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29FB" w14:textId="5F424F6F" w:rsidR="00E471C9" w:rsidRPr="008222D9" w:rsidRDefault="00EA1A25" w:rsidP="00DB3E34">
      <w:pPr>
        <w:spacing w:after="0" w:line="240" w:lineRule="auto"/>
        <w:jc w:val="center"/>
        <w:rPr>
          <w:rFonts w:cs="Times New Roman"/>
          <w:b/>
          <w:szCs w:val="24"/>
        </w:rPr>
      </w:pPr>
      <w:bookmarkStart w:id="0" w:name="_Hlk9341767"/>
      <w:bookmarkStart w:id="1" w:name="_GoBack"/>
      <w:bookmarkEnd w:id="1"/>
      <w:r w:rsidRPr="008222D9">
        <w:rPr>
          <w:rFonts w:cs="Times New Roman"/>
          <w:b/>
          <w:szCs w:val="24"/>
        </w:rPr>
        <w:t>ATMINTINĖ</w:t>
      </w:r>
    </w:p>
    <w:p w14:paraId="5BCB3A9C" w14:textId="5E0C7F0B" w:rsidR="00167770" w:rsidRPr="008222D9" w:rsidRDefault="00E471C9" w:rsidP="00DB3E34">
      <w:pPr>
        <w:spacing w:after="0" w:line="240" w:lineRule="auto"/>
        <w:jc w:val="center"/>
        <w:rPr>
          <w:rFonts w:cs="Times New Roman"/>
          <w:b/>
          <w:szCs w:val="24"/>
        </w:rPr>
      </w:pPr>
      <w:r w:rsidRPr="008222D9">
        <w:rPr>
          <w:rFonts w:cs="Times New Roman"/>
          <w:b/>
          <w:szCs w:val="24"/>
        </w:rPr>
        <w:t xml:space="preserve">PATEIKUSIEMS PARAIŠKAS </w:t>
      </w:r>
      <w:r w:rsidR="00CF19AA" w:rsidRPr="008222D9">
        <w:rPr>
          <w:rFonts w:cs="Times New Roman"/>
          <w:b/>
          <w:szCs w:val="24"/>
        </w:rPr>
        <w:t>20</w:t>
      </w:r>
      <w:r w:rsidR="00DB7A71" w:rsidRPr="008222D9">
        <w:rPr>
          <w:rFonts w:cs="Times New Roman"/>
          <w:b/>
          <w:szCs w:val="24"/>
        </w:rPr>
        <w:t>2</w:t>
      </w:r>
      <w:r w:rsidR="00274D54">
        <w:rPr>
          <w:rFonts w:cs="Times New Roman"/>
          <w:b/>
          <w:szCs w:val="24"/>
        </w:rPr>
        <w:t>2</w:t>
      </w:r>
      <w:r w:rsidR="00CF19AA" w:rsidRPr="008222D9">
        <w:rPr>
          <w:rFonts w:cs="Times New Roman"/>
          <w:b/>
          <w:szCs w:val="24"/>
        </w:rPr>
        <w:t xml:space="preserve"> METAIS </w:t>
      </w:r>
      <w:r w:rsidR="006579BF" w:rsidRPr="008222D9">
        <w:rPr>
          <w:rFonts w:cs="Times New Roman"/>
          <w:b/>
          <w:szCs w:val="24"/>
        </w:rPr>
        <w:t>P</w:t>
      </w:r>
      <w:r w:rsidRPr="008222D9">
        <w:rPr>
          <w:rFonts w:cs="Times New Roman"/>
          <w:b/>
          <w:szCs w:val="24"/>
        </w:rPr>
        <w:t>AGAL LIETUVOS KAIMO PLĖTROS 2014–2020 METŲ PROGRAMOS</w:t>
      </w:r>
      <w:r w:rsidR="00CF19AA" w:rsidRPr="008222D9">
        <w:rPr>
          <w:rFonts w:cs="Times New Roman"/>
          <w:b/>
          <w:szCs w:val="24"/>
        </w:rPr>
        <w:t xml:space="preserve"> </w:t>
      </w:r>
    </w:p>
    <w:p w14:paraId="645B2534" w14:textId="77777777" w:rsidR="00587188" w:rsidRPr="008222D9" w:rsidRDefault="00E471C9" w:rsidP="00DB3E34">
      <w:pPr>
        <w:spacing w:after="0" w:line="240" w:lineRule="auto"/>
        <w:jc w:val="center"/>
        <w:rPr>
          <w:rFonts w:cs="Times New Roman"/>
          <w:b/>
          <w:szCs w:val="24"/>
        </w:rPr>
      </w:pPr>
      <w:r w:rsidRPr="008222D9">
        <w:rPr>
          <w:rFonts w:cs="Times New Roman"/>
          <w:b/>
          <w:szCs w:val="24"/>
        </w:rPr>
        <w:t xml:space="preserve">PRIEMONĖS „ŪKIO IR VERSLO PLĖTRA“ VEIKLOS SRITIES „PARAMA </w:t>
      </w:r>
      <w:r w:rsidR="00167770" w:rsidRPr="008222D9">
        <w:rPr>
          <w:rFonts w:cs="Times New Roman"/>
          <w:b/>
          <w:szCs w:val="24"/>
        </w:rPr>
        <w:t>JAUNŲJŲ ŪKININKŲ ĮSIKŪRIMUI</w:t>
      </w:r>
      <w:r w:rsidR="00CF19AA" w:rsidRPr="008222D9">
        <w:rPr>
          <w:rFonts w:cs="Times New Roman"/>
          <w:b/>
          <w:szCs w:val="24"/>
        </w:rPr>
        <w:t>“</w:t>
      </w:r>
    </w:p>
    <w:p w14:paraId="5472B9B0" w14:textId="17AF3354" w:rsidR="00EA1A25" w:rsidRPr="008222D9" w:rsidRDefault="007C6E13" w:rsidP="00DB3E34">
      <w:pPr>
        <w:spacing w:after="0" w:line="240" w:lineRule="auto"/>
        <w:jc w:val="center"/>
        <w:rPr>
          <w:rFonts w:cs="Times New Roman"/>
          <w:b/>
          <w:szCs w:val="24"/>
        </w:rPr>
      </w:pPr>
      <w:r w:rsidRPr="008222D9">
        <w:rPr>
          <w:rFonts w:cs="Times New Roman"/>
          <w:b/>
          <w:szCs w:val="24"/>
        </w:rPr>
        <w:t xml:space="preserve">ĮGYVENDINIMO </w:t>
      </w:r>
      <w:r w:rsidR="00CF19AA" w:rsidRPr="008222D9">
        <w:rPr>
          <w:rFonts w:cs="Times New Roman"/>
          <w:b/>
          <w:szCs w:val="24"/>
        </w:rPr>
        <w:t>TAISYKLES</w:t>
      </w:r>
      <w:r w:rsidR="00CF19AA" w:rsidRPr="008222D9">
        <w:rPr>
          <w:rStyle w:val="Puslapioinaosnuoroda"/>
          <w:rFonts w:cs="Times New Roman"/>
          <w:b/>
          <w:szCs w:val="24"/>
        </w:rPr>
        <w:footnoteReference w:id="2"/>
      </w:r>
    </w:p>
    <w:p w14:paraId="0AF82679" w14:textId="77777777" w:rsidR="000E0C0E" w:rsidRPr="008222D9" w:rsidRDefault="000E0C0E" w:rsidP="00DB3E34">
      <w:pPr>
        <w:spacing w:after="0" w:line="240" w:lineRule="auto"/>
        <w:jc w:val="center"/>
        <w:rPr>
          <w:rFonts w:cs="Times New Roman"/>
          <w:b/>
          <w:color w:val="000000" w:themeColor="text1"/>
          <w:szCs w:val="24"/>
        </w:rPr>
      </w:pPr>
    </w:p>
    <w:tbl>
      <w:tblPr>
        <w:tblStyle w:val="Lentelstinklelis"/>
        <w:tblW w:w="15163" w:type="dxa"/>
        <w:tblLook w:val="04A0" w:firstRow="1" w:lastRow="0" w:firstColumn="1" w:lastColumn="0" w:noHBand="0" w:noVBand="1"/>
      </w:tblPr>
      <w:tblGrid>
        <w:gridCol w:w="7508"/>
        <w:gridCol w:w="4678"/>
        <w:gridCol w:w="2977"/>
      </w:tblGrid>
      <w:tr w:rsidR="00EA1A25" w:rsidRPr="008222D9" w14:paraId="1B52886F" w14:textId="77777777" w:rsidTr="008222D9">
        <w:trPr>
          <w:trHeight w:val="407"/>
        </w:trPr>
        <w:tc>
          <w:tcPr>
            <w:tcW w:w="7508" w:type="dxa"/>
            <w:shd w:val="clear" w:color="auto" w:fill="D9D9D9" w:themeFill="background1" w:themeFillShade="D9"/>
            <w:vAlign w:val="center"/>
          </w:tcPr>
          <w:p w14:paraId="46F20D11" w14:textId="77777777" w:rsidR="00EA1A25" w:rsidRPr="008222D9" w:rsidRDefault="00EA1A25" w:rsidP="00DB3E34">
            <w:pPr>
              <w:jc w:val="center"/>
              <w:rPr>
                <w:rFonts w:cs="Times New Roman"/>
                <w:b/>
                <w:color w:val="000000" w:themeColor="text1"/>
                <w:szCs w:val="24"/>
              </w:rPr>
            </w:pPr>
            <w:r w:rsidRPr="008222D9">
              <w:rPr>
                <w:rFonts w:cs="Times New Roman"/>
                <w:b/>
                <w:color w:val="000000" w:themeColor="text1"/>
                <w:szCs w:val="24"/>
              </w:rPr>
              <w:t>Privalu žinoti</w:t>
            </w:r>
          </w:p>
        </w:tc>
        <w:tc>
          <w:tcPr>
            <w:tcW w:w="4678" w:type="dxa"/>
            <w:shd w:val="clear" w:color="auto" w:fill="D9D9D9" w:themeFill="background1" w:themeFillShade="D9"/>
            <w:vAlign w:val="center"/>
          </w:tcPr>
          <w:p w14:paraId="4EEC1473" w14:textId="77777777" w:rsidR="00EA1A25" w:rsidRPr="008222D9" w:rsidRDefault="00EA1A25" w:rsidP="00DB3E34">
            <w:pPr>
              <w:jc w:val="center"/>
              <w:rPr>
                <w:rFonts w:cs="Times New Roman"/>
                <w:b/>
                <w:color w:val="000000" w:themeColor="text1"/>
                <w:szCs w:val="24"/>
              </w:rPr>
            </w:pPr>
            <w:r w:rsidRPr="008222D9">
              <w:rPr>
                <w:rFonts w:cs="Times New Roman"/>
                <w:b/>
                <w:color w:val="000000" w:themeColor="text1"/>
                <w:szCs w:val="24"/>
              </w:rPr>
              <w:t>Taikoma sankcija</w:t>
            </w:r>
          </w:p>
        </w:tc>
        <w:tc>
          <w:tcPr>
            <w:tcW w:w="2977" w:type="dxa"/>
            <w:shd w:val="clear" w:color="auto" w:fill="D9D9D9" w:themeFill="background1" w:themeFillShade="D9"/>
            <w:vAlign w:val="center"/>
          </w:tcPr>
          <w:p w14:paraId="51D9605C" w14:textId="77777777" w:rsidR="00EA1A25" w:rsidRPr="008222D9" w:rsidRDefault="00EA1A25" w:rsidP="00DB3E34">
            <w:pPr>
              <w:jc w:val="center"/>
              <w:rPr>
                <w:rFonts w:cs="Times New Roman"/>
                <w:b/>
                <w:color w:val="000000" w:themeColor="text1"/>
                <w:szCs w:val="24"/>
              </w:rPr>
            </w:pPr>
            <w:r w:rsidRPr="008222D9">
              <w:rPr>
                <w:rFonts w:cs="Times New Roman"/>
                <w:b/>
                <w:color w:val="000000" w:themeColor="text1"/>
                <w:szCs w:val="24"/>
              </w:rPr>
              <w:t>Nuoroda į teisės aktą</w:t>
            </w:r>
          </w:p>
        </w:tc>
      </w:tr>
      <w:tr w:rsidR="004571E1" w:rsidRPr="008222D9" w14:paraId="67C30FA7" w14:textId="77777777" w:rsidTr="008222D9">
        <w:tc>
          <w:tcPr>
            <w:tcW w:w="7508" w:type="dxa"/>
          </w:tcPr>
          <w:p w14:paraId="43134C17" w14:textId="38FD87A9" w:rsidR="00B406B4" w:rsidRPr="008222D9" w:rsidRDefault="00D33FA4" w:rsidP="00DB3E34">
            <w:pPr>
              <w:jc w:val="both"/>
              <w:rPr>
                <w:rFonts w:cs="Times New Roman"/>
                <w:color w:val="000000" w:themeColor="text1"/>
                <w:szCs w:val="24"/>
              </w:rPr>
            </w:pPr>
            <w:r w:rsidRPr="008222D9">
              <w:rPr>
                <w:rFonts w:cs="Times New Roman"/>
                <w:spacing w:val="4"/>
                <w:szCs w:val="24"/>
                <w:lang w:eastAsia="lt-LT"/>
              </w:rPr>
              <w:t>Įvykus įvykiui, kurio metu buvo sugadintas ar sunaikintas paramos lėšomis įsigytas ar sukurtas turtas, atstatyti turtą ne mažesne negu atkuriamąja verte ir ne mažesnių techninių parametrų</w:t>
            </w:r>
            <w:r w:rsidR="006579BF" w:rsidRPr="008222D9">
              <w:rPr>
                <w:rFonts w:cs="Times New Roman"/>
                <w:spacing w:val="4"/>
                <w:szCs w:val="24"/>
                <w:lang w:eastAsia="lt-LT"/>
              </w:rPr>
              <w:t>.</w:t>
            </w:r>
          </w:p>
        </w:tc>
        <w:tc>
          <w:tcPr>
            <w:tcW w:w="4678" w:type="dxa"/>
          </w:tcPr>
          <w:p w14:paraId="759C5996" w14:textId="20C18E80" w:rsidR="00B406B4" w:rsidRPr="008222D9" w:rsidRDefault="00C553C4" w:rsidP="00DB3E34">
            <w:pPr>
              <w:jc w:val="both"/>
              <w:rPr>
                <w:rFonts w:cs="Times New Roman"/>
                <w:color w:val="000000" w:themeColor="text1"/>
                <w:szCs w:val="24"/>
                <w:highlight w:val="yellow"/>
              </w:rPr>
            </w:pPr>
            <w:r w:rsidRPr="008222D9">
              <w:rPr>
                <w:rFonts w:cs="Times New Roman"/>
                <w:szCs w:val="24"/>
                <w:lang w:eastAsia="ar-SA"/>
              </w:rPr>
              <w:t xml:space="preserve">Sankcijos dydis priklauso nuo nustatyto pažeidimo </w:t>
            </w:r>
            <w:r w:rsidRPr="008222D9">
              <w:rPr>
                <w:rFonts w:cs="Times New Roman"/>
                <w:color w:val="000000"/>
                <w:szCs w:val="24"/>
              </w:rPr>
              <w:t>reikšmingumo, masto, trukmės ir pasikartojimo</w:t>
            </w:r>
            <w:r w:rsidR="00E86836" w:rsidRPr="008222D9">
              <w:rPr>
                <w:rFonts w:cs="Times New Roman"/>
                <w:color w:val="000000"/>
                <w:szCs w:val="24"/>
              </w:rPr>
              <w:t>.</w:t>
            </w:r>
          </w:p>
        </w:tc>
        <w:tc>
          <w:tcPr>
            <w:tcW w:w="2977" w:type="dxa"/>
          </w:tcPr>
          <w:p w14:paraId="7D64D7D2" w14:textId="3ED7381D" w:rsidR="00F24221" w:rsidRPr="008222D9" w:rsidRDefault="00F24221" w:rsidP="00DB3E34">
            <w:pPr>
              <w:jc w:val="both"/>
              <w:rPr>
                <w:rFonts w:cs="Times New Roman"/>
                <w:color w:val="000000"/>
                <w:szCs w:val="24"/>
              </w:rPr>
            </w:pPr>
            <w:r w:rsidRPr="008222D9">
              <w:rPr>
                <w:rFonts w:cs="Times New Roman"/>
                <w:color w:val="000000"/>
                <w:szCs w:val="24"/>
              </w:rPr>
              <w:t>Taisyklių 17.</w:t>
            </w:r>
            <w:r w:rsidR="00D33FA4" w:rsidRPr="008222D9">
              <w:rPr>
                <w:rFonts w:cs="Times New Roman"/>
                <w:color w:val="000000"/>
                <w:szCs w:val="24"/>
              </w:rPr>
              <w:t>1</w:t>
            </w:r>
            <w:r w:rsidRPr="008222D9">
              <w:rPr>
                <w:rFonts w:cs="Times New Roman"/>
                <w:color w:val="000000"/>
                <w:szCs w:val="24"/>
              </w:rPr>
              <w:t xml:space="preserve"> papunktis</w:t>
            </w:r>
            <w:r w:rsidR="000E0C0E" w:rsidRPr="008222D9">
              <w:rPr>
                <w:rFonts w:cs="Times New Roman"/>
                <w:color w:val="000000"/>
                <w:szCs w:val="24"/>
              </w:rPr>
              <w:t>;</w:t>
            </w:r>
          </w:p>
          <w:p w14:paraId="0A25D0AC" w14:textId="4DBF4D53" w:rsidR="00B406B4" w:rsidRPr="008222D9" w:rsidRDefault="0042506C" w:rsidP="00DB3E34">
            <w:pPr>
              <w:jc w:val="both"/>
              <w:rPr>
                <w:rFonts w:cs="Times New Roman"/>
                <w:color w:val="000000"/>
                <w:szCs w:val="24"/>
                <w:highlight w:val="yellow"/>
              </w:rPr>
            </w:pPr>
            <w:r>
              <w:rPr>
                <w:rFonts w:cs="Times New Roman"/>
                <w:color w:val="000000"/>
                <w:szCs w:val="24"/>
              </w:rPr>
              <w:t>Sankcijų metodikos</w:t>
            </w:r>
            <w:r w:rsidR="00C917BD" w:rsidRPr="008222D9">
              <w:rPr>
                <w:rStyle w:val="Puslapioinaosnuoroda"/>
                <w:rFonts w:cs="Times New Roman"/>
                <w:color w:val="000000"/>
                <w:szCs w:val="24"/>
              </w:rPr>
              <w:footnoteReference w:id="3"/>
            </w:r>
            <w:r w:rsidR="00C93BC2" w:rsidRPr="008222D9">
              <w:rPr>
                <w:rFonts w:cs="Times New Roman"/>
                <w:color w:val="000000"/>
                <w:szCs w:val="24"/>
              </w:rPr>
              <w:t xml:space="preserve"> 1 priedo 27 punktas</w:t>
            </w:r>
            <w:r w:rsidR="000E0C0E" w:rsidRPr="008222D9">
              <w:rPr>
                <w:rFonts w:cs="Times New Roman"/>
                <w:color w:val="000000"/>
                <w:szCs w:val="24"/>
              </w:rPr>
              <w:t>.</w:t>
            </w:r>
          </w:p>
        </w:tc>
      </w:tr>
      <w:tr w:rsidR="00880FD3" w:rsidRPr="008222D9" w14:paraId="11115A95" w14:textId="77777777" w:rsidTr="008222D9">
        <w:tc>
          <w:tcPr>
            <w:tcW w:w="7508" w:type="dxa"/>
          </w:tcPr>
          <w:p w14:paraId="413C6A36" w14:textId="7C38DEF7" w:rsidR="00880FD3" w:rsidRPr="008222D9" w:rsidRDefault="00D33FA4" w:rsidP="00DB3E34">
            <w:pPr>
              <w:jc w:val="both"/>
              <w:rPr>
                <w:rFonts w:cs="Times New Roman"/>
                <w:color w:val="000000" w:themeColor="text1"/>
                <w:szCs w:val="24"/>
              </w:rPr>
            </w:pPr>
            <w:r w:rsidRPr="008222D9">
              <w:rPr>
                <w:rFonts w:cs="Times New Roman"/>
                <w:spacing w:val="4"/>
                <w:szCs w:val="24"/>
                <w:lang w:eastAsia="lt-LT"/>
              </w:rPr>
              <w:t>Nekeisti verslo plano įgyv</w:t>
            </w:r>
            <w:r w:rsidR="00DB1F83" w:rsidRPr="008222D9">
              <w:rPr>
                <w:rFonts w:cs="Times New Roman"/>
                <w:spacing w:val="4"/>
                <w:szCs w:val="24"/>
                <w:lang w:eastAsia="lt-LT"/>
              </w:rPr>
              <w:t xml:space="preserve">endinimo vietos, nesuderinus su </w:t>
            </w:r>
            <w:r w:rsidR="00CC13A2" w:rsidRPr="008222D9">
              <w:rPr>
                <w:rFonts w:cs="Times New Roman"/>
                <w:szCs w:val="24"/>
                <w:shd w:val="clear" w:color="auto" w:fill="FFFFFF"/>
              </w:rPr>
              <w:t>NMA</w:t>
            </w:r>
            <w:r w:rsidR="00DB1F83" w:rsidRPr="008222D9">
              <w:rPr>
                <w:rStyle w:val="Puslapioinaosnuoroda"/>
                <w:rFonts w:cs="Times New Roman"/>
                <w:szCs w:val="24"/>
                <w:shd w:val="clear" w:color="auto" w:fill="FFFFFF"/>
              </w:rPr>
              <w:footnoteReference w:id="4"/>
            </w:r>
            <w:r w:rsidRPr="008222D9">
              <w:rPr>
                <w:rFonts w:cs="Times New Roman"/>
                <w:spacing w:val="4"/>
                <w:szCs w:val="24"/>
                <w:lang w:eastAsia="lt-LT"/>
              </w:rPr>
              <w:t>, nekeisti veiklos pobūdžio, tikslų ar įgyvendinimo sąlygų (numatyta žemės ūkio veikla turi būti vykdoma iki verslo plano kontrolės laikotarpio pabaigos), neparduoti ir kitaip neperleisti kitam asmeniui už paramos lėšas įgyto turto, išskyrus biologinį turtą, nuo sprendimo skirti paramą priėmimo</w:t>
            </w:r>
            <w:r w:rsidRPr="008222D9">
              <w:rPr>
                <w:rFonts w:eastAsia="Calibri" w:cs="Times New Roman"/>
                <w:color w:val="000000"/>
                <w:spacing w:val="2"/>
                <w:szCs w:val="24"/>
              </w:rPr>
              <w:t xml:space="preserve"> iki verslo plano kontrolės laikotarpio pabaigos. Gyvulių ganymo</w:t>
            </w:r>
            <w:r w:rsidR="00DB7A71" w:rsidRPr="008222D9">
              <w:rPr>
                <w:rFonts w:eastAsia="Calibri" w:cs="Times New Roman"/>
                <w:color w:val="000000"/>
                <w:spacing w:val="2"/>
                <w:szCs w:val="24"/>
              </w:rPr>
              <w:t xml:space="preserve"> bei laikymo vietas </w:t>
            </w:r>
            <w:r w:rsidRPr="008222D9">
              <w:rPr>
                <w:rFonts w:eastAsia="Calibri" w:cs="Times New Roman"/>
                <w:color w:val="000000"/>
                <w:spacing w:val="2"/>
                <w:szCs w:val="24"/>
              </w:rPr>
              <w:t xml:space="preserve">leidžiama keisti apie tai informavus </w:t>
            </w:r>
            <w:r w:rsidR="00CC13A2" w:rsidRPr="008222D9">
              <w:rPr>
                <w:rFonts w:eastAsia="Calibri" w:cs="Times New Roman"/>
                <w:color w:val="000000"/>
                <w:spacing w:val="2"/>
                <w:szCs w:val="24"/>
              </w:rPr>
              <w:t>NMA</w:t>
            </w:r>
            <w:r w:rsidRPr="008222D9">
              <w:rPr>
                <w:rFonts w:eastAsia="Calibri" w:cs="Times New Roman"/>
                <w:color w:val="000000"/>
                <w:spacing w:val="2"/>
                <w:szCs w:val="24"/>
              </w:rPr>
              <w:t>, jei teisėtais pagrindais pradedami valdyti žemės sklypai</w:t>
            </w:r>
            <w:r w:rsidR="00DB7A71" w:rsidRPr="008222D9">
              <w:rPr>
                <w:rFonts w:eastAsia="Calibri" w:cs="Times New Roman"/>
                <w:color w:val="000000"/>
                <w:spacing w:val="2"/>
                <w:szCs w:val="24"/>
              </w:rPr>
              <w:t xml:space="preserve"> ar statiniai</w:t>
            </w:r>
            <w:r w:rsidRPr="008222D9">
              <w:rPr>
                <w:rFonts w:eastAsia="Calibri" w:cs="Times New Roman"/>
                <w:color w:val="000000"/>
                <w:spacing w:val="2"/>
                <w:szCs w:val="24"/>
              </w:rPr>
              <w:t>, kurie nebuvo valdomi paramos paraiškos pateikimo metu</w:t>
            </w:r>
            <w:r w:rsidR="004C30FF" w:rsidRPr="008222D9">
              <w:rPr>
                <w:rFonts w:cs="Times New Roman"/>
                <w:spacing w:val="4"/>
                <w:szCs w:val="24"/>
                <w:lang w:eastAsia="lt-LT"/>
              </w:rPr>
              <w:t xml:space="preserve">, </w:t>
            </w:r>
            <w:r w:rsidR="004C30FF" w:rsidRPr="008222D9">
              <w:rPr>
                <w:rFonts w:eastAsia="Calibri" w:cs="Times New Roman"/>
                <w:color w:val="000000"/>
                <w:spacing w:val="2"/>
                <w:szCs w:val="24"/>
              </w:rPr>
              <w:t>ir pirkimo–pardavimo, nuomos, panaudos ar kito teisėto naudojimosi</w:t>
            </w:r>
            <w:r w:rsidR="00DB7A71" w:rsidRPr="008222D9">
              <w:rPr>
                <w:rFonts w:eastAsia="Calibri" w:cs="Times New Roman"/>
                <w:color w:val="000000"/>
                <w:spacing w:val="2"/>
                <w:szCs w:val="24"/>
              </w:rPr>
              <w:t xml:space="preserve"> nekilnojamuoju turtu </w:t>
            </w:r>
            <w:r w:rsidR="004C30FF" w:rsidRPr="008222D9">
              <w:rPr>
                <w:rFonts w:eastAsia="Calibri" w:cs="Times New Roman"/>
                <w:color w:val="000000"/>
                <w:spacing w:val="2"/>
                <w:szCs w:val="24"/>
              </w:rPr>
              <w:t>sutartis įregistruota VĮ Registrų centre.</w:t>
            </w:r>
          </w:p>
        </w:tc>
        <w:tc>
          <w:tcPr>
            <w:tcW w:w="4678" w:type="dxa"/>
          </w:tcPr>
          <w:p w14:paraId="23923C35" w14:textId="77777777" w:rsidR="0010388C" w:rsidRPr="008222D9" w:rsidRDefault="0085671E" w:rsidP="00DB3E34">
            <w:pPr>
              <w:tabs>
                <w:tab w:val="left" w:pos="2302"/>
              </w:tabs>
              <w:suppressAutoHyphens/>
              <w:snapToGrid w:val="0"/>
              <w:jc w:val="both"/>
              <w:rPr>
                <w:rFonts w:cs="Times New Roman"/>
                <w:szCs w:val="24"/>
                <w:lang w:eastAsia="ar-SA"/>
              </w:rPr>
            </w:pPr>
            <w:r w:rsidRPr="008222D9">
              <w:rPr>
                <w:rFonts w:cs="Times New Roman"/>
                <w:szCs w:val="24"/>
                <w:lang w:eastAsia="ar-SA"/>
              </w:rPr>
              <w:t>Paramos sumažinimas ir (arba) susigrąžinimas nuo paramos sumos.</w:t>
            </w:r>
          </w:p>
          <w:p w14:paraId="45C36CB6" w14:textId="42B21489" w:rsidR="000E4185" w:rsidRPr="008222D9" w:rsidRDefault="000E4185" w:rsidP="00DB3E34">
            <w:pPr>
              <w:tabs>
                <w:tab w:val="left" w:pos="2302"/>
              </w:tabs>
              <w:suppressAutoHyphens/>
              <w:snapToGrid w:val="0"/>
              <w:jc w:val="both"/>
              <w:rPr>
                <w:rFonts w:cs="Times New Roman"/>
                <w:bCs/>
                <w:color w:val="000000" w:themeColor="text1"/>
                <w:szCs w:val="24"/>
                <w:highlight w:val="yellow"/>
                <w:lang w:eastAsia="ar-SA"/>
              </w:rPr>
            </w:pPr>
            <w:r w:rsidRPr="008222D9">
              <w:rPr>
                <w:rFonts w:cs="Times New Roman"/>
                <w:szCs w:val="24"/>
                <w:lang w:eastAsia="lt-LT"/>
              </w:rPr>
              <w:t>Paramos sumažinimas</w:t>
            </w:r>
            <w:r w:rsidR="009206B2" w:rsidRPr="008222D9">
              <w:rPr>
                <w:rFonts w:cs="Times New Roman"/>
                <w:szCs w:val="24"/>
                <w:lang w:eastAsia="lt-LT"/>
              </w:rPr>
              <w:t xml:space="preserve"> /</w:t>
            </w:r>
            <w:r w:rsidR="009206B2" w:rsidRPr="008222D9">
              <w:rPr>
                <w:rFonts w:cs="Times New Roman"/>
                <w:szCs w:val="24"/>
                <w:lang w:eastAsia="ar-SA"/>
              </w:rPr>
              <w:t xml:space="preserve"> susigrąžinimas</w:t>
            </w:r>
            <w:r w:rsidRPr="008222D9">
              <w:rPr>
                <w:rFonts w:cs="Times New Roman"/>
                <w:szCs w:val="24"/>
                <w:lang w:eastAsia="lt-LT"/>
              </w:rPr>
              <w:t xml:space="preserve"> </w:t>
            </w:r>
            <w:r w:rsidRPr="008222D9">
              <w:rPr>
                <w:rFonts w:eastAsia="Arial" w:cs="Times New Roman"/>
                <w:bCs/>
                <w:szCs w:val="24"/>
                <w:lang w:eastAsia="lt-LT"/>
              </w:rPr>
              <w:t>proporcingai laikotarpiui, kuriuo reikalavimai nebuvo įvykdyti</w:t>
            </w:r>
            <w:r w:rsidR="00A118B5" w:rsidRPr="008222D9">
              <w:rPr>
                <w:rFonts w:eastAsia="Arial" w:cs="Times New Roman"/>
                <w:bCs/>
                <w:szCs w:val="24"/>
                <w:lang w:eastAsia="lt-LT"/>
              </w:rPr>
              <w:t>.</w:t>
            </w:r>
          </w:p>
        </w:tc>
        <w:tc>
          <w:tcPr>
            <w:tcW w:w="2977" w:type="dxa"/>
          </w:tcPr>
          <w:p w14:paraId="20B89764" w14:textId="51D12D3C" w:rsidR="00F24221" w:rsidRPr="008222D9" w:rsidRDefault="00F24221" w:rsidP="00DB3E34">
            <w:pPr>
              <w:jc w:val="both"/>
              <w:rPr>
                <w:rFonts w:cs="Times New Roman"/>
                <w:color w:val="000000"/>
                <w:szCs w:val="24"/>
              </w:rPr>
            </w:pPr>
            <w:r w:rsidRPr="008222D9">
              <w:rPr>
                <w:rFonts w:cs="Times New Roman"/>
                <w:color w:val="000000"/>
                <w:szCs w:val="24"/>
              </w:rPr>
              <w:t>Taisyklių 17.</w:t>
            </w:r>
            <w:r w:rsidR="00DB1F83" w:rsidRPr="008222D9">
              <w:rPr>
                <w:rFonts w:cs="Times New Roman"/>
                <w:color w:val="000000"/>
                <w:szCs w:val="24"/>
              </w:rPr>
              <w:t>2</w:t>
            </w:r>
            <w:r w:rsidRPr="008222D9">
              <w:rPr>
                <w:rFonts w:cs="Times New Roman"/>
                <w:color w:val="000000"/>
                <w:szCs w:val="24"/>
              </w:rPr>
              <w:t xml:space="preserve"> papunktis</w:t>
            </w:r>
            <w:r w:rsidR="000E0C0E" w:rsidRPr="008222D9">
              <w:rPr>
                <w:rFonts w:cs="Times New Roman"/>
                <w:color w:val="000000"/>
                <w:szCs w:val="24"/>
              </w:rPr>
              <w:t>;</w:t>
            </w:r>
          </w:p>
          <w:p w14:paraId="752E6CD0" w14:textId="2DF546A9" w:rsidR="00880FD3" w:rsidRPr="008222D9" w:rsidRDefault="00880FD3" w:rsidP="00DB3E34">
            <w:pPr>
              <w:jc w:val="both"/>
              <w:rPr>
                <w:rFonts w:cs="Times New Roman"/>
                <w:color w:val="000000" w:themeColor="text1"/>
                <w:szCs w:val="24"/>
                <w:highlight w:val="yellow"/>
              </w:rPr>
            </w:pPr>
            <w:r w:rsidRPr="008222D9">
              <w:rPr>
                <w:rFonts w:cs="Times New Roman"/>
                <w:color w:val="000000" w:themeColor="text1"/>
                <w:szCs w:val="24"/>
              </w:rPr>
              <w:t xml:space="preserve">Sankcijų </w:t>
            </w:r>
            <w:r w:rsidR="000E4185" w:rsidRPr="008222D9">
              <w:rPr>
                <w:rFonts w:cs="Times New Roman"/>
                <w:color w:val="000000" w:themeColor="text1"/>
                <w:szCs w:val="24"/>
              </w:rPr>
              <w:t>metodikos 1 priedo 9</w:t>
            </w:r>
            <w:r w:rsidR="00A118B5" w:rsidRPr="008222D9">
              <w:rPr>
                <w:rFonts w:cs="Times New Roman"/>
                <w:color w:val="000000" w:themeColor="text1"/>
                <w:szCs w:val="24"/>
              </w:rPr>
              <w:t xml:space="preserve"> </w:t>
            </w:r>
            <w:r w:rsidR="000E4185" w:rsidRPr="008222D9">
              <w:rPr>
                <w:rFonts w:cs="Times New Roman"/>
                <w:color w:val="000000" w:themeColor="text1"/>
                <w:szCs w:val="24"/>
              </w:rPr>
              <w:t>ir 12 punktai</w:t>
            </w:r>
            <w:r w:rsidR="000E0C0E" w:rsidRPr="008222D9">
              <w:rPr>
                <w:rFonts w:cs="Times New Roman"/>
                <w:color w:val="000000" w:themeColor="text1"/>
                <w:szCs w:val="24"/>
              </w:rPr>
              <w:t>.</w:t>
            </w:r>
          </w:p>
        </w:tc>
      </w:tr>
      <w:tr w:rsidR="00206828" w:rsidRPr="008222D9" w14:paraId="4C20ABF9" w14:textId="77777777" w:rsidTr="008222D9">
        <w:tc>
          <w:tcPr>
            <w:tcW w:w="7508" w:type="dxa"/>
          </w:tcPr>
          <w:p w14:paraId="5FE55DD0" w14:textId="2C1F1AC8" w:rsidR="00206828" w:rsidRPr="008222D9" w:rsidRDefault="008272F3" w:rsidP="00DB3E34">
            <w:pPr>
              <w:jc w:val="both"/>
              <w:rPr>
                <w:rFonts w:cs="Times New Roman"/>
                <w:spacing w:val="4"/>
                <w:szCs w:val="24"/>
                <w:lang w:eastAsia="lt-LT"/>
              </w:rPr>
            </w:pPr>
            <w:r w:rsidRPr="008222D9">
              <w:rPr>
                <w:rFonts w:cs="Times New Roman"/>
                <w:spacing w:val="4"/>
                <w:szCs w:val="24"/>
                <w:lang w:eastAsia="lt-LT"/>
              </w:rPr>
              <w:t>I</w:t>
            </w:r>
            <w:r w:rsidR="00206828" w:rsidRPr="008222D9">
              <w:rPr>
                <w:rFonts w:cs="Times New Roman"/>
                <w:spacing w:val="4"/>
                <w:szCs w:val="24"/>
                <w:lang w:eastAsia="lt-LT"/>
              </w:rPr>
              <w:t>ki verslo plano įgyvendinimo laikotarpio pabaigos tvarkyti buhalterinę apskaitą pagal Lietuvos Respublikos teisės aktų nustatytus reikalavimus.</w:t>
            </w:r>
          </w:p>
        </w:tc>
        <w:tc>
          <w:tcPr>
            <w:tcW w:w="4678" w:type="dxa"/>
          </w:tcPr>
          <w:p w14:paraId="7D4CE780" w14:textId="77777777" w:rsidR="00206828" w:rsidRPr="008222D9" w:rsidRDefault="00206828" w:rsidP="00DB3E34">
            <w:pPr>
              <w:jc w:val="both"/>
              <w:rPr>
                <w:rFonts w:cs="Times New Roman"/>
                <w:color w:val="000000" w:themeColor="text1"/>
                <w:szCs w:val="24"/>
                <w:highlight w:val="yellow"/>
              </w:rPr>
            </w:pPr>
            <w:r w:rsidRPr="008222D9">
              <w:rPr>
                <w:rFonts w:cs="Times New Roman"/>
                <w:szCs w:val="24"/>
                <w:lang w:eastAsia="ar-SA"/>
              </w:rPr>
              <w:t>Paramos sumažinimas ir (arba) susigrąžinimas nuo paramos sumos.</w:t>
            </w:r>
          </w:p>
        </w:tc>
        <w:tc>
          <w:tcPr>
            <w:tcW w:w="2977" w:type="dxa"/>
          </w:tcPr>
          <w:p w14:paraId="3B00D1C8" w14:textId="50BA6524" w:rsidR="008272F3" w:rsidRPr="008222D9" w:rsidRDefault="008272F3" w:rsidP="00DB3E34">
            <w:pPr>
              <w:jc w:val="both"/>
              <w:rPr>
                <w:rFonts w:cs="Times New Roman"/>
                <w:color w:val="000000"/>
                <w:szCs w:val="24"/>
              </w:rPr>
            </w:pPr>
            <w:r w:rsidRPr="008222D9">
              <w:rPr>
                <w:rFonts w:cs="Times New Roman"/>
                <w:color w:val="000000"/>
                <w:szCs w:val="24"/>
              </w:rPr>
              <w:t>Taisyklių 16.7 papunktis;</w:t>
            </w:r>
          </w:p>
          <w:p w14:paraId="297CC27E" w14:textId="77777777" w:rsidR="008272F3" w:rsidRPr="008222D9" w:rsidRDefault="008272F3" w:rsidP="00DB3E34">
            <w:pPr>
              <w:jc w:val="both"/>
              <w:rPr>
                <w:rFonts w:cs="Times New Roman"/>
                <w:color w:val="000000"/>
                <w:szCs w:val="24"/>
              </w:rPr>
            </w:pPr>
            <w:r w:rsidRPr="008222D9">
              <w:rPr>
                <w:rFonts w:cs="Times New Roman"/>
                <w:color w:val="000000"/>
                <w:szCs w:val="24"/>
              </w:rPr>
              <w:t>Taisyklių 17.3 papunktis;</w:t>
            </w:r>
          </w:p>
          <w:p w14:paraId="3EF4B06A" w14:textId="1B9076CA" w:rsidR="00206828" w:rsidRPr="008222D9" w:rsidRDefault="003F1D60" w:rsidP="00DB3E34">
            <w:pPr>
              <w:jc w:val="both"/>
              <w:rPr>
                <w:rFonts w:cs="Times New Roman"/>
                <w:color w:val="000000" w:themeColor="text1"/>
                <w:szCs w:val="24"/>
                <w:highlight w:val="yellow"/>
              </w:rPr>
            </w:pPr>
            <w:r w:rsidRPr="008222D9">
              <w:rPr>
                <w:rFonts w:cs="Times New Roman"/>
                <w:color w:val="000000" w:themeColor="text1"/>
                <w:szCs w:val="24"/>
              </w:rPr>
              <w:t xml:space="preserve">Sankcijų metodikos </w:t>
            </w:r>
            <w:r w:rsidRPr="008222D9">
              <w:rPr>
                <w:rFonts w:cs="Times New Roman"/>
                <w:color w:val="000000"/>
                <w:szCs w:val="24"/>
              </w:rPr>
              <w:t>1 priedo 19 punktas.</w:t>
            </w:r>
          </w:p>
        </w:tc>
      </w:tr>
      <w:tr w:rsidR="00EB630B" w:rsidRPr="008222D9" w14:paraId="1AE97E81" w14:textId="77777777" w:rsidTr="008222D9">
        <w:tc>
          <w:tcPr>
            <w:tcW w:w="7508" w:type="dxa"/>
          </w:tcPr>
          <w:p w14:paraId="10895AB2" w14:textId="17D78B94" w:rsidR="00EB630B" w:rsidRPr="008222D9" w:rsidRDefault="00EB630B" w:rsidP="00DB3E34">
            <w:pPr>
              <w:jc w:val="both"/>
              <w:rPr>
                <w:rFonts w:cs="Times New Roman"/>
                <w:color w:val="000000" w:themeColor="text1"/>
                <w:szCs w:val="24"/>
              </w:rPr>
            </w:pPr>
            <w:r w:rsidRPr="008222D9">
              <w:rPr>
                <w:rFonts w:cs="Times New Roman"/>
                <w:color w:val="000000" w:themeColor="text1"/>
                <w:spacing w:val="4"/>
                <w:szCs w:val="24"/>
              </w:rPr>
              <w:lastRenderedPageBreak/>
              <w:t xml:space="preserve">Viešinti paramą, </w:t>
            </w:r>
            <w:r w:rsidRPr="008222D9">
              <w:rPr>
                <w:rFonts w:cs="Times New Roman"/>
                <w:color w:val="000000" w:themeColor="text1"/>
                <w:szCs w:val="24"/>
              </w:rPr>
              <w:t>vadovaujantis Viešinimo taisyklėmis</w:t>
            </w:r>
            <w:r w:rsidRPr="008222D9">
              <w:rPr>
                <w:rStyle w:val="Puslapioinaosnuoroda"/>
                <w:rFonts w:cs="Times New Roman"/>
                <w:color w:val="000000" w:themeColor="text1"/>
                <w:szCs w:val="24"/>
              </w:rPr>
              <w:footnoteReference w:id="5"/>
            </w:r>
            <w:r w:rsidRPr="008222D9">
              <w:rPr>
                <w:rFonts w:cs="Times New Roman"/>
                <w:color w:val="000000" w:themeColor="text1"/>
                <w:szCs w:val="24"/>
              </w:rPr>
              <w:t>.</w:t>
            </w:r>
          </w:p>
        </w:tc>
        <w:tc>
          <w:tcPr>
            <w:tcW w:w="4678" w:type="dxa"/>
          </w:tcPr>
          <w:p w14:paraId="00692B2C" w14:textId="0BF5EEA2" w:rsidR="00EB630B" w:rsidRPr="008222D9" w:rsidRDefault="0055188B" w:rsidP="00DB3E34">
            <w:pPr>
              <w:jc w:val="both"/>
              <w:rPr>
                <w:rFonts w:cs="Times New Roman"/>
                <w:color w:val="000000" w:themeColor="text1"/>
                <w:szCs w:val="24"/>
              </w:rPr>
            </w:pPr>
            <w:r w:rsidRPr="008222D9">
              <w:rPr>
                <w:rFonts w:cs="Times New Roman"/>
                <w:szCs w:val="24"/>
                <w:lang w:eastAsia="ar-SA"/>
              </w:rPr>
              <w:t xml:space="preserve">Paramos sumažinimas (projekto </w:t>
            </w:r>
            <w:r w:rsidR="00E5006F" w:rsidRPr="008222D9">
              <w:rPr>
                <w:rFonts w:cs="Times New Roman"/>
                <w:szCs w:val="24"/>
                <w:lang w:eastAsia="ar-SA"/>
              </w:rPr>
              <w:t>įgyvendinimo laikotarpiu) 1 proc. nuo skirtos paramos sumos arba p</w:t>
            </w:r>
            <w:r w:rsidR="000A3E3F" w:rsidRPr="008222D9">
              <w:rPr>
                <w:rFonts w:cs="Times New Roman"/>
                <w:szCs w:val="24"/>
                <w:lang w:eastAsia="ar-SA"/>
              </w:rPr>
              <w:t xml:space="preserve">aramos susigrąžinimas (projekto </w:t>
            </w:r>
            <w:r w:rsidR="00E5006F" w:rsidRPr="008222D9">
              <w:rPr>
                <w:rFonts w:cs="Times New Roman"/>
                <w:szCs w:val="24"/>
                <w:lang w:eastAsia="ar-SA"/>
              </w:rPr>
              <w:t>kontrolės laikotarpiu) 0,5 proc. nuo išmokėtos paramos sumos.</w:t>
            </w:r>
          </w:p>
        </w:tc>
        <w:tc>
          <w:tcPr>
            <w:tcW w:w="2977" w:type="dxa"/>
          </w:tcPr>
          <w:p w14:paraId="5DA9D58E" w14:textId="0C3CE987" w:rsidR="00EB630B" w:rsidRPr="008222D9" w:rsidRDefault="00EB630B" w:rsidP="00DB3E34">
            <w:pPr>
              <w:jc w:val="both"/>
              <w:rPr>
                <w:rFonts w:cs="Times New Roman"/>
                <w:color w:val="000000"/>
                <w:szCs w:val="24"/>
              </w:rPr>
            </w:pPr>
            <w:r w:rsidRPr="008222D9">
              <w:rPr>
                <w:rFonts w:cs="Times New Roman"/>
                <w:color w:val="000000"/>
                <w:szCs w:val="24"/>
              </w:rPr>
              <w:t>Taisyklių 17.4 papunktis;</w:t>
            </w:r>
          </w:p>
          <w:p w14:paraId="5772869F" w14:textId="77777777" w:rsidR="00EB630B" w:rsidRPr="008222D9" w:rsidRDefault="00EB630B" w:rsidP="00DB3E34">
            <w:pPr>
              <w:jc w:val="both"/>
              <w:rPr>
                <w:rFonts w:cs="Times New Roman"/>
                <w:color w:val="000000"/>
                <w:szCs w:val="24"/>
              </w:rPr>
            </w:pPr>
            <w:r w:rsidRPr="008222D9">
              <w:rPr>
                <w:rFonts w:cs="Times New Roman"/>
                <w:color w:val="000000"/>
                <w:szCs w:val="24"/>
              </w:rPr>
              <w:t>Viešinimo taisyklės;</w:t>
            </w:r>
          </w:p>
          <w:p w14:paraId="5FA36869" w14:textId="2D5BEC3F" w:rsidR="00EB630B" w:rsidRPr="008222D9" w:rsidRDefault="00EB630B" w:rsidP="00DB3E34">
            <w:pPr>
              <w:jc w:val="both"/>
              <w:rPr>
                <w:rFonts w:cs="Times New Roman"/>
                <w:color w:val="000000" w:themeColor="text1"/>
                <w:szCs w:val="24"/>
              </w:rPr>
            </w:pPr>
            <w:r w:rsidRPr="008222D9">
              <w:rPr>
                <w:rFonts w:cs="Times New Roman"/>
                <w:color w:val="000000" w:themeColor="text1"/>
                <w:szCs w:val="24"/>
              </w:rPr>
              <w:t>Sankcijų metodik</w:t>
            </w:r>
            <w:r w:rsidR="000E75FC" w:rsidRPr="008222D9">
              <w:rPr>
                <w:rFonts w:cs="Times New Roman"/>
                <w:color w:val="000000" w:themeColor="text1"/>
                <w:szCs w:val="24"/>
              </w:rPr>
              <w:t xml:space="preserve">os </w:t>
            </w:r>
            <w:r w:rsidR="000E75FC" w:rsidRPr="008222D9">
              <w:rPr>
                <w:rFonts w:cs="Times New Roman"/>
                <w:color w:val="000000"/>
                <w:szCs w:val="24"/>
              </w:rPr>
              <w:t>1 priedo 7 punktas.</w:t>
            </w:r>
          </w:p>
        </w:tc>
      </w:tr>
      <w:tr w:rsidR="003843BD" w:rsidRPr="008222D9" w14:paraId="4439E85B" w14:textId="77777777" w:rsidTr="008222D9">
        <w:tc>
          <w:tcPr>
            <w:tcW w:w="7508" w:type="dxa"/>
          </w:tcPr>
          <w:p w14:paraId="3AF44718" w14:textId="69B9E0E1" w:rsidR="003843BD" w:rsidRPr="008222D9" w:rsidRDefault="003843BD" w:rsidP="00DB3E34">
            <w:pPr>
              <w:jc w:val="both"/>
              <w:rPr>
                <w:rFonts w:cs="Times New Roman"/>
                <w:color w:val="000000" w:themeColor="text1"/>
                <w:spacing w:val="4"/>
                <w:szCs w:val="24"/>
              </w:rPr>
            </w:pPr>
            <w:r w:rsidRPr="008222D9">
              <w:rPr>
                <w:rFonts w:eastAsia="Calibri" w:cs="Times New Roman"/>
                <w:color w:val="000000"/>
                <w:spacing w:val="2"/>
                <w:szCs w:val="24"/>
              </w:rPr>
              <w:t xml:space="preserve">Jei pareiškėjas turi paramos paraiškos pateikimo metu nuosavybės teise valdomų </w:t>
            </w:r>
            <w:r w:rsidR="007C6E13" w:rsidRPr="008222D9">
              <w:rPr>
                <w:rFonts w:eastAsia="Calibri" w:cs="Times New Roman"/>
                <w:color w:val="000000"/>
                <w:spacing w:val="2"/>
                <w:szCs w:val="24"/>
              </w:rPr>
              <w:t xml:space="preserve">žemės ūkio naudmenų (toliau – </w:t>
            </w:r>
            <w:r w:rsidRPr="008222D9">
              <w:rPr>
                <w:rFonts w:eastAsia="Calibri" w:cs="Times New Roman"/>
                <w:color w:val="000000"/>
                <w:spacing w:val="2"/>
                <w:szCs w:val="24"/>
              </w:rPr>
              <w:t>ŽŪN</w:t>
            </w:r>
            <w:r w:rsidR="007C6E13" w:rsidRPr="008222D9">
              <w:rPr>
                <w:rFonts w:eastAsia="Calibri" w:cs="Times New Roman"/>
                <w:color w:val="000000"/>
                <w:spacing w:val="2"/>
                <w:szCs w:val="24"/>
              </w:rPr>
              <w:t>)</w:t>
            </w:r>
            <w:r w:rsidRPr="008222D9">
              <w:rPr>
                <w:rFonts w:cs="Times New Roman"/>
                <w:color w:val="000000"/>
                <w:spacing w:val="2"/>
                <w:szCs w:val="24"/>
                <w:lang w:eastAsia="lt-LT"/>
              </w:rPr>
              <w:t>,</w:t>
            </w:r>
            <w:r w:rsidRPr="008222D9">
              <w:rPr>
                <w:rFonts w:eastAsia="Calibri" w:cs="Times New Roman"/>
                <w:color w:val="000000"/>
                <w:spacing w:val="2"/>
                <w:szCs w:val="24"/>
              </w:rPr>
              <w:t xml:space="preserve"> įtrauktų į žemės ūkio valdą</w:t>
            </w:r>
            <w:r w:rsidRPr="008222D9">
              <w:rPr>
                <w:rFonts w:cs="Times New Roman"/>
                <w:color w:val="000000"/>
                <w:spacing w:val="2"/>
                <w:szCs w:val="24"/>
                <w:lang w:eastAsia="lt-LT"/>
              </w:rPr>
              <w:t>,</w:t>
            </w:r>
            <w:r w:rsidRPr="008222D9">
              <w:rPr>
                <w:rFonts w:eastAsia="Calibri" w:cs="Times New Roman"/>
                <w:color w:val="000000"/>
                <w:spacing w:val="2"/>
                <w:szCs w:val="24"/>
              </w:rPr>
              <w:t xml:space="preserve"> ir tai numatė atrankos kriterijuose, išlaikyti jas visą verslo plano įgyvendinimo laikotarpį iki verslo plano kontrolės laikotarpio pabaigos</w:t>
            </w:r>
            <w:r w:rsidR="00BA2456" w:rsidRPr="008222D9">
              <w:rPr>
                <w:rFonts w:eastAsia="Calibri" w:cs="Times New Roman"/>
                <w:color w:val="000000"/>
                <w:spacing w:val="2"/>
                <w:szCs w:val="24"/>
              </w:rPr>
              <w:t>.</w:t>
            </w:r>
          </w:p>
        </w:tc>
        <w:tc>
          <w:tcPr>
            <w:tcW w:w="4678" w:type="dxa"/>
          </w:tcPr>
          <w:p w14:paraId="48583CBC" w14:textId="46839322" w:rsidR="003843BD" w:rsidRPr="008222D9" w:rsidRDefault="00FA7136" w:rsidP="00DB3E34">
            <w:pPr>
              <w:jc w:val="both"/>
              <w:rPr>
                <w:rFonts w:cs="Times New Roman"/>
                <w:szCs w:val="24"/>
                <w:lang w:eastAsia="ar-SA"/>
              </w:rPr>
            </w:pPr>
            <w:r w:rsidRPr="008222D9">
              <w:rPr>
                <w:rFonts w:cs="Times New Roman"/>
                <w:szCs w:val="24"/>
              </w:rPr>
              <w:t>Paramos sumažinimas ir (arba) arba susigrąžinimas nuo skirtos paramos sumos.</w:t>
            </w:r>
          </w:p>
        </w:tc>
        <w:tc>
          <w:tcPr>
            <w:tcW w:w="2977" w:type="dxa"/>
          </w:tcPr>
          <w:p w14:paraId="38ED98DF" w14:textId="71197D87" w:rsidR="00BA2456" w:rsidRPr="008222D9" w:rsidRDefault="00BA2456" w:rsidP="00DB3E34">
            <w:pPr>
              <w:jc w:val="both"/>
              <w:rPr>
                <w:rFonts w:cs="Times New Roman"/>
                <w:color w:val="000000"/>
                <w:szCs w:val="24"/>
              </w:rPr>
            </w:pPr>
            <w:r w:rsidRPr="008222D9">
              <w:rPr>
                <w:rFonts w:cs="Times New Roman"/>
                <w:color w:val="000000"/>
                <w:szCs w:val="24"/>
              </w:rPr>
              <w:t>Taisyklių 17.5 papunktis;</w:t>
            </w:r>
          </w:p>
          <w:p w14:paraId="44E965A3" w14:textId="1FB377F2" w:rsidR="00302423" w:rsidRPr="008222D9" w:rsidRDefault="00302423" w:rsidP="00DB3E34">
            <w:pPr>
              <w:jc w:val="both"/>
              <w:rPr>
                <w:rFonts w:cs="Times New Roman"/>
                <w:color w:val="000000"/>
                <w:szCs w:val="24"/>
              </w:rPr>
            </w:pPr>
            <w:r w:rsidRPr="008222D9">
              <w:rPr>
                <w:rFonts w:cs="Times New Roman"/>
                <w:color w:val="000000"/>
                <w:szCs w:val="24"/>
              </w:rPr>
              <w:t>Taisyklių 30.3 papunktis;</w:t>
            </w:r>
          </w:p>
          <w:p w14:paraId="7C1ECA0A" w14:textId="4924765A" w:rsidR="003843BD" w:rsidRPr="008222D9" w:rsidRDefault="006D2D3D" w:rsidP="00DB3E34">
            <w:pPr>
              <w:jc w:val="both"/>
              <w:rPr>
                <w:rFonts w:cs="Times New Roman"/>
                <w:color w:val="000000"/>
                <w:szCs w:val="24"/>
              </w:rPr>
            </w:pPr>
            <w:r w:rsidRPr="008222D9">
              <w:rPr>
                <w:rFonts w:cs="Times New Roman"/>
                <w:color w:val="000000" w:themeColor="text1"/>
                <w:szCs w:val="24"/>
              </w:rPr>
              <w:t xml:space="preserve">Sankcijų metodikos </w:t>
            </w:r>
            <w:r w:rsidRPr="008222D9">
              <w:rPr>
                <w:rFonts w:cs="Times New Roman"/>
                <w:color w:val="000000"/>
                <w:szCs w:val="24"/>
              </w:rPr>
              <w:t>1 priedo 3 punktas.</w:t>
            </w:r>
          </w:p>
        </w:tc>
      </w:tr>
      <w:tr w:rsidR="00BA2456" w:rsidRPr="008222D9" w14:paraId="7FE90FD6" w14:textId="77777777" w:rsidTr="008222D9">
        <w:tc>
          <w:tcPr>
            <w:tcW w:w="7508" w:type="dxa"/>
          </w:tcPr>
          <w:p w14:paraId="4EAE7DAE" w14:textId="61B2E2C4" w:rsidR="00BA2456" w:rsidRPr="008222D9" w:rsidRDefault="00BA2456" w:rsidP="00DB3E34">
            <w:pPr>
              <w:shd w:val="clear" w:color="auto" w:fill="FFFFFF"/>
              <w:jc w:val="both"/>
              <w:rPr>
                <w:rFonts w:eastAsia="Calibri" w:cs="Times New Roman"/>
                <w:color w:val="000000"/>
                <w:spacing w:val="2"/>
                <w:szCs w:val="24"/>
              </w:rPr>
            </w:pPr>
            <w:r w:rsidRPr="008222D9">
              <w:rPr>
                <w:rFonts w:eastAsia="Calibri" w:cs="Times New Roman"/>
                <w:spacing w:val="2"/>
                <w:szCs w:val="24"/>
              </w:rPr>
              <w:t>Jeigu paramos paraiškos pateikimo dieną pareiškėjas neturi reikiamų profe</w:t>
            </w:r>
            <w:r w:rsidR="00DB7A71" w:rsidRPr="008222D9">
              <w:rPr>
                <w:rFonts w:eastAsia="Calibri" w:cs="Times New Roman"/>
                <w:spacing w:val="2"/>
                <w:szCs w:val="24"/>
              </w:rPr>
              <w:t xml:space="preserve">sinių įgūdžių ir kompetencijos, </w:t>
            </w:r>
            <w:r w:rsidRPr="008222D9">
              <w:rPr>
                <w:rFonts w:eastAsia="Calibri" w:cs="Times New Roman"/>
                <w:color w:val="000000"/>
                <w:spacing w:val="2"/>
                <w:szCs w:val="24"/>
              </w:rPr>
              <w:t>iki verslo plano įgyvendinimo pabaigos</w:t>
            </w:r>
            <w:r w:rsidR="00DB7A71" w:rsidRPr="008222D9">
              <w:rPr>
                <w:rFonts w:eastAsia="Calibri" w:cs="Times New Roman"/>
                <w:color w:val="000000"/>
                <w:spacing w:val="2"/>
                <w:szCs w:val="24"/>
              </w:rPr>
              <w:t xml:space="preserve"> </w:t>
            </w:r>
            <w:r w:rsidRPr="008222D9">
              <w:rPr>
                <w:rFonts w:eastAsia="Calibri" w:cs="Times New Roman"/>
                <w:color w:val="000000"/>
                <w:spacing w:val="2"/>
                <w:szCs w:val="24"/>
              </w:rPr>
              <w:t xml:space="preserve">turi įgyti bent vieną iš nurodytų </w:t>
            </w:r>
            <w:r w:rsidR="00E3653D" w:rsidRPr="008222D9">
              <w:rPr>
                <w:rFonts w:eastAsia="Calibri" w:cs="Times New Roman"/>
                <w:color w:val="000000"/>
                <w:spacing w:val="2"/>
                <w:szCs w:val="24"/>
              </w:rPr>
              <w:t>įgūdžių ir kompetencijos, kurie pagrindžiami</w:t>
            </w:r>
            <w:r w:rsidRPr="008222D9">
              <w:rPr>
                <w:rFonts w:eastAsia="Calibri" w:cs="Times New Roman"/>
                <w:color w:val="000000"/>
                <w:spacing w:val="2"/>
                <w:szCs w:val="24"/>
              </w:rPr>
              <w:t xml:space="preserve"> verslo plane:</w:t>
            </w:r>
          </w:p>
          <w:p w14:paraId="17185B26" w14:textId="25C6BF16" w:rsidR="00BA2456" w:rsidRPr="008222D9" w:rsidRDefault="00963CC9" w:rsidP="00DB3E34">
            <w:pPr>
              <w:shd w:val="clear" w:color="auto" w:fill="FFFFFF"/>
              <w:jc w:val="both"/>
              <w:rPr>
                <w:rFonts w:eastAsia="Calibri" w:cs="Times New Roman"/>
                <w:color w:val="000000"/>
                <w:spacing w:val="2"/>
                <w:szCs w:val="24"/>
              </w:rPr>
            </w:pPr>
            <w:r w:rsidRPr="008222D9">
              <w:rPr>
                <w:rFonts w:eastAsia="Calibri" w:cs="Times New Roman"/>
                <w:color w:val="000000"/>
                <w:spacing w:val="2"/>
                <w:szCs w:val="24"/>
              </w:rPr>
              <w:t xml:space="preserve">- </w:t>
            </w:r>
            <w:r w:rsidR="00BA2456" w:rsidRPr="008222D9">
              <w:rPr>
                <w:rFonts w:eastAsia="Calibri" w:cs="Times New Roman"/>
                <w:color w:val="000000"/>
                <w:spacing w:val="2"/>
                <w:szCs w:val="24"/>
              </w:rPr>
              <w:t>profesinį žemės ūkio srities išsilavinimą</w:t>
            </w:r>
            <w:r w:rsidR="00917919" w:rsidRPr="008222D9">
              <w:rPr>
                <w:rFonts w:eastAsia="Calibri" w:cs="Times New Roman"/>
                <w:color w:val="000000"/>
                <w:spacing w:val="2"/>
                <w:szCs w:val="24"/>
              </w:rPr>
              <w:t xml:space="preserve"> arba žemės ūkio srities profesinę kvalifikaciją</w:t>
            </w:r>
            <w:r w:rsidR="00BA2456" w:rsidRPr="008222D9">
              <w:rPr>
                <w:rFonts w:eastAsia="Calibri" w:cs="Times New Roman"/>
                <w:color w:val="000000"/>
                <w:spacing w:val="2"/>
                <w:szCs w:val="24"/>
              </w:rPr>
              <w:t>;</w:t>
            </w:r>
          </w:p>
          <w:p w14:paraId="32CCC72A" w14:textId="77777777" w:rsidR="00963CC9" w:rsidRPr="008222D9" w:rsidRDefault="00963CC9" w:rsidP="00DB3E34">
            <w:pPr>
              <w:shd w:val="clear" w:color="auto" w:fill="FFFFFF"/>
              <w:jc w:val="both"/>
              <w:rPr>
                <w:rFonts w:eastAsia="Calibri" w:cs="Times New Roman"/>
                <w:color w:val="000000"/>
                <w:spacing w:val="2"/>
                <w:szCs w:val="24"/>
              </w:rPr>
            </w:pPr>
            <w:r w:rsidRPr="008222D9">
              <w:rPr>
                <w:rFonts w:eastAsia="Calibri" w:cs="Times New Roman"/>
                <w:color w:val="000000"/>
                <w:spacing w:val="2"/>
                <w:szCs w:val="24"/>
              </w:rPr>
              <w:t xml:space="preserve">- </w:t>
            </w:r>
            <w:r w:rsidR="00BA2456" w:rsidRPr="008222D9">
              <w:rPr>
                <w:rFonts w:eastAsia="Calibri" w:cs="Times New Roman"/>
                <w:color w:val="000000"/>
                <w:spacing w:val="2"/>
                <w:szCs w:val="24"/>
              </w:rPr>
              <w:t>aukštąjį žemės ūkio ir (arba) veterinarijos srities išsilavinimą;</w:t>
            </w:r>
          </w:p>
          <w:p w14:paraId="2F140A34" w14:textId="613113AD" w:rsidR="00BA2456" w:rsidRPr="008222D9" w:rsidRDefault="00963CC9" w:rsidP="00DB3E34">
            <w:pPr>
              <w:shd w:val="clear" w:color="auto" w:fill="FFFFFF"/>
              <w:jc w:val="both"/>
              <w:rPr>
                <w:rFonts w:eastAsia="Calibri" w:cs="Times New Roman"/>
                <w:color w:val="000000"/>
                <w:spacing w:val="2"/>
                <w:szCs w:val="24"/>
              </w:rPr>
            </w:pPr>
            <w:r w:rsidRPr="008222D9">
              <w:rPr>
                <w:rFonts w:cs="Times New Roman"/>
                <w:szCs w:val="24"/>
              </w:rPr>
              <w:t>- i</w:t>
            </w:r>
            <w:r w:rsidR="00BA2456" w:rsidRPr="008222D9">
              <w:rPr>
                <w:rFonts w:cs="Times New Roman"/>
                <w:szCs w:val="24"/>
              </w:rPr>
              <w:t xml:space="preserve">šklausyti Jaunųjų ūkininkų kompetencijos ugdymo programą. </w:t>
            </w:r>
          </w:p>
        </w:tc>
        <w:tc>
          <w:tcPr>
            <w:tcW w:w="4678" w:type="dxa"/>
          </w:tcPr>
          <w:p w14:paraId="2ED82BE8" w14:textId="39B9CF02" w:rsidR="00BA2456" w:rsidRPr="008222D9" w:rsidRDefault="00917919" w:rsidP="00DB3E34">
            <w:pPr>
              <w:jc w:val="both"/>
              <w:rPr>
                <w:rFonts w:cs="Times New Roman"/>
                <w:szCs w:val="24"/>
                <w:highlight w:val="cyan"/>
                <w:lang w:eastAsia="ar-SA"/>
              </w:rPr>
            </w:pPr>
            <w:r w:rsidRPr="008222D9">
              <w:rPr>
                <w:rFonts w:cs="Times New Roman"/>
                <w:color w:val="000000"/>
                <w:szCs w:val="24"/>
              </w:rPr>
              <w:t>V</w:t>
            </w:r>
            <w:r w:rsidR="00655B18" w:rsidRPr="008222D9">
              <w:rPr>
                <w:rFonts w:cs="Times New Roman"/>
                <w:color w:val="000000"/>
                <w:szCs w:val="24"/>
              </w:rPr>
              <w:t>isa išmokėta parama susigrąžinama.</w:t>
            </w:r>
          </w:p>
        </w:tc>
        <w:tc>
          <w:tcPr>
            <w:tcW w:w="2977" w:type="dxa"/>
          </w:tcPr>
          <w:p w14:paraId="4A59B4C9" w14:textId="43D793F8" w:rsidR="00BA2456" w:rsidRPr="008222D9" w:rsidRDefault="00BA2456" w:rsidP="00DB3E34">
            <w:pPr>
              <w:jc w:val="both"/>
              <w:rPr>
                <w:rFonts w:cs="Times New Roman"/>
                <w:color w:val="000000"/>
                <w:szCs w:val="24"/>
              </w:rPr>
            </w:pPr>
            <w:r w:rsidRPr="008222D9">
              <w:rPr>
                <w:rFonts w:cs="Times New Roman"/>
                <w:color w:val="000000"/>
                <w:szCs w:val="24"/>
              </w:rPr>
              <w:t>Taisyklių 17.6 papunktis;</w:t>
            </w:r>
          </w:p>
          <w:p w14:paraId="5231A12B" w14:textId="2A92E9E1" w:rsidR="00655B18" w:rsidRPr="008222D9" w:rsidRDefault="00655B18" w:rsidP="00DB3E34">
            <w:pPr>
              <w:jc w:val="both"/>
              <w:rPr>
                <w:rFonts w:cs="Times New Roman"/>
                <w:color w:val="000000"/>
                <w:szCs w:val="24"/>
              </w:rPr>
            </w:pPr>
            <w:r w:rsidRPr="008222D9">
              <w:rPr>
                <w:rFonts w:cs="Times New Roman"/>
                <w:color w:val="000000"/>
                <w:szCs w:val="24"/>
              </w:rPr>
              <w:t>Taisyklių 42.2.3 papunktis.</w:t>
            </w:r>
          </w:p>
          <w:p w14:paraId="361933E8" w14:textId="77777777" w:rsidR="00BA2456" w:rsidRPr="008222D9" w:rsidRDefault="00BA2456" w:rsidP="00DB3E34">
            <w:pPr>
              <w:jc w:val="both"/>
              <w:rPr>
                <w:rFonts w:cs="Times New Roman"/>
                <w:color w:val="000000"/>
                <w:szCs w:val="24"/>
                <w:highlight w:val="cyan"/>
              </w:rPr>
            </w:pPr>
          </w:p>
        </w:tc>
      </w:tr>
      <w:tr w:rsidR="001254CA" w:rsidRPr="008222D9" w14:paraId="77913698" w14:textId="77777777" w:rsidTr="008222D9">
        <w:tc>
          <w:tcPr>
            <w:tcW w:w="7508" w:type="dxa"/>
          </w:tcPr>
          <w:p w14:paraId="1E68D876" w14:textId="0016C326" w:rsidR="001254CA" w:rsidRPr="008222D9" w:rsidRDefault="001254CA" w:rsidP="00DB3E34">
            <w:pPr>
              <w:tabs>
                <w:tab w:val="left" w:pos="601"/>
              </w:tabs>
              <w:jc w:val="both"/>
              <w:rPr>
                <w:rFonts w:cs="Times New Roman"/>
                <w:color w:val="000000" w:themeColor="text1"/>
                <w:szCs w:val="24"/>
              </w:rPr>
            </w:pPr>
            <w:r w:rsidRPr="008222D9">
              <w:rPr>
                <w:rFonts w:cs="Times New Roman"/>
                <w:szCs w:val="24"/>
                <w:shd w:val="clear" w:color="auto" w:fill="FFFFFF"/>
              </w:rPr>
              <w:t xml:space="preserve">Pradėti įgyvendinti verslo planą per 9 mėn. nuo </w:t>
            </w:r>
            <w:r w:rsidRPr="008222D9">
              <w:rPr>
                <w:rFonts w:cs="Times New Roman"/>
                <w:szCs w:val="24"/>
              </w:rPr>
              <w:t>sprendimo skirti paramą priėmimo dienos</w:t>
            </w:r>
            <w:r w:rsidRPr="008222D9">
              <w:rPr>
                <w:rFonts w:cs="Times New Roman"/>
                <w:szCs w:val="24"/>
                <w:shd w:val="clear" w:color="auto" w:fill="FFFFFF"/>
              </w:rPr>
              <w:t>. Paramos gavėjas, pradėjęs įgyvendinti verslo planą, raštu (pateikdamas laisvos formos pranešimą) apie tai informuoja NMA.</w:t>
            </w:r>
          </w:p>
        </w:tc>
        <w:tc>
          <w:tcPr>
            <w:tcW w:w="4678" w:type="dxa"/>
          </w:tcPr>
          <w:p w14:paraId="3744EF79" w14:textId="79C0B10C" w:rsidR="001254CA" w:rsidRPr="008222D9" w:rsidRDefault="002875DF" w:rsidP="00DB3E34">
            <w:pPr>
              <w:jc w:val="both"/>
              <w:rPr>
                <w:rFonts w:cs="Times New Roman"/>
                <w:color w:val="000000" w:themeColor="text1"/>
                <w:szCs w:val="24"/>
                <w:highlight w:val="yellow"/>
              </w:rPr>
            </w:pPr>
            <w:r w:rsidRPr="008222D9">
              <w:rPr>
                <w:rFonts w:cs="Times New Roman"/>
                <w:color w:val="000000"/>
                <w:szCs w:val="24"/>
              </w:rPr>
              <w:t>Visa išmokėta parama susigrąžinama.</w:t>
            </w:r>
          </w:p>
        </w:tc>
        <w:tc>
          <w:tcPr>
            <w:tcW w:w="2977" w:type="dxa"/>
          </w:tcPr>
          <w:p w14:paraId="294F9923" w14:textId="08FF034F" w:rsidR="001254CA" w:rsidRPr="008222D9" w:rsidRDefault="001254CA" w:rsidP="00DB3E34">
            <w:pPr>
              <w:jc w:val="both"/>
              <w:rPr>
                <w:rFonts w:cs="Times New Roman"/>
                <w:color w:val="000000"/>
                <w:szCs w:val="24"/>
              </w:rPr>
            </w:pPr>
            <w:r w:rsidRPr="008222D9">
              <w:rPr>
                <w:rFonts w:cs="Times New Roman"/>
                <w:color w:val="000000"/>
                <w:szCs w:val="24"/>
              </w:rPr>
              <w:t>Taisyklių 17.7 papunktis;</w:t>
            </w:r>
          </w:p>
          <w:p w14:paraId="6DB2987F" w14:textId="3D6C2A60" w:rsidR="001254CA" w:rsidRPr="008222D9" w:rsidRDefault="001254CA" w:rsidP="00DB3E34">
            <w:pPr>
              <w:jc w:val="both"/>
              <w:rPr>
                <w:rFonts w:cs="Times New Roman"/>
                <w:color w:val="000000"/>
                <w:szCs w:val="24"/>
                <w:highlight w:val="yellow"/>
              </w:rPr>
            </w:pPr>
            <w:r w:rsidRPr="008222D9">
              <w:rPr>
                <w:rFonts w:cs="Times New Roman"/>
                <w:color w:val="000000"/>
                <w:szCs w:val="24"/>
              </w:rPr>
              <w:t>Taisyklių 42.2.1 papunktis.</w:t>
            </w:r>
          </w:p>
        </w:tc>
      </w:tr>
      <w:tr w:rsidR="001254CA" w:rsidRPr="008222D9" w14:paraId="18805586" w14:textId="77777777" w:rsidTr="008222D9">
        <w:tc>
          <w:tcPr>
            <w:tcW w:w="7508" w:type="dxa"/>
          </w:tcPr>
          <w:p w14:paraId="4254BBBB" w14:textId="33C761FD" w:rsidR="001254CA" w:rsidRPr="008222D9" w:rsidRDefault="001254CA" w:rsidP="00DB3E34">
            <w:pPr>
              <w:tabs>
                <w:tab w:val="left" w:pos="601"/>
              </w:tabs>
              <w:jc w:val="both"/>
              <w:rPr>
                <w:rFonts w:cs="Times New Roman"/>
                <w:szCs w:val="24"/>
                <w:shd w:val="clear" w:color="auto" w:fill="FFFFFF"/>
              </w:rPr>
            </w:pPr>
            <w:r w:rsidRPr="008222D9">
              <w:rPr>
                <w:rFonts w:eastAsia="Calibri" w:cs="Times New Roman"/>
                <w:color w:val="000000"/>
                <w:spacing w:val="2"/>
                <w:szCs w:val="24"/>
              </w:rPr>
              <w:t>Pateikti paraišką tiesioginėms išmokoms gauti ne vėliau kaip per 18 mėn. nuo sprendimo skirti paramą priėmimo dienos.</w:t>
            </w:r>
          </w:p>
        </w:tc>
        <w:tc>
          <w:tcPr>
            <w:tcW w:w="4678" w:type="dxa"/>
          </w:tcPr>
          <w:p w14:paraId="47B2C87A" w14:textId="6AC7FC6B" w:rsidR="001254CA" w:rsidRPr="008222D9" w:rsidRDefault="00117EC2" w:rsidP="00DB3E34">
            <w:pPr>
              <w:jc w:val="both"/>
              <w:rPr>
                <w:rFonts w:cs="Times New Roman"/>
                <w:color w:val="000000"/>
                <w:szCs w:val="24"/>
              </w:rPr>
            </w:pPr>
            <w:r w:rsidRPr="008222D9">
              <w:rPr>
                <w:rFonts w:cs="Times New Roman"/>
                <w:szCs w:val="24"/>
                <w:lang w:eastAsia="ar-SA"/>
              </w:rPr>
              <w:t xml:space="preserve">Sankcijos dydis priklauso nuo nustatyto pažeidimo </w:t>
            </w:r>
            <w:r w:rsidRPr="008222D9">
              <w:rPr>
                <w:rFonts w:cs="Times New Roman"/>
                <w:color w:val="000000"/>
                <w:szCs w:val="24"/>
              </w:rPr>
              <w:t>reikšmingumo, masto, trukmės ir pasikartojimo.</w:t>
            </w:r>
          </w:p>
        </w:tc>
        <w:tc>
          <w:tcPr>
            <w:tcW w:w="2977" w:type="dxa"/>
          </w:tcPr>
          <w:p w14:paraId="49FFF739" w14:textId="77777777" w:rsidR="001254CA" w:rsidRPr="008222D9" w:rsidRDefault="001254CA" w:rsidP="00DB3E34">
            <w:pPr>
              <w:jc w:val="both"/>
              <w:rPr>
                <w:rFonts w:cs="Times New Roman"/>
                <w:color w:val="000000"/>
                <w:szCs w:val="24"/>
              </w:rPr>
            </w:pPr>
            <w:r w:rsidRPr="008222D9">
              <w:rPr>
                <w:rFonts w:cs="Times New Roman"/>
                <w:color w:val="000000"/>
                <w:szCs w:val="24"/>
              </w:rPr>
              <w:t>Taisyklių 17.8 papunktis;</w:t>
            </w:r>
          </w:p>
          <w:p w14:paraId="30C1DE77" w14:textId="78D612A2" w:rsidR="00C31D4C" w:rsidRPr="008222D9" w:rsidRDefault="00C31D4C" w:rsidP="00DB3E34">
            <w:pPr>
              <w:jc w:val="both"/>
              <w:rPr>
                <w:rFonts w:cs="Times New Roman"/>
                <w:color w:val="000000"/>
                <w:szCs w:val="24"/>
                <w:highlight w:val="cyan"/>
              </w:rPr>
            </w:pPr>
            <w:r w:rsidRPr="008222D9">
              <w:rPr>
                <w:rFonts w:cs="Times New Roman"/>
                <w:color w:val="000000" w:themeColor="text1"/>
                <w:szCs w:val="24"/>
              </w:rPr>
              <w:t>Sankcijų metodik</w:t>
            </w:r>
            <w:r w:rsidR="00820CBD">
              <w:rPr>
                <w:rFonts w:cs="Times New Roman"/>
                <w:color w:val="000000" w:themeColor="text1"/>
                <w:szCs w:val="24"/>
              </w:rPr>
              <w:t xml:space="preserve">os </w:t>
            </w:r>
            <w:r w:rsidR="00820CBD" w:rsidRPr="008222D9">
              <w:rPr>
                <w:rFonts w:cs="Times New Roman"/>
                <w:color w:val="000000"/>
                <w:szCs w:val="24"/>
              </w:rPr>
              <w:t>1 priedo 27 punktas.</w:t>
            </w:r>
          </w:p>
        </w:tc>
      </w:tr>
      <w:tr w:rsidR="006A2742" w:rsidRPr="008222D9" w14:paraId="16374EBC" w14:textId="77777777" w:rsidTr="008222D9">
        <w:tc>
          <w:tcPr>
            <w:tcW w:w="7508" w:type="dxa"/>
          </w:tcPr>
          <w:p w14:paraId="6DE47B45" w14:textId="0226BED4" w:rsidR="006A2742" w:rsidRPr="008222D9" w:rsidRDefault="006A2742" w:rsidP="00DB3E34">
            <w:pPr>
              <w:tabs>
                <w:tab w:val="left" w:pos="601"/>
              </w:tabs>
              <w:jc w:val="both"/>
              <w:rPr>
                <w:rFonts w:eastAsia="Calibri" w:cs="Times New Roman"/>
                <w:color w:val="000000"/>
                <w:spacing w:val="2"/>
                <w:szCs w:val="24"/>
              </w:rPr>
            </w:pPr>
            <w:r w:rsidRPr="008222D9">
              <w:rPr>
                <w:rFonts w:eastAsia="Calibri" w:cs="Times New Roman"/>
                <w:color w:val="000000"/>
                <w:spacing w:val="2"/>
                <w:szCs w:val="24"/>
              </w:rPr>
              <w:t>Pasiekti ir iki verslo plano kontrolės laikotarpio pabaigos išlaikyti paramos paraiškoje numatytus projekto priežiūros rodiklius.</w:t>
            </w:r>
          </w:p>
        </w:tc>
        <w:tc>
          <w:tcPr>
            <w:tcW w:w="4678" w:type="dxa"/>
          </w:tcPr>
          <w:p w14:paraId="7159ED17" w14:textId="7F267DBF" w:rsidR="006A2742" w:rsidRPr="008222D9" w:rsidRDefault="006A2742" w:rsidP="00DB3E34">
            <w:pPr>
              <w:jc w:val="both"/>
              <w:rPr>
                <w:rFonts w:cs="Times New Roman"/>
                <w:szCs w:val="24"/>
                <w:lang w:eastAsia="ar-SA"/>
              </w:rPr>
            </w:pPr>
            <w:r w:rsidRPr="008222D9">
              <w:rPr>
                <w:rFonts w:cs="Times New Roman"/>
                <w:szCs w:val="24"/>
              </w:rPr>
              <w:t>Paramos susigrąžinimas</w:t>
            </w:r>
            <w:r w:rsidR="006033C8" w:rsidRPr="008222D9">
              <w:rPr>
                <w:rFonts w:cs="Times New Roman"/>
                <w:szCs w:val="24"/>
              </w:rPr>
              <w:t xml:space="preserve"> (</w:t>
            </w:r>
            <w:r w:rsidR="006033C8" w:rsidRPr="008222D9">
              <w:rPr>
                <w:rFonts w:eastAsia="Arial" w:cs="Times New Roman"/>
                <w:szCs w:val="24"/>
                <w:lang w:eastAsia="lt-LT"/>
              </w:rPr>
              <w:t>sankcija skaičiuojama priklausomai nuo nustatytos neatitikties priežiūros rodikliams nuokrypio)</w:t>
            </w:r>
            <w:r w:rsidRPr="008222D9">
              <w:rPr>
                <w:rFonts w:cs="Times New Roman"/>
                <w:color w:val="000000"/>
                <w:szCs w:val="24"/>
                <w:shd w:val="clear" w:color="auto" w:fill="FFFFFF"/>
              </w:rPr>
              <w:t>.</w:t>
            </w:r>
          </w:p>
        </w:tc>
        <w:tc>
          <w:tcPr>
            <w:tcW w:w="2977" w:type="dxa"/>
          </w:tcPr>
          <w:p w14:paraId="6D9BC515" w14:textId="1FB6F6E8" w:rsidR="006A2742" w:rsidRPr="008222D9" w:rsidRDefault="006A2742" w:rsidP="00DB3E34">
            <w:pPr>
              <w:jc w:val="both"/>
              <w:rPr>
                <w:rFonts w:cs="Times New Roman"/>
                <w:color w:val="000000"/>
                <w:szCs w:val="24"/>
              </w:rPr>
            </w:pPr>
            <w:r w:rsidRPr="008222D9">
              <w:rPr>
                <w:rFonts w:cs="Times New Roman"/>
                <w:color w:val="000000"/>
                <w:szCs w:val="24"/>
              </w:rPr>
              <w:t>Taisyklių 17.9 papunktis;</w:t>
            </w:r>
          </w:p>
          <w:p w14:paraId="21E98245" w14:textId="1F98A012" w:rsidR="006A2742" w:rsidRPr="008222D9" w:rsidRDefault="00B74CFC" w:rsidP="00DB3E34">
            <w:pPr>
              <w:jc w:val="both"/>
              <w:rPr>
                <w:rFonts w:cs="Times New Roman"/>
                <w:color w:val="000000"/>
                <w:szCs w:val="24"/>
              </w:rPr>
            </w:pPr>
            <w:r w:rsidRPr="008222D9">
              <w:rPr>
                <w:rFonts w:cs="Times New Roman"/>
                <w:color w:val="000000" w:themeColor="text1"/>
                <w:szCs w:val="24"/>
              </w:rPr>
              <w:t xml:space="preserve">Sankcijų metodikos </w:t>
            </w:r>
            <w:r w:rsidRPr="008222D9">
              <w:rPr>
                <w:rFonts w:cs="Times New Roman"/>
                <w:color w:val="000000"/>
                <w:szCs w:val="24"/>
              </w:rPr>
              <w:t>1 priedo 2 punktas.</w:t>
            </w:r>
          </w:p>
        </w:tc>
      </w:tr>
      <w:tr w:rsidR="00286DF8" w:rsidRPr="008222D9" w14:paraId="184E305B" w14:textId="77777777" w:rsidTr="008222D9">
        <w:tc>
          <w:tcPr>
            <w:tcW w:w="7508" w:type="dxa"/>
          </w:tcPr>
          <w:p w14:paraId="71A0B980" w14:textId="7B2B78C4" w:rsidR="00286DF8" w:rsidRPr="008222D9" w:rsidRDefault="00286DF8" w:rsidP="00DB3E34">
            <w:pPr>
              <w:tabs>
                <w:tab w:val="left" w:pos="601"/>
              </w:tabs>
              <w:jc w:val="both"/>
              <w:rPr>
                <w:rFonts w:eastAsia="Calibri" w:cs="Times New Roman"/>
                <w:color w:val="000000"/>
                <w:spacing w:val="2"/>
                <w:szCs w:val="24"/>
              </w:rPr>
            </w:pPr>
            <w:r w:rsidRPr="008222D9">
              <w:rPr>
                <w:rFonts w:cs="Times New Roman"/>
                <w:szCs w:val="24"/>
              </w:rPr>
              <w:t xml:space="preserve">Užbaigus statybos ir (arba) rekonstrukcijos darbus, statybos ir (arba) rekonstrukcijos užbaigimo dokumentai teisės aktų nustatyta tvarka ne vėliau kaip iki mokėjimo prašymo pateikimo dienos turi būti pateikti </w:t>
            </w:r>
            <w:r w:rsidR="007E0FC3" w:rsidRPr="008222D9">
              <w:rPr>
                <w:rFonts w:eastAsia="Calibri" w:cs="Times New Roman"/>
                <w:szCs w:val="24"/>
              </w:rPr>
              <w:t xml:space="preserve">Lietuvos </w:t>
            </w:r>
            <w:r w:rsidR="007E0FC3" w:rsidRPr="008222D9">
              <w:rPr>
                <w:rFonts w:eastAsia="Calibri" w:cs="Times New Roman"/>
                <w:szCs w:val="24"/>
              </w:rPr>
              <w:lastRenderedPageBreak/>
              <w:t>Respublikos statybos leidimų ir statybos valstybinės priežiūros infor</w:t>
            </w:r>
            <w:r w:rsidR="00B649B4" w:rsidRPr="008222D9">
              <w:rPr>
                <w:rFonts w:eastAsia="Calibri" w:cs="Times New Roman"/>
                <w:szCs w:val="24"/>
              </w:rPr>
              <w:t>macinėje sistemoje „Infostatyba</w:t>
            </w:r>
            <w:r w:rsidRPr="008222D9">
              <w:rPr>
                <w:rFonts w:cs="Times New Roman"/>
                <w:szCs w:val="24"/>
              </w:rPr>
              <w:t>“.</w:t>
            </w:r>
          </w:p>
        </w:tc>
        <w:tc>
          <w:tcPr>
            <w:tcW w:w="4678" w:type="dxa"/>
          </w:tcPr>
          <w:p w14:paraId="3DF96174" w14:textId="2F5E135B" w:rsidR="00286DF8" w:rsidRPr="008222D9" w:rsidRDefault="006F7911" w:rsidP="00DB3E34">
            <w:pPr>
              <w:jc w:val="both"/>
              <w:rPr>
                <w:rFonts w:cs="Times New Roman"/>
                <w:szCs w:val="24"/>
              </w:rPr>
            </w:pPr>
            <w:r w:rsidRPr="008222D9">
              <w:rPr>
                <w:rFonts w:cs="Times New Roman"/>
                <w:szCs w:val="24"/>
                <w:lang w:eastAsia="ar-SA"/>
              </w:rPr>
              <w:lastRenderedPageBreak/>
              <w:t xml:space="preserve">Sankcijos dydis priklauso nuo nustatyto pažeidimo </w:t>
            </w:r>
            <w:r w:rsidRPr="008222D9">
              <w:rPr>
                <w:rFonts w:cs="Times New Roman"/>
                <w:color w:val="000000"/>
                <w:szCs w:val="24"/>
              </w:rPr>
              <w:t>reikšmingumo, masto, trukmės ir pasikartojimo.</w:t>
            </w:r>
          </w:p>
        </w:tc>
        <w:tc>
          <w:tcPr>
            <w:tcW w:w="2977" w:type="dxa"/>
          </w:tcPr>
          <w:p w14:paraId="5FEDCACC" w14:textId="77777777" w:rsidR="00286DF8" w:rsidRPr="008222D9" w:rsidRDefault="00286DF8" w:rsidP="00DB3E34">
            <w:pPr>
              <w:jc w:val="both"/>
              <w:rPr>
                <w:rFonts w:cs="Times New Roman"/>
                <w:color w:val="000000"/>
                <w:szCs w:val="24"/>
              </w:rPr>
            </w:pPr>
            <w:r w:rsidRPr="008222D9">
              <w:rPr>
                <w:rFonts w:cs="Times New Roman"/>
                <w:color w:val="000000"/>
                <w:szCs w:val="24"/>
              </w:rPr>
              <w:t>Taisyklių 17.10 papunktis;</w:t>
            </w:r>
          </w:p>
          <w:p w14:paraId="231C8605" w14:textId="7B91F9C2" w:rsidR="006F7911" w:rsidRPr="008222D9" w:rsidRDefault="0005657E" w:rsidP="00DB3E34">
            <w:pPr>
              <w:jc w:val="both"/>
              <w:rPr>
                <w:rFonts w:cs="Times New Roman"/>
                <w:color w:val="000000"/>
                <w:szCs w:val="24"/>
              </w:rPr>
            </w:pPr>
            <w:r w:rsidRPr="008222D9">
              <w:rPr>
                <w:rFonts w:cs="Times New Roman"/>
                <w:color w:val="000000" w:themeColor="text1"/>
                <w:szCs w:val="24"/>
              </w:rPr>
              <w:t xml:space="preserve">Sankcijų metodikos </w:t>
            </w:r>
            <w:r w:rsidRPr="008222D9">
              <w:rPr>
                <w:rFonts w:cs="Times New Roman"/>
                <w:color w:val="000000"/>
                <w:szCs w:val="24"/>
              </w:rPr>
              <w:t>1 priedo 27 punktas.</w:t>
            </w:r>
            <w:r w:rsidR="0084763E">
              <w:rPr>
                <w:rFonts w:cs="Times New Roman"/>
                <w:color w:val="000000"/>
                <w:szCs w:val="24"/>
              </w:rPr>
              <w:t xml:space="preserve"> </w:t>
            </w:r>
          </w:p>
        </w:tc>
      </w:tr>
      <w:tr w:rsidR="00B649B4" w:rsidRPr="008222D9" w14:paraId="3A86DCBB" w14:textId="77777777" w:rsidTr="008222D9">
        <w:tc>
          <w:tcPr>
            <w:tcW w:w="7508" w:type="dxa"/>
          </w:tcPr>
          <w:p w14:paraId="42EA33B6" w14:textId="714A2067" w:rsidR="00B649B4" w:rsidRPr="008222D9" w:rsidRDefault="00B649B4" w:rsidP="00DB3E34">
            <w:pPr>
              <w:tabs>
                <w:tab w:val="left" w:pos="601"/>
              </w:tabs>
              <w:jc w:val="both"/>
              <w:rPr>
                <w:rFonts w:cs="Times New Roman"/>
                <w:szCs w:val="24"/>
              </w:rPr>
            </w:pPr>
            <w:r w:rsidRPr="008222D9">
              <w:rPr>
                <w:rFonts w:eastAsia="Calibri" w:cs="Times New Roman"/>
                <w:spacing w:val="2"/>
                <w:szCs w:val="24"/>
              </w:rPr>
              <w:lastRenderedPageBreak/>
              <w:t xml:space="preserve">Verslo plano įgyvendinimo ir kontrolės laikotarpiu nekurti galimai neteisėtų sąlygų gauti </w:t>
            </w:r>
            <w:r w:rsidR="00853E7B" w:rsidRPr="008222D9">
              <w:rPr>
                <w:rFonts w:eastAsia="Calibri" w:cs="Times New Roman"/>
                <w:spacing w:val="2"/>
                <w:szCs w:val="24"/>
              </w:rPr>
              <w:t xml:space="preserve">paramą, </w:t>
            </w:r>
            <w:r w:rsidRPr="008222D9">
              <w:rPr>
                <w:rFonts w:eastAsia="Calibri" w:cs="Times New Roman"/>
                <w:spacing w:val="2"/>
                <w:szCs w:val="24"/>
              </w:rPr>
              <w:t>kaip nurodyta Galimai neteisėtų sąlygų m</w:t>
            </w:r>
            <w:r w:rsidRPr="008222D9">
              <w:rPr>
                <w:rFonts w:eastAsia="Calibri" w:cs="Times New Roman"/>
                <w:color w:val="000000"/>
                <w:spacing w:val="2"/>
                <w:szCs w:val="24"/>
              </w:rPr>
              <w:t>etodikoje</w:t>
            </w:r>
            <w:r w:rsidR="00492649" w:rsidRPr="008222D9">
              <w:rPr>
                <w:rStyle w:val="Puslapioinaosnuoroda"/>
                <w:rFonts w:eastAsia="Calibri" w:cs="Times New Roman"/>
                <w:color w:val="000000"/>
                <w:spacing w:val="2"/>
                <w:szCs w:val="24"/>
              </w:rPr>
              <w:footnoteReference w:id="6"/>
            </w:r>
            <w:r w:rsidRPr="008222D9">
              <w:rPr>
                <w:rFonts w:eastAsia="Calibri" w:cs="Times New Roman"/>
                <w:color w:val="000000"/>
                <w:spacing w:val="2"/>
                <w:szCs w:val="24"/>
              </w:rPr>
              <w:t>.</w:t>
            </w:r>
          </w:p>
        </w:tc>
        <w:tc>
          <w:tcPr>
            <w:tcW w:w="4678" w:type="dxa"/>
          </w:tcPr>
          <w:p w14:paraId="2DCE962C" w14:textId="4A31A5AA" w:rsidR="00B649B4" w:rsidRPr="008222D9" w:rsidRDefault="00A46608" w:rsidP="00DB3E34">
            <w:pPr>
              <w:jc w:val="both"/>
              <w:rPr>
                <w:rFonts w:cs="Times New Roman"/>
                <w:szCs w:val="24"/>
                <w:highlight w:val="cyan"/>
                <w:lang w:eastAsia="ar-SA"/>
              </w:rPr>
            </w:pPr>
            <w:r w:rsidRPr="008222D9">
              <w:rPr>
                <w:rFonts w:cs="Times New Roman"/>
                <w:szCs w:val="24"/>
                <w:lang w:eastAsia="ar-SA"/>
              </w:rPr>
              <w:t>Paramos sumažinimas ir (arba) paramos susigrąžinimas 100 proc. nuo paramos sumos.</w:t>
            </w:r>
          </w:p>
        </w:tc>
        <w:tc>
          <w:tcPr>
            <w:tcW w:w="2977" w:type="dxa"/>
          </w:tcPr>
          <w:p w14:paraId="29AAEEA1" w14:textId="74F5FD04" w:rsidR="000F6898" w:rsidRPr="008222D9" w:rsidRDefault="000F6898" w:rsidP="00DB3E34">
            <w:pPr>
              <w:jc w:val="both"/>
              <w:rPr>
                <w:rFonts w:cs="Times New Roman"/>
                <w:color w:val="000000"/>
                <w:szCs w:val="24"/>
              </w:rPr>
            </w:pPr>
            <w:r w:rsidRPr="008222D9">
              <w:rPr>
                <w:rFonts w:cs="Times New Roman"/>
                <w:color w:val="000000"/>
                <w:szCs w:val="24"/>
              </w:rPr>
              <w:t>Taisyklių 16.16 papunktis;</w:t>
            </w:r>
          </w:p>
          <w:p w14:paraId="7D9C30C7" w14:textId="77777777" w:rsidR="00B649B4" w:rsidRPr="008222D9" w:rsidRDefault="00B649B4" w:rsidP="00DB3E34">
            <w:pPr>
              <w:jc w:val="both"/>
              <w:rPr>
                <w:rFonts w:cs="Times New Roman"/>
                <w:color w:val="000000"/>
                <w:szCs w:val="24"/>
              </w:rPr>
            </w:pPr>
            <w:r w:rsidRPr="008222D9">
              <w:rPr>
                <w:rFonts w:cs="Times New Roman"/>
                <w:color w:val="000000"/>
                <w:szCs w:val="24"/>
              </w:rPr>
              <w:t>Taisyklių 17.11 papunktis;</w:t>
            </w:r>
          </w:p>
          <w:p w14:paraId="1D5E5B09" w14:textId="3B74105F" w:rsidR="00A46608" w:rsidRPr="008222D9" w:rsidRDefault="00A46608" w:rsidP="00DB3E34">
            <w:pPr>
              <w:jc w:val="both"/>
              <w:rPr>
                <w:rFonts w:cs="Times New Roman"/>
                <w:color w:val="000000" w:themeColor="text1"/>
                <w:szCs w:val="24"/>
              </w:rPr>
            </w:pPr>
            <w:r w:rsidRPr="008222D9">
              <w:rPr>
                <w:rFonts w:cs="Times New Roman"/>
                <w:color w:val="000000" w:themeColor="text1"/>
                <w:szCs w:val="24"/>
              </w:rPr>
              <w:t>Sankcijų metodik</w:t>
            </w:r>
            <w:r w:rsidR="0005657E" w:rsidRPr="008222D9">
              <w:rPr>
                <w:rFonts w:cs="Times New Roman"/>
                <w:color w:val="000000" w:themeColor="text1"/>
                <w:szCs w:val="24"/>
              </w:rPr>
              <w:t xml:space="preserve">os </w:t>
            </w:r>
            <w:r w:rsidR="0005657E" w:rsidRPr="008222D9">
              <w:rPr>
                <w:rFonts w:cs="Times New Roman"/>
                <w:color w:val="000000"/>
                <w:szCs w:val="24"/>
              </w:rPr>
              <w:t>1 priedo 20 punktas;</w:t>
            </w:r>
          </w:p>
          <w:p w14:paraId="6963F3A4" w14:textId="20F14C04" w:rsidR="00A46608" w:rsidRPr="008222D9" w:rsidRDefault="00A46608" w:rsidP="00DB3E34">
            <w:pPr>
              <w:jc w:val="both"/>
              <w:rPr>
                <w:rFonts w:cs="Times New Roman"/>
                <w:color w:val="000000"/>
                <w:szCs w:val="24"/>
              </w:rPr>
            </w:pPr>
            <w:r w:rsidRPr="008222D9">
              <w:rPr>
                <w:rFonts w:eastAsia="Calibri" w:cs="Times New Roman"/>
                <w:spacing w:val="2"/>
                <w:szCs w:val="24"/>
              </w:rPr>
              <w:t>Galimai neteisėtų sąlygų m</w:t>
            </w:r>
            <w:r w:rsidRPr="008222D9">
              <w:rPr>
                <w:rFonts w:eastAsia="Calibri" w:cs="Times New Roman"/>
                <w:color w:val="000000"/>
                <w:spacing w:val="2"/>
                <w:szCs w:val="24"/>
              </w:rPr>
              <w:t>etodika.</w:t>
            </w:r>
          </w:p>
        </w:tc>
      </w:tr>
      <w:tr w:rsidR="005C6F03" w:rsidRPr="008222D9" w14:paraId="24BBD59E" w14:textId="77777777" w:rsidTr="008222D9">
        <w:tc>
          <w:tcPr>
            <w:tcW w:w="7508" w:type="dxa"/>
          </w:tcPr>
          <w:p w14:paraId="2136D820" w14:textId="5006DCD6" w:rsidR="000A4371" w:rsidRPr="008222D9" w:rsidRDefault="005C6F03" w:rsidP="00DB3E34">
            <w:pPr>
              <w:suppressAutoHyphens/>
              <w:jc w:val="both"/>
              <w:rPr>
                <w:rFonts w:eastAsia="Calibri" w:cs="Times New Roman"/>
                <w:spacing w:val="2"/>
                <w:szCs w:val="24"/>
              </w:rPr>
            </w:pPr>
            <w:r w:rsidRPr="008222D9">
              <w:rPr>
                <w:rFonts w:cs="Times New Roman"/>
                <w:szCs w:val="24"/>
                <w:lang w:eastAsia="lt-LT"/>
              </w:rPr>
              <w:t xml:space="preserve">Verslo planą įgyvendinti tinkamai </w:t>
            </w:r>
            <w:r w:rsidR="004C30FF" w:rsidRPr="008222D9">
              <w:rPr>
                <w:rFonts w:cs="Times New Roman"/>
                <w:szCs w:val="24"/>
                <w:lang w:eastAsia="lt-LT"/>
              </w:rPr>
              <w:t xml:space="preserve">per verslo plane numatytą </w:t>
            </w:r>
            <w:r w:rsidR="000A4371" w:rsidRPr="008222D9">
              <w:rPr>
                <w:rFonts w:eastAsia="Calibri" w:cs="Times New Roman"/>
                <w:spacing w:val="2"/>
                <w:szCs w:val="24"/>
              </w:rPr>
              <w:t>laikotarpį</w:t>
            </w:r>
            <w:r w:rsidR="000A4371" w:rsidRPr="008222D9">
              <w:rPr>
                <w:rFonts w:eastAsia="Calibri" w:cs="Times New Roman"/>
                <w:color w:val="000000"/>
                <w:spacing w:val="2"/>
                <w:szCs w:val="24"/>
              </w:rPr>
              <w:t xml:space="preserve">, </w:t>
            </w:r>
            <w:r w:rsidR="000A4371" w:rsidRPr="008222D9">
              <w:rPr>
                <w:rFonts w:eastAsia="Calibri" w:cs="Times New Roman"/>
                <w:spacing w:val="2"/>
                <w:szCs w:val="24"/>
              </w:rPr>
              <w:t>kurio pabaiga sutampa su finansinių metų pab</w:t>
            </w:r>
            <w:r w:rsidR="0005657E" w:rsidRPr="008222D9">
              <w:rPr>
                <w:rFonts w:eastAsia="Calibri" w:cs="Times New Roman"/>
                <w:spacing w:val="2"/>
                <w:szCs w:val="24"/>
              </w:rPr>
              <w:t>aiga ir yra ne vėlesnė kaip 2024</w:t>
            </w:r>
            <w:r w:rsidR="000A4371" w:rsidRPr="008222D9">
              <w:rPr>
                <w:rFonts w:eastAsia="Calibri" w:cs="Times New Roman"/>
                <w:spacing w:val="2"/>
                <w:szCs w:val="24"/>
              </w:rPr>
              <w:t xml:space="preserve"> m. gruodžio 31 d. </w:t>
            </w:r>
          </w:p>
          <w:p w14:paraId="640CA746" w14:textId="19C0AD98" w:rsidR="005C6F03" w:rsidRPr="008222D9" w:rsidRDefault="000A4371" w:rsidP="00DB3E34">
            <w:pPr>
              <w:shd w:val="clear" w:color="auto" w:fill="FFFFFF"/>
              <w:jc w:val="both"/>
              <w:rPr>
                <w:rFonts w:cs="Times New Roman"/>
                <w:color w:val="000000" w:themeColor="text1"/>
                <w:szCs w:val="24"/>
              </w:rPr>
            </w:pPr>
            <w:r w:rsidRPr="008222D9">
              <w:rPr>
                <w:rFonts w:eastAsia="Calibri" w:cs="Times New Roman"/>
                <w:spacing w:val="2"/>
                <w:szCs w:val="24"/>
              </w:rPr>
              <w:t>V</w:t>
            </w:r>
            <w:r w:rsidR="005C6F03" w:rsidRPr="008222D9">
              <w:rPr>
                <w:rFonts w:cs="Times New Roman"/>
                <w:szCs w:val="24"/>
                <w:lang w:eastAsia="lt-LT"/>
              </w:rPr>
              <w:t xml:space="preserve">erslo planas laikomas tinkamai įgyvendintu, </w:t>
            </w:r>
            <w:r w:rsidRPr="008222D9">
              <w:rPr>
                <w:rFonts w:cs="Times New Roman"/>
                <w:szCs w:val="24"/>
                <w:lang w:eastAsia="lt-LT"/>
              </w:rPr>
              <w:t>kai</w:t>
            </w:r>
            <w:r w:rsidR="00D31C63" w:rsidRPr="008222D9">
              <w:rPr>
                <w:rFonts w:cs="Times New Roman"/>
                <w:szCs w:val="24"/>
                <w:lang w:eastAsia="lt-LT"/>
              </w:rPr>
              <w:t>:</w:t>
            </w:r>
            <w:r w:rsidRPr="008222D9">
              <w:rPr>
                <w:rFonts w:cs="Times New Roman"/>
                <w:szCs w:val="24"/>
                <w:lang w:eastAsia="lt-LT"/>
              </w:rPr>
              <w:t xml:space="preserve"> (1) </w:t>
            </w:r>
            <w:r w:rsidRPr="008222D9">
              <w:rPr>
                <w:rFonts w:eastAsia="Calibri" w:cs="Times New Roman"/>
                <w:color w:val="000000"/>
                <w:spacing w:val="2"/>
                <w:szCs w:val="24"/>
              </w:rPr>
              <w:t xml:space="preserve">vykdoma numatyta ūkinė veikla; (2) </w:t>
            </w:r>
            <w:r w:rsidRPr="008222D9">
              <w:rPr>
                <w:rFonts w:cs="Times New Roman"/>
                <w:szCs w:val="24"/>
              </w:rPr>
              <w:t xml:space="preserve">atliktos </w:t>
            </w:r>
            <w:r w:rsidR="0005657E" w:rsidRPr="008222D9">
              <w:rPr>
                <w:rFonts w:cs="Times New Roman"/>
                <w:szCs w:val="24"/>
                <w:lang w:eastAsia="lt-LT"/>
              </w:rPr>
              <w:t xml:space="preserve">(apmokėtos, pristatytos į ūkį) </w:t>
            </w:r>
            <w:r w:rsidRPr="008222D9">
              <w:rPr>
                <w:rFonts w:cs="Times New Roman"/>
                <w:szCs w:val="24"/>
              </w:rPr>
              <w:t xml:space="preserve">visos verslo plane numatytos investicijos, išskyrus atvejus, kai investicijos buvo pakeistos, </w:t>
            </w:r>
            <w:r w:rsidR="0014388B" w:rsidRPr="008222D9">
              <w:rPr>
                <w:rFonts w:cs="Times New Roman"/>
                <w:szCs w:val="24"/>
              </w:rPr>
              <w:t>suderinus su</w:t>
            </w:r>
            <w:r w:rsidRPr="008222D9">
              <w:rPr>
                <w:rFonts w:cs="Times New Roman"/>
                <w:szCs w:val="24"/>
              </w:rPr>
              <w:t xml:space="preserve"> NMA; (3) pasiekti ekonominio gyvybingumo rodikliai, kaip nurodyta E</w:t>
            </w:r>
            <w:r w:rsidRPr="008222D9">
              <w:rPr>
                <w:rFonts w:eastAsia="Calibri" w:cs="Times New Roman"/>
                <w:color w:val="000000"/>
                <w:spacing w:val="2"/>
                <w:szCs w:val="24"/>
              </w:rPr>
              <w:t>konominio gyvybingumo nustatymo taisyklėse</w:t>
            </w:r>
            <w:r w:rsidRPr="008222D9">
              <w:rPr>
                <w:rStyle w:val="Puslapioinaosnuoroda"/>
                <w:rFonts w:eastAsia="Calibri" w:cs="Times New Roman"/>
                <w:color w:val="000000"/>
                <w:spacing w:val="2"/>
                <w:szCs w:val="24"/>
              </w:rPr>
              <w:footnoteReference w:id="7"/>
            </w:r>
            <w:r w:rsidRPr="008222D9">
              <w:rPr>
                <w:rFonts w:eastAsia="Calibri" w:cs="Times New Roman"/>
                <w:color w:val="000000"/>
                <w:spacing w:val="2"/>
                <w:szCs w:val="24"/>
              </w:rPr>
              <w:t xml:space="preserve">; (4) </w:t>
            </w:r>
            <w:r w:rsidRPr="008222D9">
              <w:rPr>
                <w:rFonts w:eastAsia="Calibri" w:cs="Times New Roman"/>
                <w:spacing w:val="2"/>
                <w:szCs w:val="24"/>
              </w:rPr>
              <w:t>įgy</w:t>
            </w:r>
            <w:r w:rsidR="00D923BC" w:rsidRPr="008222D9">
              <w:rPr>
                <w:rFonts w:eastAsia="Calibri" w:cs="Times New Roman"/>
                <w:spacing w:val="2"/>
                <w:szCs w:val="24"/>
              </w:rPr>
              <w:t>ti reikiami profesiniai</w:t>
            </w:r>
            <w:r w:rsidRPr="008222D9">
              <w:rPr>
                <w:rFonts w:eastAsia="Calibri" w:cs="Times New Roman"/>
                <w:spacing w:val="2"/>
                <w:szCs w:val="24"/>
              </w:rPr>
              <w:t xml:space="preserve"> įgūdži</w:t>
            </w:r>
            <w:r w:rsidR="00D923BC" w:rsidRPr="008222D9">
              <w:rPr>
                <w:rFonts w:eastAsia="Calibri" w:cs="Times New Roman"/>
                <w:spacing w:val="2"/>
                <w:szCs w:val="24"/>
              </w:rPr>
              <w:t>ai ir kompetencijo</w:t>
            </w:r>
            <w:r w:rsidRPr="008222D9">
              <w:rPr>
                <w:rFonts w:eastAsia="Calibri" w:cs="Times New Roman"/>
                <w:spacing w:val="2"/>
                <w:szCs w:val="24"/>
              </w:rPr>
              <w:t>s</w:t>
            </w:r>
            <w:r w:rsidR="00D923BC" w:rsidRPr="008222D9">
              <w:rPr>
                <w:rFonts w:eastAsia="Calibri" w:cs="Times New Roman"/>
                <w:spacing w:val="2"/>
                <w:szCs w:val="24"/>
              </w:rPr>
              <w:t>.</w:t>
            </w:r>
          </w:p>
        </w:tc>
        <w:tc>
          <w:tcPr>
            <w:tcW w:w="4678" w:type="dxa"/>
          </w:tcPr>
          <w:p w14:paraId="547A141A" w14:textId="295564C8" w:rsidR="005C6F03" w:rsidRPr="008222D9" w:rsidRDefault="005E7E70" w:rsidP="00DB3E34">
            <w:pPr>
              <w:jc w:val="both"/>
              <w:rPr>
                <w:rFonts w:cs="Times New Roman"/>
                <w:color w:val="000000" w:themeColor="text1"/>
                <w:szCs w:val="24"/>
              </w:rPr>
            </w:pPr>
            <w:r w:rsidRPr="008222D9">
              <w:rPr>
                <w:rFonts w:cs="Times New Roman"/>
                <w:color w:val="000000"/>
                <w:szCs w:val="24"/>
              </w:rPr>
              <w:t>Visa išmokėta parama susigrąžinama.</w:t>
            </w:r>
          </w:p>
        </w:tc>
        <w:tc>
          <w:tcPr>
            <w:tcW w:w="2977" w:type="dxa"/>
          </w:tcPr>
          <w:p w14:paraId="1F676B6E" w14:textId="45355DB9" w:rsidR="00D31C63" w:rsidRPr="008222D9" w:rsidRDefault="00D31C63" w:rsidP="00DB3E34">
            <w:pPr>
              <w:jc w:val="both"/>
              <w:rPr>
                <w:rFonts w:cs="Times New Roman"/>
                <w:color w:val="000000"/>
                <w:szCs w:val="24"/>
              </w:rPr>
            </w:pPr>
            <w:r w:rsidRPr="008222D9">
              <w:rPr>
                <w:rFonts w:cs="Times New Roman"/>
                <w:color w:val="000000"/>
                <w:szCs w:val="24"/>
              </w:rPr>
              <w:t>Taisyklių 10.2 papunktis;</w:t>
            </w:r>
          </w:p>
          <w:p w14:paraId="5D91121B" w14:textId="77777777" w:rsidR="00D31C63" w:rsidRPr="008222D9" w:rsidRDefault="00D31C63" w:rsidP="00DB3E34">
            <w:pPr>
              <w:jc w:val="both"/>
              <w:rPr>
                <w:rFonts w:cs="Times New Roman"/>
                <w:color w:val="000000"/>
                <w:szCs w:val="24"/>
              </w:rPr>
            </w:pPr>
            <w:r w:rsidRPr="008222D9">
              <w:rPr>
                <w:rFonts w:cs="Times New Roman"/>
                <w:color w:val="000000"/>
                <w:szCs w:val="24"/>
              </w:rPr>
              <w:t>Taisyklių 17.12 papunktis;</w:t>
            </w:r>
          </w:p>
          <w:p w14:paraId="1C574682" w14:textId="77777777" w:rsidR="00C0535F" w:rsidRPr="008222D9" w:rsidRDefault="00C0535F" w:rsidP="00DB3E34">
            <w:pPr>
              <w:jc w:val="both"/>
              <w:rPr>
                <w:rFonts w:cs="Times New Roman"/>
                <w:color w:val="000000"/>
                <w:szCs w:val="24"/>
              </w:rPr>
            </w:pPr>
            <w:r w:rsidRPr="008222D9">
              <w:rPr>
                <w:rFonts w:cs="Times New Roman"/>
                <w:color w:val="000000"/>
                <w:szCs w:val="24"/>
              </w:rPr>
              <w:t>Taisyklių 22 punktas;</w:t>
            </w:r>
          </w:p>
          <w:p w14:paraId="5B389C7A" w14:textId="3C9F2C91" w:rsidR="00C0535F" w:rsidRPr="008222D9" w:rsidRDefault="00C0535F" w:rsidP="00DB3E34">
            <w:pPr>
              <w:jc w:val="both"/>
              <w:rPr>
                <w:rFonts w:cs="Times New Roman"/>
                <w:color w:val="000000"/>
                <w:szCs w:val="24"/>
              </w:rPr>
            </w:pPr>
            <w:r w:rsidRPr="008222D9">
              <w:rPr>
                <w:rFonts w:cs="Times New Roman"/>
                <w:color w:val="000000"/>
                <w:szCs w:val="24"/>
              </w:rPr>
              <w:t>Taisyklių 42.2.3 papunktis;</w:t>
            </w:r>
          </w:p>
          <w:p w14:paraId="0AF2EEB2" w14:textId="11A263EF" w:rsidR="005C6F03" w:rsidRPr="008222D9" w:rsidRDefault="005C6F03" w:rsidP="00DB3E34">
            <w:pPr>
              <w:rPr>
                <w:rFonts w:cs="Times New Roman"/>
                <w:color w:val="000000" w:themeColor="text1"/>
                <w:szCs w:val="24"/>
              </w:rPr>
            </w:pPr>
            <w:r w:rsidRPr="008222D9">
              <w:rPr>
                <w:rFonts w:cs="Times New Roman"/>
                <w:szCs w:val="24"/>
              </w:rPr>
              <w:t>Ekonominio gyvybingumo nustatymo taisykl</w:t>
            </w:r>
            <w:r w:rsidR="00773700" w:rsidRPr="008222D9">
              <w:rPr>
                <w:rFonts w:cs="Times New Roman"/>
                <w:szCs w:val="24"/>
              </w:rPr>
              <w:t>ių III skyrius</w:t>
            </w:r>
            <w:r w:rsidRPr="008222D9">
              <w:rPr>
                <w:rFonts w:cs="Times New Roman"/>
                <w:szCs w:val="24"/>
              </w:rPr>
              <w:t>.</w:t>
            </w:r>
          </w:p>
        </w:tc>
      </w:tr>
      <w:tr w:rsidR="00B649B4" w:rsidRPr="008222D9" w14:paraId="14ABBBAD" w14:textId="77777777" w:rsidTr="008222D9">
        <w:tc>
          <w:tcPr>
            <w:tcW w:w="7508" w:type="dxa"/>
          </w:tcPr>
          <w:p w14:paraId="44D6A07D" w14:textId="7D78ECC8" w:rsidR="00B649B4" w:rsidRPr="008222D9" w:rsidRDefault="004C40DA" w:rsidP="00DB3E34">
            <w:pPr>
              <w:tabs>
                <w:tab w:val="left" w:pos="601"/>
              </w:tabs>
              <w:jc w:val="both"/>
              <w:rPr>
                <w:rFonts w:cs="Times New Roman"/>
                <w:color w:val="000000" w:themeColor="text1"/>
                <w:szCs w:val="24"/>
              </w:rPr>
            </w:pPr>
            <w:r w:rsidRPr="008222D9">
              <w:rPr>
                <w:rFonts w:eastAsia="Calibri" w:cs="Times New Roman"/>
                <w:spacing w:val="2"/>
                <w:szCs w:val="24"/>
              </w:rPr>
              <w:t>Užtikrinti, kad produkcijos standartine verte išreikštas valdos ekonominis dydis nuo verslo plano įgyvendinimo pabaigos iki verslo plano kontrolės laikotarpio pabaigos bus ne mažesnis kaip 8 000 Eur</w:t>
            </w:r>
            <w:r w:rsidR="005E7E70" w:rsidRPr="008222D9">
              <w:rPr>
                <w:rFonts w:eastAsia="Calibri" w:cs="Times New Roman"/>
                <w:spacing w:val="2"/>
                <w:szCs w:val="24"/>
              </w:rPr>
              <w:t xml:space="preserve">, </w:t>
            </w:r>
            <w:r w:rsidR="005E7E70" w:rsidRPr="008222D9">
              <w:rPr>
                <w:rFonts w:cs="Times New Roman"/>
                <w:szCs w:val="24"/>
                <w:lang w:eastAsia="lt-LT"/>
              </w:rPr>
              <w:t>o jeigu kreipiamasi paramos</w:t>
            </w:r>
            <w:r w:rsidR="00172762">
              <w:rPr>
                <w:rFonts w:cs="Times New Roman"/>
                <w:szCs w:val="24"/>
                <w:lang w:eastAsia="lt-LT"/>
              </w:rPr>
              <w:t xml:space="preserve"> dėl</w:t>
            </w:r>
            <w:r w:rsidR="005E7E70" w:rsidRPr="008222D9">
              <w:rPr>
                <w:rFonts w:cs="Times New Roman"/>
                <w:szCs w:val="24"/>
                <w:lang w:eastAsia="lt-LT"/>
              </w:rPr>
              <w:t xml:space="preserve"> pienin</w:t>
            </w:r>
            <w:r w:rsidR="00172762">
              <w:rPr>
                <w:rFonts w:cs="Times New Roman"/>
                <w:szCs w:val="24"/>
                <w:lang w:eastAsia="lt-LT"/>
              </w:rPr>
              <w:t>ės</w:t>
            </w:r>
            <w:r w:rsidR="005E7E70" w:rsidRPr="008222D9">
              <w:rPr>
                <w:rFonts w:cs="Times New Roman"/>
                <w:szCs w:val="24"/>
                <w:lang w:eastAsia="lt-LT"/>
              </w:rPr>
              <w:t xml:space="preserve"> galvijininkyst</w:t>
            </w:r>
            <w:r w:rsidR="001C2451">
              <w:rPr>
                <w:rFonts w:cs="Times New Roman"/>
                <w:szCs w:val="24"/>
                <w:lang w:eastAsia="lt-LT"/>
              </w:rPr>
              <w:t>ės,</w:t>
            </w:r>
            <w:r w:rsidR="005E7E70" w:rsidRPr="008222D9">
              <w:rPr>
                <w:rFonts w:cs="Times New Roman"/>
                <w:szCs w:val="24"/>
                <w:lang w:eastAsia="lt-LT"/>
              </w:rPr>
              <w:t xml:space="preserve"> registruotas pieninių veislių melžiamų karvių vidutinis metinis skaičius bus ne mažesnis kaip 10</w:t>
            </w:r>
            <w:r w:rsidR="00B649B4" w:rsidRPr="008222D9">
              <w:rPr>
                <w:rFonts w:cs="Times New Roman"/>
                <w:szCs w:val="24"/>
                <w:lang w:eastAsia="lt-LT"/>
              </w:rPr>
              <w:t>.</w:t>
            </w:r>
          </w:p>
        </w:tc>
        <w:tc>
          <w:tcPr>
            <w:tcW w:w="4678" w:type="dxa"/>
          </w:tcPr>
          <w:p w14:paraId="78D7A3CA" w14:textId="6DC57E4F" w:rsidR="00B649B4" w:rsidRPr="008222D9" w:rsidRDefault="005E7E70" w:rsidP="00DB3E34">
            <w:pPr>
              <w:jc w:val="both"/>
              <w:rPr>
                <w:rFonts w:cs="Times New Roman"/>
                <w:color w:val="000000" w:themeColor="text1"/>
                <w:szCs w:val="24"/>
                <w:highlight w:val="cyan"/>
              </w:rPr>
            </w:pPr>
            <w:r w:rsidRPr="008222D9">
              <w:rPr>
                <w:rFonts w:cs="Times New Roman"/>
                <w:color w:val="000000"/>
                <w:szCs w:val="24"/>
              </w:rPr>
              <w:t>Visa išmokėta parama susigrąžinama.</w:t>
            </w:r>
          </w:p>
        </w:tc>
        <w:tc>
          <w:tcPr>
            <w:tcW w:w="2977" w:type="dxa"/>
          </w:tcPr>
          <w:p w14:paraId="1F13B2FF" w14:textId="77777777" w:rsidR="00B649B4" w:rsidRPr="008222D9" w:rsidRDefault="00B649B4" w:rsidP="00DB3E34">
            <w:pPr>
              <w:jc w:val="both"/>
              <w:rPr>
                <w:rFonts w:cs="Times New Roman"/>
                <w:color w:val="000000"/>
                <w:szCs w:val="24"/>
              </w:rPr>
            </w:pPr>
            <w:r w:rsidRPr="008222D9">
              <w:rPr>
                <w:rFonts w:cs="Times New Roman"/>
                <w:color w:val="000000"/>
                <w:szCs w:val="24"/>
              </w:rPr>
              <w:t>Taisyklių 17.</w:t>
            </w:r>
            <w:r w:rsidR="00E50DD7" w:rsidRPr="008222D9">
              <w:rPr>
                <w:rFonts w:cs="Times New Roman"/>
                <w:color w:val="000000"/>
                <w:szCs w:val="24"/>
              </w:rPr>
              <w:t>13</w:t>
            </w:r>
            <w:r w:rsidRPr="008222D9">
              <w:rPr>
                <w:rFonts w:cs="Times New Roman"/>
                <w:color w:val="000000"/>
                <w:szCs w:val="24"/>
              </w:rPr>
              <w:t xml:space="preserve"> papunktis;</w:t>
            </w:r>
          </w:p>
          <w:p w14:paraId="03B3680F" w14:textId="3C5C7255" w:rsidR="005E6F86" w:rsidRPr="008222D9" w:rsidRDefault="005E6F86" w:rsidP="00DB3E34">
            <w:pPr>
              <w:jc w:val="both"/>
              <w:rPr>
                <w:rFonts w:cs="Times New Roman"/>
                <w:color w:val="000000"/>
                <w:szCs w:val="24"/>
                <w:highlight w:val="cyan"/>
              </w:rPr>
            </w:pPr>
            <w:r w:rsidRPr="008222D9">
              <w:rPr>
                <w:rFonts w:cs="Times New Roman"/>
                <w:color w:val="000000"/>
                <w:szCs w:val="24"/>
              </w:rPr>
              <w:t>Taisyklių 42.2.2 papunktis.</w:t>
            </w:r>
          </w:p>
        </w:tc>
      </w:tr>
      <w:tr w:rsidR="001D35CD" w:rsidRPr="008222D9" w14:paraId="7E2FFA75" w14:textId="77777777" w:rsidTr="008222D9">
        <w:tc>
          <w:tcPr>
            <w:tcW w:w="7508" w:type="dxa"/>
          </w:tcPr>
          <w:p w14:paraId="6F777A95" w14:textId="1937944C" w:rsidR="001D35CD" w:rsidRPr="008222D9" w:rsidRDefault="001D35CD" w:rsidP="00DB3E34">
            <w:pPr>
              <w:tabs>
                <w:tab w:val="left" w:pos="601"/>
              </w:tabs>
              <w:jc w:val="both"/>
              <w:rPr>
                <w:rFonts w:cs="Times New Roman"/>
                <w:color w:val="000000" w:themeColor="text1"/>
                <w:spacing w:val="4"/>
                <w:szCs w:val="24"/>
              </w:rPr>
            </w:pPr>
            <w:r w:rsidRPr="008222D9">
              <w:rPr>
                <w:rFonts w:cs="Times New Roman"/>
                <w:szCs w:val="24"/>
                <w:lang w:eastAsia="lt-LT"/>
              </w:rPr>
              <w:t xml:space="preserve">Nuo </w:t>
            </w:r>
            <w:r w:rsidR="00314B21" w:rsidRPr="008222D9">
              <w:rPr>
                <w:rFonts w:eastAsia="Calibri" w:cs="Times New Roman"/>
                <w:spacing w:val="2"/>
                <w:szCs w:val="24"/>
              </w:rPr>
              <w:t>paramos paraiškos pateikimo dienos iki verslo plano kontrolės laikotarpio pabaigos užtikrinti, kad su projektu susijusių buhalterinių operacijų įrašai būtų atskiriami nuo kitų įprastinių paramos gavėjo operacijų</w:t>
            </w:r>
            <w:r w:rsidRPr="008222D9">
              <w:rPr>
                <w:rFonts w:cs="Times New Roman"/>
                <w:color w:val="000000" w:themeColor="text1"/>
                <w:spacing w:val="4"/>
                <w:szCs w:val="24"/>
              </w:rPr>
              <w:t>.</w:t>
            </w:r>
          </w:p>
        </w:tc>
        <w:tc>
          <w:tcPr>
            <w:tcW w:w="4678" w:type="dxa"/>
          </w:tcPr>
          <w:p w14:paraId="55A69399" w14:textId="77777777" w:rsidR="001D35CD" w:rsidRPr="008222D9" w:rsidRDefault="001D35CD" w:rsidP="00DB3E34">
            <w:pPr>
              <w:jc w:val="both"/>
              <w:rPr>
                <w:rFonts w:cs="Times New Roman"/>
                <w:color w:val="000000"/>
                <w:szCs w:val="24"/>
                <w:highlight w:val="yellow"/>
              </w:rPr>
            </w:pPr>
            <w:r w:rsidRPr="008222D9">
              <w:rPr>
                <w:rFonts w:cs="Times New Roman"/>
                <w:szCs w:val="24"/>
                <w:lang w:eastAsia="ar-SA"/>
              </w:rPr>
              <w:t xml:space="preserve">Sankcijos dydis priklauso nuo nustatyto pažeidimo </w:t>
            </w:r>
            <w:r w:rsidRPr="008222D9">
              <w:rPr>
                <w:rFonts w:cs="Times New Roman"/>
                <w:color w:val="000000"/>
                <w:szCs w:val="24"/>
              </w:rPr>
              <w:t>reikšmingumo, masto, trukmės ir pasikartojimo.</w:t>
            </w:r>
          </w:p>
        </w:tc>
        <w:tc>
          <w:tcPr>
            <w:tcW w:w="2977" w:type="dxa"/>
          </w:tcPr>
          <w:p w14:paraId="72793CF4" w14:textId="3A3D349C" w:rsidR="001D35CD" w:rsidRPr="008222D9" w:rsidRDefault="001D35CD" w:rsidP="00DB3E34">
            <w:pPr>
              <w:jc w:val="both"/>
              <w:rPr>
                <w:rFonts w:cs="Times New Roman"/>
                <w:color w:val="000000"/>
                <w:szCs w:val="24"/>
              </w:rPr>
            </w:pPr>
            <w:r w:rsidRPr="008222D9">
              <w:rPr>
                <w:rFonts w:cs="Times New Roman"/>
                <w:color w:val="000000"/>
                <w:szCs w:val="24"/>
              </w:rPr>
              <w:t>Taisyklių 17.1</w:t>
            </w:r>
            <w:r w:rsidR="0096231F" w:rsidRPr="008222D9">
              <w:rPr>
                <w:rFonts w:cs="Times New Roman"/>
                <w:color w:val="000000"/>
                <w:szCs w:val="24"/>
              </w:rPr>
              <w:t>4</w:t>
            </w:r>
            <w:r w:rsidRPr="008222D9">
              <w:rPr>
                <w:rFonts w:cs="Times New Roman"/>
                <w:color w:val="000000"/>
                <w:szCs w:val="24"/>
              </w:rPr>
              <w:t xml:space="preserve"> papunktis;</w:t>
            </w:r>
          </w:p>
          <w:p w14:paraId="30245DD1" w14:textId="442D8D4B" w:rsidR="001D35CD" w:rsidRPr="008222D9" w:rsidRDefault="005E7E70" w:rsidP="00DB3E34">
            <w:pPr>
              <w:jc w:val="both"/>
              <w:rPr>
                <w:rFonts w:cs="Times New Roman"/>
                <w:color w:val="000000" w:themeColor="text1"/>
                <w:szCs w:val="24"/>
                <w:highlight w:val="yellow"/>
              </w:rPr>
            </w:pPr>
            <w:r w:rsidRPr="008222D9">
              <w:rPr>
                <w:rFonts w:cs="Times New Roman"/>
                <w:color w:val="000000" w:themeColor="text1"/>
                <w:szCs w:val="24"/>
              </w:rPr>
              <w:t xml:space="preserve">Sankcijų metodikos </w:t>
            </w:r>
            <w:r w:rsidRPr="008222D9">
              <w:rPr>
                <w:rFonts w:cs="Times New Roman"/>
                <w:color w:val="000000"/>
                <w:szCs w:val="24"/>
              </w:rPr>
              <w:t>1 priedo 27 punktas.</w:t>
            </w:r>
          </w:p>
        </w:tc>
      </w:tr>
      <w:tr w:rsidR="00974B07" w:rsidRPr="008222D9" w14:paraId="15CC8155" w14:textId="77777777" w:rsidTr="008222D9">
        <w:tc>
          <w:tcPr>
            <w:tcW w:w="7508" w:type="dxa"/>
          </w:tcPr>
          <w:p w14:paraId="6A1EF508" w14:textId="0440D458" w:rsidR="00974B07" w:rsidRPr="008222D9" w:rsidRDefault="00974B07" w:rsidP="00DB3E34">
            <w:pPr>
              <w:tabs>
                <w:tab w:val="left" w:pos="601"/>
              </w:tabs>
              <w:jc w:val="both"/>
              <w:rPr>
                <w:rFonts w:cs="Times New Roman"/>
                <w:szCs w:val="24"/>
              </w:rPr>
            </w:pPr>
            <w:r w:rsidRPr="008222D9">
              <w:rPr>
                <w:rFonts w:cs="Times New Roman"/>
                <w:szCs w:val="24"/>
                <w:lang w:eastAsia="lt-LT"/>
              </w:rPr>
              <w:lastRenderedPageBreak/>
              <w:t xml:space="preserve">Sudaryti </w:t>
            </w:r>
            <w:r w:rsidRPr="008222D9">
              <w:rPr>
                <w:rFonts w:eastAsia="Calibri" w:cs="Times New Roman"/>
                <w:spacing w:val="2"/>
                <w:szCs w:val="24"/>
              </w:rPr>
              <w:t xml:space="preserve">sąlygas institucijų, atliekančių paramos paraiškų vertinimą, atranką ir projektų įgyvendinimo priežiūrą, </w:t>
            </w:r>
            <w:r w:rsidR="00853E7B" w:rsidRPr="008222D9">
              <w:rPr>
                <w:rFonts w:eastAsia="Calibri" w:cs="Times New Roman"/>
                <w:spacing w:val="2"/>
                <w:szCs w:val="24"/>
              </w:rPr>
              <w:t>P</w:t>
            </w:r>
            <w:r w:rsidRPr="008222D9">
              <w:rPr>
                <w:rFonts w:eastAsia="Calibri" w:cs="Times New Roman"/>
                <w:spacing w:val="2"/>
                <w:szCs w:val="24"/>
              </w:rPr>
              <w:t>rogramos</w:t>
            </w:r>
            <w:r w:rsidR="00853E7B" w:rsidRPr="008222D9">
              <w:rPr>
                <w:rStyle w:val="Puslapioinaosnuoroda"/>
                <w:rFonts w:eastAsia="Calibri" w:cs="Times New Roman"/>
                <w:spacing w:val="2"/>
                <w:szCs w:val="24"/>
              </w:rPr>
              <w:footnoteReference w:id="8"/>
            </w:r>
            <w:r w:rsidRPr="008222D9">
              <w:rPr>
                <w:rFonts w:eastAsia="Calibri" w:cs="Times New Roman"/>
                <w:spacing w:val="2"/>
                <w:szCs w:val="24"/>
              </w:rPr>
              <w:t xml:space="preserve"> įgyvendinimo priežiūrą, atstovams ar jų įgaliotiems asmenims patikrinti paramos paraiškoje ir prie jos pridedamuose dokumentuose pateiktus duomenis ir atlikti patikrą projekto įgyvendinimo vietoje, gauti papildomos informacijos apie projektą nuo paramos paraiškos pateikimo dienos, taip pat audituoti, kontroliuoti, tikrinti, kaip yra laikomasi tinkamumo gauti paramą sąlygų ir reikalavimų, kaip yra vykdomas projektas ir ekonominė veikla, kuriai buvo skirta parama, po sprendimo skirti paramą priėmimo dienos iki </w:t>
            </w:r>
            <w:r w:rsidRPr="008222D9">
              <w:rPr>
                <w:rFonts w:cs="Times New Roman"/>
                <w:szCs w:val="24"/>
                <w:lang w:eastAsia="lt-LT"/>
              </w:rPr>
              <w:t>verslo plano</w:t>
            </w:r>
            <w:r w:rsidRPr="008222D9">
              <w:rPr>
                <w:rFonts w:eastAsia="Calibri" w:cs="Times New Roman"/>
                <w:spacing w:val="2"/>
                <w:szCs w:val="24"/>
              </w:rPr>
              <w:t xml:space="preserve"> kontrolės laikotarpio pabaigos</w:t>
            </w:r>
            <w:r w:rsidRPr="008222D9">
              <w:rPr>
                <w:rFonts w:cs="Times New Roman"/>
                <w:szCs w:val="24"/>
              </w:rPr>
              <w:t>.</w:t>
            </w:r>
          </w:p>
        </w:tc>
        <w:tc>
          <w:tcPr>
            <w:tcW w:w="4678" w:type="dxa"/>
          </w:tcPr>
          <w:p w14:paraId="40AB110B" w14:textId="77777777" w:rsidR="00974B07" w:rsidRPr="008222D9" w:rsidRDefault="00974B07" w:rsidP="00DB3E34">
            <w:pPr>
              <w:widowControl w:val="0"/>
              <w:tabs>
                <w:tab w:val="left" w:pos="2302"/>
              </w:tabs>
              <w:snapToGrid w:val="0"/>
              <w:jc w:val="both"/>
              <w:rPr>
                <w:rFonts w:cs="Times New Roman"/>
                <w:szCs w:val="24"/>
                <w:highlight w:val="yellow"/>
                <w:lang w:eastAsia="ar-SA"/>
              </w:rPr>
            </w:pPr>
            <w:r w:rsidRPr="008222D9">
              <w:rPr>
                <w:rFonts w:cs="Times New Roman"/>
                <w:szCs w:val="24"/>
                <w:lang w:eastAsia="ar-SA"/>
              </w:rPr>
              <w:t>Paramos neskyrimas arba paramos sumažinimas ir (arba) susigrąžinimas 100 proc. nuo paramos sumos</w:t>
            </w:r>
            <w:r w:rsidRPr="008222D9">
              <w:rPr>
                <w:rFonts w:eastAsia="Times New Roman" w:cs="Times New Roman"/>
                <w:color w:val="000000"/>
                <w:szCs w:val="24"/>
                <w:lang w:eastAsia="lt-LT"/>
              </w:rPr>
              <w:t>.</w:t>
            </w:r>
          </w:p>
        </w:tc>
        <w:tc>
          <w:tcPr>
            <w:tcW w:w="2977" w:type="dxa"/>
          </w:tcPr>
          <w:p w14:paraId="7DB9A45D" w14:textId="65BF1937" w:rsidR="00974B07" w:rsidRPr="008222D9" w:rsidRDefault="00974B07" w:rsidP="00DB3E34">
            <w:pPr>
              <w:jc w:val="both"/>
              <w:rPr>
                <w:rFonts w:cs="Times New Roman"/>
                <w:color w:val="000000"/>
                <w:szCs w:val="24"/>
              </w:rPr>
            </w:pPr>
            <w:r w:rsidRPr="008222D9">
              <w:rPr>
                <w:rFonts w:cs="Times New Roman"/>
                <w:color w:val="000000"/>
                <w:szCs w:val="24"/>
              </w:rPr>
              <w:t>Taisyklių 17.1</w:t>
            </w:r>
            <w:r w:rsidR="0004703B" w:rsidRPr="008222D9">
              <w:rPr>
                <w:rFonts w:cs="Times New Roman"/>
                <w:color w:val="000000"/>
                <w:szCs w:val="24"/>
              </w:rPr>
              <w:t>5</w:t>
            </w:r>
            <w:r w:rsidRPr="008222D9">
              <w:rPr>
                <w:rFonts w:cs="Times New Roman"/>
                <w:color w:val="000000"/>
                <w:szCs w:val="24"/>
              </w:rPr>
              <w:t xml:space="preserve"> papunktis;</w:t>
            </w:r>
          </w:p>
          <w:p w14:paraId="55E38E07" w14:textId="2B981EAA" w:rsidR="00974B07" w:rsidRPr="008222D9" w:rsidRDefault="007F7A07" w:rsidP="00DB3E34">
            <w:pPr>
              <w:jc w:val="both"/>
              <w:rPr>
                <w:rFonts w:cs="Times New Roman"/>
                <w:color w:val="000000" w:themeColor="text1"/>
                <w:szCs w:val="24"/>
                <w:highlight w:val="yellow"/>
              </w:rPr>
            </w:pPr>
            <w:r w:rsidRPr="008222D9">
              <w:rPr>
                <w:rFonts w:cs="Times New Roman"/>
                <w:color w:val="000000" w:themeColor="text1"/>
                <w:szCs w:val="24"/>
              </w:rPr>
              <w:t xml:space="preserve">Sankcijų metodikos </w:t>
            </w:r>
            <w:r w:rsidRPr="008222D9">
              <w:rPr>
                <w:rFonts w:cs="Times New Roman"/>
                <w:color w:val="000000"/>
                <w:szCs w:val="24"/>
              </w:rPr>
              <w:t>1 priedo 13 punktas.</w:t>
            </w:r>
          </w:p>
        </w:tc>
      </w:tr>
      <w:tr w:rsidR="00DF0B07" w:rsidRPr="008222D9" w14:paraId="1E3CAB67" w14:textId="77777777" w:rsidTr="008222D9">
        <w:tc>
          <w:tcPr>
            <w:tcW w:w="7508" w:type="dxa"/>
          </w:tcPr>
          <w:p w14:paraId="0C05AF6D" w14:textId="71360EF3" w:rsidR="00DF0B07" w:rsidRPr="008222D9" w:rsidRDefault="00DF0B07" w:rsidP="00DB3E34">
            <w:pPr>
              <w:tabs>
                <w:tab w:val="left" w:pos="601"/>
              </w:tabs>
              <w:jc w:val="both"/>
              <w:rPr>
                <w:rFonts w:cs="Times New Roman"/>
                <w:color w:val="000000" w:themeColor="text1"/>
                <w:spacing w:val="4"/>
                <w:szCs w:val="24"/>
              </w:rPr>
            </w:pPr>
            <w:r w:rsidRPr="008222D9">
              <w:rPr>
                <w:rFonts w:cs="Times New Roman"/>
                <w:szCs w:val="24"/>
                <w:lang w:eastAsia="lt-LT"/>
              </w:rPr>
              <w:t xml:space="preserve">Teikti NMA </w:t>
            </w:r>
            <w:r w:rsidRPr="008222D9">
              <w:rPr>
                <w:rFonts w:eastAsia="Calibri" w:cs="Times New Roman"/>
                <w:spacing w:val="2"/>
                <w:szCs w:val="24"/>
              </w:rPr>
              <w:t>visą informaciją ir duomenis, reikalingus statistikos tikslams, Programos įgyvendinimo stebėsenai, viešinimui bei reikalingiems vertinimams atlikti</w:t>
            </w:r>
            <w:r w:rsidRPr="008222D9">
              <w:rPr>
                <w:rFonts w:cs="Times New Roman"/>
                <w:szCs w:val="24"/>
              </w:rPr>
              <w:t>.</w:t>
            </w:r>
          </w:p>
        </w:tc>
        <w:tc>
          <w:tcPr>
            <w:tcW w:w="4678" w:type="dxa"/>
          </w:tcPr>
          <w:p w14:paraId="21624D7F" w14:textId="2320BFCD" w:rsidR="00C81CDF" w:rsidRPr="008222D9" w:rsidRDefault="00C81CDF" w:rsidP="00DB3E34">
            <w:pPr>
              <w:tabs>
                <w:tab w:val="left" w:pos="2302"/>
              </w:tabs>
              <w:suppressAutoHyphens/>
              <w:snapToGrid w:val="0"/>
              <w:jc w:val="both"/>
              <w:rPr>
                <w:rFonts w:cs="Times New Roman"/>
                <w:color w:val="000000"/>
                <w:szCs w:val="24"/>
              </w:rPr>
            </w:pPr>
            <w:r w:rsidRPr="008222D9">
              <w:rPr>
                <w:rFonts w:cs="Times New Roman"/>
                <w:szCs w:val="24"/>
                <w:lang w:eastAsia="lt-LT"/>
              </w:rPr>
              <w:t>Paramos sumažinimas arba susigrąžinimas nuo paramos sumos</w:t>
            </w:r>
            <w:r w:rsidR="001C2451">
              <w:rPr>
                <w:rFonts w:cs="Times New Roman"/>
                <w:szCs w:val="24"/>
                <w:lang w:eastAsia="lt-LT"/>
              </w:rPr>
              <w:t>.</w:t>
            </w:r>
            <w:r w:rsidRPr="008222D9">
              <w:rPr>
                <w:rFonts w:cs="Times New Roman"/>
                <w:color w:val="000000"/>
                <w:szCs w:val="24"/>
              </w:rPr>
              <w:t xml:space="preserve"> </w:t>
            </w:r>
          </w:p>
          <w:p w14:paraId="5127A045" w14:textId="421B0381" w:rsidR="00DF0B07" w:rsidRPr="008222D9" w:rsidRDefault="00DF0B07" w:rsidP="00DB3E34">
            <w:pPr>
              <w:tabs>
                <w:tab w:val="left" w:pos="2302"/>
              </w:tabs>
              <w:suppressAutoHyphens/>
              <w:snapToGrid w:val="0"/>
              <w:jc w:val="both"/>
              <w:rPr>
                <w:rFonts w:cs="Times New Roman"/>
                <w:color w:val="000000" w:themeColor="text1"/>
                <w:szCs w:val="24"/>
                <w:lang w:eastAsia="ar-SA"/>
              </w:rPr>
            </w:pPr>
            <w:r w:rsidRPr="008222D9">
              <w:rPr>
                <w:rFonts w:cs="Times New Roman"/>
                <w:color w:val="000000"/>
                <w:szCs w:val="24"/>
              </w:rPr>
              <w:t>Sankcijos dydis priklauso nuo nustatyto pažeidimo reikšmingumo, masto, trukmės ir pasikartojimo.</w:t>
            </w:r>
          </w:p>
        </w:tc>
        <w:tc>
          <w:tcPr>
            <w:tcW w:w="2977" w:type="dxa"/>
          </w:tcPr>
          <w:p w14:paraId="783C4F54" w14:textId="0FF77C09" w:rsidR="00DF0B07" w:rsidRPr="008222D9" w:rsidRDefault="00DF0B07" w:rsidP="00DB3E34">
            <w:pPr>
              <w:jc w:val="both"/>
              <w:rPr>
                <w:rFonts w:cs="Times New Roman"/>
                <w:color w:val="000000"/>
                <w:szCs w:val="24"/>
              </w:rPr>
            </w:pPr>
            <w:r w:rsidRPr="008222D9">
              <w:rPr>
                <w:rFonts w:cs="Times New Roman"/>
                <w:color w:val="000000"/>
                <w:szCs w:val="24"/>
              </w:rPr>
              <w:t>Taisyklių 17.16 papunktis;</w:t>
            </w:r>
          </w:p>
          <w:p w14:paraId="3CBC48AB" w14:textId="484BE59F" w:rsidR="00DF0B07" w:rsidRPr="008222D9" w:rsidRDefault="00781002" w:rsidP="00DB3E34">
            <w:pPr>
              <w:jc w:val="both"/>
              <w:rPr>
                <w:rFonts w:cs="Times New Roman"/>
                <w:color w:val="000000" w:themeColor="text1"/>
                <w:szCs w:val="24"/>
              </w:rPr>
            </w:pPr>
            <w:r w:rsidRPr="008222D9">
              <w:rPr>
                <w:rFonts w:cs="Times New Roman"/>
                <w:color w:val="000000" w:themeColor="text1"/>
                <w:szCs w:val="24"/>
              </w:rPr>
              <w:t xml:space="preserve">Sankcijų metodikos </w:t>
            </w:r>
            <w:r w:rsidRPr="008222D9">
              <w:rPr>
                <w:rFonts w:cs="Times New Roman"/>
                <w:color w:val="000000"/>
                <w:szCs w:val="24"/>
              </w:rPr>
              <w:t xml:space="preserve">1 priedo </w:t>
            </w:r>
            <w:r w:rsidR="00C81CDF" w:rsidRPr="008222D9">
              <w:rPr>
                <w:rFonts w:cs="Times New Roman"/>
                <w:color w:val="000000"/>
                <w:szCs w:val="24"/>
              </w:rPr>
              <w:t>8 ir 27 punktai</w:t>
            </w:r>
            <w:r w:rsidRPr="008222D9">
              <w:rPr>
                <w:rFonts w:cs="Times New Roman"/>
                <w:color w:val="000000"/>
                <w:szCs w:val="24"/>
              </w:rPr>
              <w:t>.</w:t>
            </w:r>
          </w:p>
        </w:tc>
      </w:tr>
      <w:tr w:rsidR="00DF0B07" w:rsidRPr="008222D9" w14:paraId="6747E0CD" w14:textId="77777777" w:rsidTr="008222D9">
        <w:tc>
          <w:tcPr>
            <w:tcW w:w="7508" w:type="dxa"/>
          </w:tcPr>
          <w:p w14:paraId="24D48BD5" w14:textId="0B19CD48" w:rsidR="00DF0B07" w:rsidRPr="008222D9" w:rsidRDefault="00DF0B07" w:rsidP="00DB3E34">
            <w:pPr>
              <w:tabs>
                <w:tab w:val="left" w:pos="601"/>
              </w:tabs>
              <w:jc w:val="both"/>
              <w:rPr>
                <w:rFonts w:cs="Times New Roman"/>
                <w:szCs w:val="24"/>
              </w:rPr>
            </w:pPr>
            <w:r w:rsidRPr="008222D9">
              <w:rPr>
                <w:rFonts w:cs="Times New Roman"/>
                <w:szCs w:val="24"/>
              </w:rPr>
              <w:t xml:space="preserve">Įsigyti </w:t>
            </w:r>
            <w:r w:rsidR="00781002" w:rsidRPr="008222D9">
              <w:rPr>
                <w:rFonts w:cs="Times New Roman"/>
                <w:szCs w:val="24"/>
                <w:lang w:eastAsia="lt-LT"/>
              </w:rPr>
              <w:t>(visiškai apmokėti, pristatyti į ūkį</w:t>
            </w:r>
            <w:r w:rsidR="004352FC">
              <w:rPr>
                <w:rFonts w:cs="Times New Roman"/>
                <w:szCs w:val="24"/>
                <w:lang w:eastAsia="lt-LT"/>
              </w:rPr>
              <w:t xml:space="preserve">, </w:t>
            </w:r>
            <w:r w:rsidR="00CB7806">
              <w:rPr>
                <w:szCs w:val="24"/>
                <w:lang w:eastAsia="lt-LT"/>
              </w:rPr>
              <w:t>įregistruoti viešuosiuose registruose (jei registracija privaloma)) bei naudoti verslo plane numatytai veiklai vykdyti</w:t>
            </w:r>
            <w:r w:rsidR="00781002" w:rsidRPr="008222D9">
              <w:rPr>
                <w:rFonts w:cs="Times New Roman"/>
                <w:szCs w:val="24"/>
                <w:lang w:eastAsia="lt-LT"/>
              </w:rPr>
              <w:t xml:space="preserve"> </w:t>
            </w:r>
            <w:r w:rsidRPr="008222D9">
              <w:rPr>
                <w:rFonts w:eastAsia="Calibri" w:cs="Times New Roman"/>
                <w:spacing w:val="2"/>
                <w:szCs w:val="24"/>
              </w:rPr>
              <w:t>visas verslo plane numatytas investicijas ir saugoti patirtų išlaidų ir j</w:t>
            </w:r>
            <w:r w:rsidR="00781002" w:rsidRPr="008222D9">
              <w:rPr>
                <w:rFonts w:eastAsia="Calibri" w:cs="Times New Roman"/>
                <w:spacing w:val="2"/>
                <w:szCs w:val="24"/>
              </w:rPr>
              <w:t xml:space="preserve">ų apmokėjimo įrodymo dokumentus. </w:t>
            </w:r>
            <w:r w:rsidR="00781002" w:rsidRPr="008222D9">
              <w:rPr>
                <w:rFonts w:cs="Times New Roman"/>
                <w:szCs w:val="24"/>
                <w:lang w:eastAsia="lt-LT"/>
              </w:rPr>
              <w:t>Investicijas įsigyti ne iš susijusių asmenų.</w:t>
            </w:r>
          </w:p>
        </w:tc>
        <w:tc>
          <w:tcPr>
            <w:tcW w:w="4678" w:type="dxa"/>
          </w:tcPr>
          <w:p w14:paraId="090526B3" w14:textId="77777777" w:rsidR="00DF0B07" w:rsidRPr="008222D9" w:rsidRDefault="00DF0B07" w:rsidP="00DB3E34">
            <w:pPr>
              <w:tabs>
                <w:tab w:val="left" w:pos="2302"/>
              </w:tabs>
              <w:suppressAutoHyphens/>
              <w:snapToGrid w:val="0"/>
              <w:jc w:val="both"/>
              <w:rPr>
                <w:rFonts w:cs="Times New Roman"/>
                <w:color w:val="000000"/>
                <w:szCs w:val="24"/>
                <w:highlight w:val="yellow"/>
              </w:rPr>
            </w:pPr>
            <w:r w:rsidRPr="008222D9">
              <w:rPr>
                <w:rFonts w:cs="Times New Roman"/>
                <w:color w:val="000000"/>
                <w:szCs w:val="24"/>
              </w:rPr>
              <w:t>Sankcijos dydis priklauso nuo nustatyto pažeidimo reikšmingumo, masto, trukmės ir pasikartojimo.</w:t>
            </w:r>
          </w:p>
        </w:tc>
        <w:tc>
          <w:tcPr>
            <w:tcW w:w="2977" w:type="dxa"/>
          </w:tcPr>
          <w:p w14:paraId="25AA5CF9" w14:textId="22D76096" w:rsidR="00DF0B07" w:rsidRPr="008222D9" w:rsidRDefault="00DF0B07" w:rsidP="00DB3E34">
            <w:pPr>
              <w:jc w:val="both"/>
              <w:rPr>
                <w:rFonts w:cs="Times New Roman"/>
                <w:color w:val="000000"/>
                <w:szCs w:val="24"/>
              </w:rPr>
            </w:pPr>
            <w:r w:rsidRPr="008222D9">
              <w:rPr>
                <w:rFonts w:cs="Times New Roman"/>
                <w:color w:val="000000"/>
                <w:szCs w:val="24"/>
              </w:rPr>
              <w:t>Taisyklių 17.17 papunktis;</w:t>
            </w:r>
          </w:p>
          <w:p w14:paraId="13BD7BED" w14:textId="4C0940C6" w:rsidR="00DF0B07" w:rsidRPr="008222D9" w:rsidRDefault="00781002" w:rsidP="00DB3E34">
            <w:pPr>
              <w:jc w:val="both"/>
              <w:rPr>
                <w:rFonts w:cs="Times New Roman"/>
                <w:color w:val="000000" w:themeColor="text1"/>
                <w:szCs w:val="24"/>
                <w:highlight w:val="yellow"/>
              </w:rPr>
            </w:pPr>
            <w:r w:rsidRPr="008222D9">
              <w:rPr>
                <w:rFonts w:cs="Times New Roman"/>
                <w:color w:val="000000" w:themeColor="text1"/>
                <w:szCs w:val="24"/>
              </w:rPr>
              <w:t xml:space="preserve">Sankcijų metodikos </w:t>
            </w:r>
            <w:r w:rsidRPr="008222D9">
              <w:rPr>
                <w:rFonts w:cs="Times New Roman"/>
                <w:color w:val="000000"/>
                <w:szCs w:val="24"/>
              </w:rPr>
              <w:t xml:space="preserve">1 priedo </w:t>
            </w:r>
            <w:r w:rsidR="00706F5E" w:rsidRPr="008222D9">
              <w:rPr>
                <w:rFonts w:cs="Times New Roman"/>
                <w:color w:val="000000"/>
                <w:szCs w:val="24"/>
              </w:rPr>
              <w:t>14 ir 27 punktai</w:t>
            </w:r>
            <w:r w:rsidRPr="008222D9">
              <w:rPr>
                <w:rFonts w:cs="Times New Roman"/>
                <w:color w:val="000000"/>
                <w:szCs w:val="24"/>
              </w:rPr>
              <w:t>.</w:t>
            </w:r>
          </w:p>
        </w:tc>
      </w:tr>
      <w:tr w:rsidR="00974B07" w:rsidRPr="008222D9" w14:paraId="77C560C9" w14:textId="77777777" w:rsidTr="008222D9">
        <w:tc>
          <w:tcPr>
            <w:tcW w:w="7508" w:type="dxa"/>
          </w:tcPr>
          <w:p w14:paraId="28DD356D" w14:textId="19EC502B" w:rsidR="00974B07" w:rsidRPr="008222D9" w:rsidRDefault="00244183" w:rsidP="00DB3E34">
            <w:pPr>
              <w:tabs>
                <w:tab w:val="left" w:pos="601"/>
              </w:tabs>
              <w:jc w:val="both"/>
              <w:rPr>
                <w:rFonts w:cs="Times New Roman"/>
                <w:szCs w:val="24"/>
                <w:lang w:eastAsia="lt-LT"/>
              </w:rPr>
            </w:pPr>
            <w:r w:rsidRPr="008222D9">
              <w:rPr>
                <w:rFonts w:cs="Times New Roman"/>
                <w:szCs w:val="24"/>
              </w:rPr>
              <w:br w:type="page"/>
            </w:r>
            <w:r w:rsidR="00DF0B07" w:rsidRPr="008222D9">
              <w:rPr>
                <w:rFonts w:eastAsia="Calibri" w:cs="Times New Roman"/>
                <w:spacing w:val="2"/>
                <w:szCs w:val="24"/>
              </w:rPr>
              <w:t>Verslo plano įgyvendinimo metu ir verslo plano kontrolės laikotarpiu užtikrinti atitiktį atrankos kriterijams, už kuriuos paramos paraiškai suteikiami balai (išskyrus Taisyklių 30.6 papunktyje nurodytą atrankos kriterijų).</w:t>
            </w:r>
          </w:p>
        </w:tc>
        <w:tc>
          <w:tcPr>
            <w:tcW w:w="4678" w:type="dxa"/>
          </w:tcPr>
          <w:p w14:paraId="49576160" w14:textId="2E9EA552" w:rsidR="00974B07" w:rsidRPr="008222D9" w:rsidRDefault="000235A8" w:rsidP="00DB3E34">
            <w:pPr>
              <w:widowControl w:val="0"/>
              <w:tabs>
                <w:tab w:val="left" w:pos="2302"/>
              </w:tabs>
              <w:snapToGrid w:val="0"/>
              <w:jc w:val="both"/>
              <w:rPr>
                <w:rFonts w:cs="Times New Roman"/>
                <w:szCs w:val="24"/>
                <w:lang w:eastAsia="ar-SA"/>
              </w:rPr>
            </w:pPr>
            <w:r w:rsidRPr="008222D9">
              <w:rPr>
                <w:rFonts w:cs="Times New Roman"/>
                <w:szCs w:val="24"/>
              </w:rPr>
              <w:t>Paramos sumažinimas ir (arba) arba susigrąžinimas nuo skirtos paramos sumos.</w:t>
            </w:r>
          </w:p>
        </w:tc>
        <w:tc>
          <w:tcPr>
            <w:tcW w:w="2977" w:type="dxa"/>
          </w:tcPr>
          <w:p w14:paraId="0DBDE94F" w14:textId="495C3EC3" w:rsidR="00DF0B07" w:rsidRPr="008222D9" w:rsidRDefault="00DF0B07" w:rsidP="00DB3E34">
            <w:pPr>
              <w:jc w:val="both"/>
              <w:rPr>
                <w:rFonts w:cs="Times New Roman"/>
                <w:color w:val="000000"/>
                <w:szCs w:val="24"/>
              </w:rPr>
            </w:pPr>
            <w:r w:rsidRPr="008222D9">
              <w:rPr>
                <w:rFonts w:cs="Times New Roman"/>
                <w:color w:val="000000"/>
                <w:szCs w:val="24"/>
              </w:rPr>
              <w:t>Taisyklių 17.18 papunktis;</w:t>
            </w:r>
          </w:p>
          <w:p w14:paraId="383F845B" w14:textId="33704634" w:rsidR="00974B07" w:rsidRPr="008222D9" w:rsidRDefault="000235A8" w:rsidP="00DB3E34">
            <w:pPr>
              <w:jc w:val="both"/>
              <w:rPr>
                <w:rFonts w:cs="Times New Roman"/>
                <w:color w:val="000000"/>
                <w:szCs w:val="24"/>
              </w:rPr>
            </w:pPr>
            <w:r w:rsidRPr="008222D9">
              <w:rPr>
                <w:rFonts w:cs="Times New Roman"/>
                <w:color w:val="000000" w:themeColor="text1"/>
                <w:szCs w:val="24"/>
              </w:rPr>
              <w:t xml:space="preserve">Sankcijų metodikos </w:t>
            </w:r>
            <w:r w:rsidRPr="008222D9">
              <w:rPr>
                <w:rFonts w:cs="Times New Roman"/>
                <w:color w:val="000000"/>
                <w:szCs w:val="24"/>
              </w:rPr>
              <w:t>1 priedo 3 punktas.</w:t>
            </w:r>
          </w:p>
        </w:tc>
      </w:tr>
      <w:tr w:rsidR="00B649B4" w:rsidRPr="008222D9" w14:paraId="42C17827" w14:textId="77777777" w:rsidTr="008222D9">
        <w:tc>
          <w:tcPr>
            <w:tcW w:w="7508" w:type="dxa"/>
          </w:tcPr>
          <w:p w14:paraId="3C5F6328" w14:textId="6415AFCC" w:rsidR="00B649B4" w:rsidRPr="008222D9" w:rsidRDefault="00DF0B07" w:rsidP="00DB3E34">
            <w:pPr>
              <w:jc w:val="both"/>
              <w:rPr>
                <w:rFonts w:cs="Times New Roman"/>
                <w:spacing w:val="4"/>
                <w:szCs w:val="24"/>
                <w:lang w:eastAsia="lt-LT"/>
              </w:rPr>
            </w:pPr>
            <w:r w:rsidRPr="008222D9">
              <w:rPr>
                <w:rFonts w:cs="Times New Roman"/>
                <w:szCs w:val="24"/>
              </w:rPr>
              <w:t xml:space="preserve">Užtikrinti </w:t>
            </w:r>
            <w:r w:rsidRPr="008222D9">
              <w:rPr>
                <w:rFonts w:eastAsia="Calibri" w:cs="Times New Roman"/>
                <w:spacing w:val="2"/>
                <w:szCs w:val="24"/>
              </w:rPr>
              <w:t>ŽŪN ploto, turimo paramos paraiškos pateikimo dieną</w:t>
            </w:r>
            <w:r w:rsidR="00120834" w:rsidRPr="008222D9">
              <w:rPr>
                <w:rFonts w:eastAsia="Calibri" w:cs="Times New Roman"/>
                <w:spacing w:val="2"/>
                <w:szCs w:val="24"/>
              </w:rPr>
              <w:t xml:space="preserve"> </w:t>
            </w:r>
            <w:r w:rsidR="00120834" w:rsidRPr="008222D9">
              <w:rPr>
                <w:rFonts w:cs="Times New Roman"/>
                <w:szCs w:val="24"/>
                <w:lang w:eastAsia="lt-LT"/>
              </w:rPr>
              <w:t>bei planuojamo turėti</w:t>
            </w:r>
            <w:r w:rsidRPr="008222D9">
              <w:rPr>
                <w:rFonts w:eastAsia="Calibri" w:cs="Times New Roman"/>
                <w:spacing w:val="2"/>
                <w:szCs w:val="24"/>
              </w:rPr>
              <w:t>, valdymą verslo plano įgyvendinimo ir kontrolės laikotarpiu, kaip nurodyta Taisyklių 16.12 papunktyje</w:t>
            </w:r>
            <w:r w:rsidR="00B649B4" w:rsidRPr="008222D9">
              <w:rPr>
                <w:rFonts w:cs="Times New Roman"/>
                <w:szCs w:val="24"/>
              </w:rPr>
              <w:t>.</w:t>
            </w:r>
          </w:p>
        </w:tc>
        <w:tc>
          <w:tcPr>
            <w:tcW w:w="4678" w:type="dxa"/>
          </w:tcPr>
          <w:p w14:paraId="326BD045" w14:textId="3F172737" w:rsidR="00B649B4" w:rsidRPr="008222D9" w:rsidRDefault="00DB3E34" w:rsidP="00DB3E34">
            <w:pPr>
              <w:jc w:val="both"/>
              <w:rPr>
                <w:rFonts w:cs="Times New Roman"/>
                <w:szCs w:val="24"/>
              </w:rPr>
            </w:pPr>
            <w:r w:rsidRPr="008222D9">
              <w:rPr>
                <w:rFonts w:cs="Times New Roman"/>
                <w:szCs w:val="24"/>
                <w:lang w:eastAsia="ar-SA"/>
              </w:rPr>
              <w:t xml:space="preserve">Sankcijos dydis priklauso nuo nustatyto pažeidimo </w:t>
            </w:r>
            <w:r w:rsidRPr="008222D9">
              <w:rPr>
                <w:rFonts w:cs="Times New Roman"/>
                <w:color w:val="000000"/>
                <w:szCs w:val="24"/>
              </w:rPr>
              <w:t>reikšmingumo, masto, trukmės ir pasikartojimo.</w:t>
            </w:r>
          </w:p>
        </w:tc>
        <w:tc>
          <w:tcPr>
            <w:tcW w:w="2977" w:type="dxa"/>
          </w:tcPr>
          <w:p w14:paraId="25DEE8C5" w14:textId="6566AF2D" w:rsidR="00B649B4" w:rsidRPr="008222D9" w:rsidRDefault="00DF0B07" w:rsidP="00DB3E34">
            <w:pPr>
              <w:jc w:val="both"/>
              <w:rPr>
                <w:rFonts w:cs="Times New Roman"/>
                <w:color w:val="000000"/>
                <w:szCs w:val="24"/>
              </w:rPr>
            </w:pPr>
            <w:r w:rsidRPr="008222D9">
              <w:rPr>
                <w:rFonts w:cs="Times New Roman"/>
                <w:color w:val="000000"/>
                <w:szCs w:val="24"/>
              </w:rPr>
              <w:t>Taisyklių 16.12</w:t>
            </w:r>
            <w:r w:rsidR="00B649B4" w:rsidRPr="008222D9">
              <w:rPr>
                <w:rFonts w:cs="Times New Roman"/>
                <w:color w:val="000000"/>
                <w:szCs w:val="24"/>
              </w:rPr>
              <w:t xml:space="preserve"> papunktis;</w:t>
            </w:r>
          </w:p>
          <w:p w14:paraId="7039A2B8" w14:textId="20CA6991" w:rsidR="00DF0B07" w:rsidRPr="008222D9" w:rsidRDefault="00DF0B07" w:rsidP="00DB3E34">
            <w:pPr>
              <w:jc w:val="both"/>
              <w:rPr>
                <w:rFonts w:cs="Times New Roman"/>
                <w:color w:val="000000"/>
                <w:szCs w:val="24"/>
              </w:rPr>
            </w:pPr>
            <w:r w:rsidRPr="008222D9">
              <w:rPr>
                <w:rFonts w:cs="Times New Roman"/>
                <w:color w:val="000000"/>
                <w:szCs w:val="24"/>
              </w:rPr>
              <w:t>Taisyklių 17.19 papunktis;</w:t>
            </w:r>
          </w:p>
          <w:p w14:paraId="6D21BFA1" w14:textId="317723F4" w:rsidR="00B649B4" w:rsidRPr="008222D9" w:rsidRDefault="00120834" w:rsidP="00DB3E34">
            <w:pPr>
              <w:jc w:val="both"/>
              <w:rPr>
                <w:rFonts w:cs="Times New Roman"/>
                <w:color w:val="000000"/>
                <w:szCs w:val="24"/>
              </w:rPr>
            </w:pPr>
            <w:r w:rsidRPr="008222D9">
              <w:rPr>
                <w:rFonts w:cs="Times New Roman"/>
                <w:color w:val="000000" w:themeColor="text1"/>
                <w:szCs w:val="24"/>
              </w:rPr>
              <w:t xml:space="preserve">Sankcijų metodikos </w:t>
            </w:r>
            <w:r w:rsidRPr="008222D9">
              <w:rPr>
                <w:rFonts w:cs="Times New Roman"/>
                <w:color w:val="000000"/>
                <w:szCs w:val="24"/>
              </w:rPr>
              <w:t xml:space="preserve">1 priedo </w:t>
            </w:r>
            <w:r w:rsidR="00224F2F" w:rsidRPr="008222D9">
              <w:rPr>
                <w:rFonts w:cs="Times New Roman"/>
                <w:color w:val="000000"/>
                <w:szCs w:val="24"/>
              </w:rPr>
              <w:t>11 ir 27 punktai</w:t>
            </w:r>
            <w:r w:rsidRPr="008222D9">
              <w:rPr>
                <w:rFonts w:cs="Times New Roman"/>
                <w:color w:val="000000"/>
                <w:szCs w:val="24"/>
              </w:rPr>
              <w:t>.</w:t>
            </w:r>
          </w:p>
        </w:tc>
      </w:tr>
      <w:tr w:rsidR="00B649B4" w:rsidRPr="008222D9" w14:paraId="0453784E" w14:textId="77777777" w:rsidTr="008222D9">
        <w:tc>
          <w:tcPr>
            <w:tcW w:w="7508" w:type="dxa"/>
          </w:tcPr>
          <w:p w14:paraId="58E0112A" w14:textId="4C12C0F5" w:rsidR="00B649B4" w:rsidRPr="008222D9" w:rsidRDefault="00B649B4" w:rsidP="00DB3E34">
            <w:pPr>
              <w:tabs>
                <w:tab w:val="left" w:pos="601"/>
              </w:tabs>
              <w:jc w:val="both"/>
              <w:rPr>
                <w:rFonts w:cs="Times New Roman"/>
                <w:color w:val="000000" w:themeColor="text1"/>
                <w:spacing w:val="4"/>
                <w:szCs w:val="24"/>
              </w:rPr>
            </w:pPr>
            <w:r w:rsidRPr="008222D9">
              <w:rPr>
                <w:rFonts w:cs="Times New Roman"/>
                <w:szCs w:val="24"/>
                <w:lang w:eastAsia="lt-LT"/>
              </w:rPr>
              <w:t>Laiku pateikti mokėjimo prašymą ir reikiamus jo priedus</w:t>
            </w:r>
            <w:r w:rsidRPr="008222D9">
              <w:rPr>
                <w:rFonts w:cs="Times New Roman"/>
                <w:color w:val="000000" w:themeColor="text1"/>
                <w:spacing w:val="4"/>
                <w:szCs w:val="24"/>
              </w:rPr>
              <w:t>.</w:t>
            </w:r>
          </w:p>
        </w:tc>
        <w:tc>
          <w:tcPr>
            <w:tcW w:w="4678" w:type="dxa"/>
          </w:tcPr>
          <w:p w14:paraId="6DFE931F" w14:textId="3A926A9B" w:rsidR="00B649B4" w:rsidRPr="008222D9" w:rsidRDefault="00B649B4" w:rsidP="00DB3E34">
            <w:pPr>
              <w:widowControl w:val="0"/>
              <w:tabs>
                <w:tab w:val="left" w:pos="2302"/>
              </w:tabs>
              <w:snapToGrid w:val="0"/>
              <w:jc w:val="both"/>
              <w:rPr>
                <w:rFonts w:eastAsia="Times New Roman" w:cs="Times New Roman"/>
                <w:color w:val="000000"/>
                <w:szCs w:val="24"/>
                <w:lang w:eastAsia="lt-LT"/>
              </w:rPr>
            </w:pPr>
            <w:r w:rsidRPr="008222D9">
              <w:rPr>
                <w:rFonts w:cs="Times New Roman"/>
                <w:szCs w:val="24"/>
                <w:lang w:eastAsia="ar-SA"/>
              </w:rPr>
              <w:t>Paramos sumažinimas 0,5 proc. nuo mokėtinos sumos už kiekvieną pavėluotą darbo dieną</w:t>
            </w:r>
            <w:r w:rsidRPr="008222D9">
              <w:rPr>
                <w:rFonts w:eastAsia="Times New Roman" w:cs="Times New Roman"/>
                <w:color w:val="000000"/>
                <w:szCs w:val="24"/>
                <w:lang w:eastAsia="lt-LT"/>
              </w:rPr>
              <w:t>.</w:t>
            </w:r>
          </w:p>
          <w:p w14:paraId="68C23B00" w14:textId="443CCB64" w:rsidR="00970284" w:rsidRPr="008222D9" w:rsidRDefault="00970284" w:rsidP="00DB3E34">
            <w:pPr>
              <w:widowControl w:val="0"/>
              <w:tabs>
                <w:tab w:val="left" w:pos="2302"/>
              </w:tabs>
              <w:snapToGrid w:val="0"/>
              <w:jc w:val="both"/>
              <w:rPr>
                <w:rFonts w:eastAsia="Times New Roman" w:cs="Times New Roman"/>
                <w:color w:val="000000"/>
                <w:szCs w:val="24"/>
                <w:lang w:eastAsia="lt-LT"/>
              </w:rPr>
            </w:pPr>
            <w:r w:rsidRPr="008222D9">
              <w:rPr>
                <w:rFonts w:eastAsia="Times New Roman" w:cs="Times New Roman"/>
                <w:color w:val="000000"/>
                <w:szCs w:val="24"/>
                <w:lang w:eastAsia="lt-LT"/>
              </w:rPr>
              <w:t xml:space="preserve">Jei </w:t>
            </w:r>
            <w:r w:rsidR="001C2451">
              <w:rPr>
                <w:rFonts w:cs="Times New Roman"/>
                <w:bCs/>
                <w:szCs w:val="24"/>
                <w:lang w:eastAsia="lt-LT"/>
              </w:rPr>
              <w:t>p</w:t>
            </w:r>
            <w:r w:rsidRPr="008222D9">
              <w:rPr>
                <w:rFonts w:cs="Times New Roman"/>
                <w:bCs/>
                <w:szCs w:val="24"/>
                <w:lang w:eastAsia="lt-LT"/>
              </w:rPr>
              <w:t>aramos gavėjas nepateikia mokėjimo prašymo per 60 darbo dienų nuo paramos paraiškoje nustatytos datos</w:t>
            </w:r>
            <w:r w:rsidRPr="008222D9">
              <w:rPr>
                <w:rFonts w:eastAsia="Times New Roman" w:cs="Times New Roman"/>
                <w:color w:val="000000"/>
                <w:szCs w:val="24"/>
                <w:lang w:eastAsia="lt-LT"/>
              </w:rPr>
              <w:t>, p</w:t>
            </w:r>
            <w:r w:rsidRPr="008222D9">
              <w:rPr>
                <w:rFonts w:cs="Times New Roman"/>
                <w:szCs w:val="24"/>
                <w:lang w:eastAsia="lt-LT"/>
              </w:rPr>
              <w:t>aramos sumažinimas 100 proc. mokėjimo prašymo sumos arba paramos sumažinimas ir (arba) paramos susigrąžinimas 100 proc. nuo paramos sumos.</w:t>
            </w:r>
          </w:p>
        </w:tc>
        <w:tc>
          <w:tcPr>
            <w:tcW w:w="2977" w:type="dxa"/>
          </w:tcPr>
          <w:p w14:paraId="7219BEF8" w14:textId="77F5D2F4" w:rsidR="00B649B4" w:rsidRPr="008222D9" w:rsidRDefault="00DF0B07" w:rsidP="00DB3E34">
            <w:pPr>
              <w:jc w:val="both"/>
              <w:rPr>
                <w:rFonts w:cs="Times New Roman"/>
                <w:color w:val="000000"/>
                <w:szCs w:val="24"/>
              </w:rPr>
            </w:pPr>
            <w:r w:rsidRPr="008222D9">
              <w:rPr>
                <w:rFonts w:cs="Times New Roman"/>
                <w:color w:val="000000"/>
                <w:szCs w:val="24"/>
              </w:rPr>
              <w:t>Taisyklių 17.20</w:t>
            </w:r>
            <w:r w:rsidR="00B649B4" w:rsidRPr="008222D9">
              <w:rPr>
                <w:rFonts w:cs="Times New Roman"/>
                <w:color w:val="000000"/>
                <w:szCs w:val="24"/>
              </w:rPr>
              <w:t xml:space="preserve"> papunktis;</w:t>
            </w:r>
          </w:p>
          <w:p w14:paraId="7E5E5799" w14:textId="3D11E30B" w:rsidR="00B649B4" w:rsidRPr="008222D9" w:rsidRDefault="00970284" w:rsidP="00DB3E34">
            <w:pPr>
              <w:jc w:val="both"/>
              <w:rPr>
                <w:rFonts w:cs="Times New Roman"/>
                <w:color w:val="000000" w:themeColor="text1"/>
                <w:szCs w:val="24"/>
                <w:highlight w:val="yellow"/>
              </w:rPr>
            </w:pPr>
            <w:r w:rsidRPr="008222D9">
              <w:rPr>
                <w:rFonts w:cs="Times New Roman"/>
                <w:color w:val="000000" w:themeColor="text1"/>
                <w:szCs w:val="24"/>
              </w:rPr>
              <w:t xml:space="preserve">Sankcijų metodikos </w:t>
            </w:r>
            <w:r w:rsidRPr="008222D9">
              <w:rPr>
                <w:rFonts w:cs="Times New Roman"/>
                <w:color w:val="000000"/>
                <w:szCs w:val="24"/>
              </w:rPr>
              <w:t>1 priedo 4 ir 5 punktai.</w:t>
            </w:r>
          </w:p>
        </w:tc>
      </w:tr>
      <w:tr w:rsidR="00114187" w:rsidRPr="008222D9" w14:paraId="5F816983" w14:textId="77777777" w:rsidTr="008222D9">
        <w:tc>
          <w:tcPr>
            <w:tcW w:w="7508" w:type="dxa"/>
          </w:tcPr>
          <w:p w14:paraId="3A0954EB" w14:textId="30708A70" w:rsidR="00114187" w:rsidRPr="008222D9" w:rsidRDefault="00AE347E" w:rsidP="00DB3E34">
            <w:pPr>
              <w:tabs>
                <w:tab w:val="left" w:pos="601"/>
              </w:tabs>
              <w:jc w:val="both"/>
              <w:rPr>
                <w:rFonts w:cs="Times New Roman"/>
                <w:szCs w:val="24"/>
                <w:lang w:eastAsia="lt-LT"/>
              </w:rPr>
            </w:pPr>
            <w:r w:rsidRPr="008222D9">
              <w:rPr>
                <w:rFonts w:eastAsia="Calibri" w:cs="Times New Roman"/>
                <w:color w:val="000000"/>
                <w:spacing w:val="2"/>
                <w:szCs w:val="24"/>
              </w:rPr>
              <w:t>P</w:t>
            </w:r>
            <w:r w:rsidR="00114187" w:rsidRPr="008222D9">
              <w:rPr>
                <w:rFonts w:eastAsia="Calibri" w:cs="Times New Roman"/>
                <w:color w:val="000000"/>
                <w:spacing w:val="2"/>
                <w:szCs w:val="24"/>
              </w:rPr>
              <w:t>aramos gavėjas įgaliojimą veikti jo vardu kitam asmeniui gali suteikti tik iškilus nenugalimos jėgos </w:t>
            </w:r>
            <w:r w:rsidR="00114187" w:rsidRPr="008222D9">
              <w:rPr>
                <w:rFonts w:eastAsia="Calibri" w:cs="Times New Roman"/>
                <w:i/>
                <w:color w:val="000000"/>
                <w:spacing w:val="2"/>
                <w:szCs w:val="24"/>
              </w:rPr>
              <w:t>(force majeure) </w:t>
            </w:r>
            <w:r w:rsidR="00114187" w:rsidRPr="008222D9">
              <w:rPr>
                <w:rFonts w:eastAsia="Calibri" w:cs="Times New Roman"/>
                <w:color w:val="000000"/>
                <w:spacing w:val="2"/>
                <w:szCs w:val="24"/>
              </w:rPr>
              <w:t>aplinkybėms. Nenugalimos jėgos </w:t>
            </w:r>
            <w:r w:rsidR="00114187" w:rsidRPr="008222D9">
              <w:rPr>
                <w:rFonts w:eastAsia="Calibri" w:cs="Times New Roman"/>
                <w:i/>
                <w:color w:val="000000"/>
                <w:spacing w:val="2"/>
                <w:szCs w:val="24"/>
              </w:rPr>
              <w:t>(force majeure) </w:t>
            </w:r>
            <w:r w:rsidR="00114187" w:rsidRPr="008222D9">
              <w:rPr>
                <w:rFonts w:eastAsia="Calibri" w:cs="Times New Roman"/>
                <w:color w:val="000000"/>
                <w:spacing w:val="2"/>
                <w:szCs w:val="24"/>
              </w:rPr>
              <w:t>aplinkybės turi būti įrodomos dokumentais.</w:t>
            </w:r>
          </w:p>
        </w:tc>
        <w:tc>
          <w:tcPr>
            <w:tcW w:w="4678" w:type="dxa"/>
          </w:tcPr>
          <w:p w14:paraId="130B9F54" w14:textId="6D1BD88A" w:rsidR="00114187" w:rsidRPr="008222D9" w:rsidRDefault="00AE347E" w:rsidP="00DB3E34">
            <w:pPr>
              <w:widowControl w:val="0"/>
              <w:tabs>
                <w:tab w:val="left" w:pos="2302"/>
              </w:tabs>
              <w:snapToGrid w:val="0"/>
              <w:jc w:val="both"/>
              <w:rPr>
                <w:rFonts w:cs="Times New Roman"/>
                <w:szCs w:val="24"/>
                <w:lang w:eastAsia="ar-SA"/>
              </w:rPr>
            </w:pPr>
            <w:r w:rsidRPr="008222D9">
              <w:rPr>
                <w:rFonts w:cs="Times New Roman"/>
                <w:szCs w:val="24"/>
                <w:lang w:eastAsia="lt-LT"/>
              </w:rPr>
              <w:t>Paramos sumažinimas ir arba paramos susigrąžinimas nuo paramos sumos.</w:t>
            </w:r>
          </w:p>
        </w:tc>
        <w:tc>
          <w:tcPr>
            <w:tcW w:w="2977" w:type="dxa"/>
          </w:tcPr>
          <w:p w14:paraId="04656971" w14:textId="0D852F51" w:rsidR="00AE347E" w:rsidRPr="008222D9" w:rsidRDefault="00AE347E" w:rsidP="00AE347E">
            <w:pPr>
              <w:jc w:val="both"/>
              <w:rPr>
                <w:rFonts w:cs="Times New Roman"/>
                <w:color w:val="000000"/>
                <w:szCs w:val="24"/>
              </w:rPr>
            </w:pPr>
            <w:r w:rsidRPr="008222D9">
              <w:rPr>
                <w:rFonts w:cs="Times New Roman"/>
                <w:color w:val="000000"/>
                <w:szCs w:val="24"/>
              </w:rPr>
              <w:t>Taisyklių 14 punktas;</w:t>
            </w:r>
          </w:p>
          <w:p w14:paraId="3FEC18D5" w14:textId="27B02F04" w:rsidR="00114187" w:rsidRPr="008222D9" w:rsidRDefault="00AE347E" w:rsidP="00AE347E">
            <w:pPr>
              <w:jc w:val="both"/>
              <w:rPr>
                <w:rFonts w:cs="Times New Roman"/>
                <w:color w:val="000000"/>
                <w:szCs w:val="24"/>
              </w:rPr>
            </w:pPr>
            <w:r w:rsidRPr="008222D9">
              <w:rPr>
                <w:rFonts w:cs="Times New Roman"/>
                <w:color w:val="000000" w:themeColor="text1"/>
                <w:szCs w:val="24"/>
              </w:rPr>
              <w:t xml:space="preserve">Sankcijų metodikos </w:t>
            </w:r>
            <w:r w:rsidRPr="008222D9">
              <w:rPr>
                <w:rFonts w:cs="Times New Roman"/>
                <w:color w:val="000000"/>
                <w:szCs w:val="24"/>
              </w:rPr>
              <w:t>1 priedo 25 punktas.</w:t>
            </w:r>
          </w:p>
        </w:tc>
      </w:tr>
      <w:tr w:rsidR="00114187" w:rsidRPr="008222D9" w14:paraId="662FE65F" w14:textId="77777777" w:rsidTr="008222D9">
        <w:tc>
          <w:tcPr>
            <w:tcW w:w="7508" w:type="dxa"/>
          </w:tcPr>
          <w:p w14:paraId="02B9A108" w14:textId="6103A5F9" w:rsidR="00114187" w:rsidRPr="008222D9" w:rsidRDefault="00AE347E" w:rsidP="00DB3E34">
            <w:pPr>
              <w:tabs>
                <w:tab w:val="left" w:pos="601"/>
              </w:tabs>
              <w:jc w:val="both"/>
              <w:rPr>
                <w:rFonts w:cs="Times New Roman"/>
                <w:szCs w:val="24"/>
                <w:lang w:eastAsia="lt-LT"/>
              </w:rPr>
            </w:pPr>
            <w:r w:rsidRPr="008222D9">
              <w:rPr>
                <w:rFonts w:eastAsia="Calibri" w:cs="Times New Roman"/>
                <w:color w:val="000000"/>
                <w:spacing w:val="2"/>
                <w:szCs w:val="24"/>
              </w:rPr>
              <w:t>Parama neteikiama finansinių sunkumų turinčiam pareiškėjui (pareiškėjas bankrutuoja).</w:t>
            </w:r>
          </w:p>
        </w:tc>
        <w:tc>
          <w:tcPr>
            <w:tcW w:w="4678" w:type="dxa"/>
          </w:tcPr>
          <w:p w14:paraId="26636C9A" w14:textId="329ED24C" w:rsidR="00114187" w:rsidRPr="008222D9" w:rsidRDefault="00AE347E" w:rsidP="00DB3E34">
            <w:pPr>
              <w:widowControl w:val="0"/>
              <w:tabs>
                <w:tab w:val="left" w:pos="2302"/>
              </w:tabs>
              <w:snapToGrid w:val="0"/>
              <w:jc w:val="both"/>
              <w:rPr>
                <w:rFonts w:cs="Times New Roman"/>
                <w:szCs w:val="24"/>
                <w:lang w:eastAsia="ar-SA"/>
              </w:rPr>
            </w:pPr>
            <w:r w:rsidRPr="008222D9">
              <w:rPr>
                <w:rFonts w:cs="Times New Roman"/>
                <w:szCs w:val="24"/>
                <w:lang w:eastAsia="lt-LT"/>
              </w:rPr>
              <w:t>Paramos sumažinimas ir (arba) paramos susigrąžinimas 100 proc. nuo paramos sumos.</w:t>
            </w:r>
          </w:p>
        </w:tc>
        <w:tc>
          <w:tcPr>
            <w:tcW w:w="2977" w:type="dxa"/>
          </w:tcPr>
          <w:p w14:paraId="05BD8430" w14:textId="58FE02DD" w:rsidR="00AE347E" w:rsidRPr="008222D9" w:rsidRDefault="00AE347E" w:rsidP="00AE347E">
            <w:pPr>
              <w:jc w:val="both"/>
              <w:rPr>
                <w:rFonts w:cs="Times New Roman"/>
                <w:color w:val="000000"/>
                <w:szCs w:val="24"/>
              </w:rPr>
            </w:pPr>
            <w:r w:rsidRPr="008222D9">
              <w:rPr>
                <w:rFonts w:cs="Times New Roman"/>
                <w:color w:val="000000"/>
                <w:szCs w:val="24"/>
              </w:rPr>
              <w:t>Taisyklių 16.22 papunktis;</w:t>
            </w:r>
          </w:p>
          <w:p w14:paraId="4F4A085E" w14:textId="50AFD502" w:rsidR="00114187" w:rsidRPr="008222D9" w:rsidRDefault="00AE347E" w:rsidP="00AE347E">
            <w:pPr>
              <w:jc w:val="both"/>
              <w:rPr>
                <w:rFonts w:cs="Times New Roman"/>
                <w:color w:val="000000"/>
                <w:szCs w:val="24"/>
              </w:rPr>
            </w:pPr>
            <w:r w:rsidRPr="008222D9">
              <w:rPr>
                <w:rFonts w:cs="Times New Roman"/>
                <w:color w:val="000000" w:themeColor="text1"/>
                <w:szCs w:val="24"/>
              </w:rPr>
              <w:t xml:space="preserve">Sankcijų metodikos </w:t>
            </w:r>
            <w:r w:rsidRPr="008222D9">
              <w:rPr>
                <w:rFonts w:cs="Times New Roman"/>
                <w:color w:val="000000"/>
                <w:szCs w:val="24"/>
              </w:rPr>
              <w:t>1 priedo 24 punktas.</w:t>
            </w:r>
          </w:p>
        </w:tc>
      </w:tr>
    </w:tbl>
    <w:p w14:paraId="5F1C34F9" w14:textId="77777777" w:rsidR="00244183" w:rsidRPr="008222D9" w:rsidRDefault="00244183" w:rsidP="00244183">
      <w:pPr>
        <w:tabs>
          <w:tab w:val="left" w:pos="1134"/>
        </w:tabs>
        <w:spacing w:after="0" w:line="240" w:lineRule="auto"/>
        <w:jc w:val="center"/>
        <w:rPr>
          <w:rFonts w:cs="Times New Roman"/>
          <w:b/>
          <w:i/>
          <w:szCs w:val="24"/>
        </w:rPr>
      </w:pPr>
    </w:p>
    <w:p w14:paraId="0D97233C" w14:textId="59D199DC" w:rsidR="00094BED" w:rsidRPr="008222D9" w:rsidRDefault="002E65A8" w:rsidP="00DB3E34">
      <w:pPr>
        <w:tabs>
          <w:tab w:val="left" w:pos="1134"/>
        </w:tabs>
        <w:spacing w:after="0" w:line="240" w:lineRule="auto"/>
        <w:jc w:val="center"/>
        <w:rPr>
          <w:rFonts w:cs="Times New Roman"/>
          <w:b/>
          <w:i/>
          <w:szCs w:val="24"/>
        </w:rPr>
      </w:pPr>
      <w:r w:rsidRPr="008222D9">
        <w:rPr>
          <w:rFonts w:cs="Times New Roman"/>
          <w:b/>
          <w:i/>
          <w:szCs w:val="24"/>
        </w:rPr>
        <w:t xml:space="preserve">Atkreipiame Jūsų dėmesį, kad aukščiau yra išvardyti patys svarbiausi, bet ne visi Jums </w:t>
      </w:r>
      <w:r w:rsidR="00E86836" w:rsidRPr="008222D9">
        <w:rPr>
          <w:rFonts w:cs="Times New Roman"/>
          <w:b/>
          <w:i/>
          <w:szCs w:val="24"/>
        </w:rPr>
        <w:t>k</w:t>
      </w:r>
      <w:r w:rsidRPr="008222D9">
        <w:rPr>
          <w:rFonts w:cs="Times New Roman"/>
          <w:b/>
          <w:i/>
          <w:szCs w:val="24"/>
        </w:rPr>
        <w:t>eliami</w:t>
      </w:r>
      <w:r w:rsidR="00E86836" w:rsidRPr="008222D9">
        <w:rPr>
          <w:rFonts w:cs="Times New Roman"/>
          <w:b/>
          <w:i/>
          <w:szCs w:val="24"/>
        </w:rPr>
        <w:t xml:space="preserve"> reikalavimai </w:t>
      </w:r>
      <w:r w:rsidRPr="008222D9">
        <w:rPr>
          <w:rFonts w:cs="Times New Roman"/>
          <w:b/>
          <w:i/>
          <w:szCs w:val="24"/>
        </w:rPr>
        <w:t xml:space="preserve">ir įsipareigojimai, kurie yra nurodyti </w:t>
      </w:r>
      <w:r w:rsidR="00814009" w:rsidRPr="008222D9">
        <w:rPr>
          <w:rFonts w:cs="Times New Roman"/>
          <w:b/>
          <w:i/>
          <w:szCs w:val="24"/>
        </w:rPr>
        <w:t>T</w:t>
      </w:r>
      <w:r w:rsidRPr="008222D9">
        <w:rPr>
          <w:rFonts w:cs="Times New Roman"/>
          <w:b/>
          <w:i/>
          <w:szCs w:val="24"/>
        </w:rPr>
        <w:t>aisyklėse.</w:t>
      </w:r>
      <w:bookmarkEnd w:id="0"/>
    </w:p>
    <w:p w14:paraId="59087B24" w14:textId="3568F556" w:rsidR="003824E0" w:rsidRPr="008222D9" w:rsidRDefault="003824E0" w:rsidP="00DB3E34">
      <w:pPr>
        <w:tabs>
          <w:tab w:val="left" w:pos="1134"/>
        </w:tabs>
        <w:spacing w:after="0" w:line="240" w:lineRule="auto"/>
        <w:jc w:val="center"/>
        <w:rPr>
          <w:rFonts w:cs="Times New Roman"/>
          <w:b/>
          <w:i/>
          <w:szCs w:val="24"/>
        </w:rPr>
      </w:pPr>
    </w:p>
    <w:p w14:paraId="1698B53E" w14:textId="1577623E" w:rsidR="003824E0" w:rsidRPr="008222D9" w:rsidRDefault="003824E0" w:rsidP="00DB3E34">
      <w:pPr>
        <w:tabs>
          <w:tab w:val="left" w:pos="1134"/>
        </w:tabs>
        <w:spacing w:after="0" w:line="240" w:lineRule="auto"/>
        <w:jc w:val="center"/>
        <w:rPr>
          <w:rFonts w:cs="Times New Roman"/>
          <w:szCs w:val="24"/>
        </w:rPr>
      </w:pPr>
      <w:r w:rsidRPr="008222D9">
        <w:rPr>
          <w:rFonts w:cs="Times New Roman"/>
          <w:b/>
          <w:i/>
          <w:szCs w:val="24"/>
        </w:rPr>
        <w:t>____________________________</w:t>
      </w:r>
    </w:p>
    <w:sectPr w:rsidR="003824E0" w:rsidRPr="008222D9" w:rsidSect="0023100D">
      <w:headerReference w:type="default" r:id="rId11"/>
      <w:footerReference w:type="defaul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FA7EF" w14:textId="77777777" w:rsidR="001272AC" w:rsidRDefault="001272AC" w:rsidP="00EA1A25">
      <w:pPr>
        <w:spacing w:after="0" w:line="240" w:lineRule="auto"/>
      </w:pPr>
      <w:r>
        <w:separator/>
      </w:r>
    </w:p>
  </w:endnote>
  <w:endnote w:type="continuationSeparator" w:id="0">
    <w:p w14:paraId="75C80625" w14:textId="77777777" w:rsidR="001272AC" w:rsidRDefault="001272AC" w:rsidP="00EA1A25">
      <w:pPr>
        <w:spacing w:after="0" w:line="240" w:lineRule="auto"/>
      </w:pPr>
      <w:r>
        <w:continuationSeparator/>
      </w:r>
    </w:p>
  </w:endnote>
  <w:endnote w:type="continuationNotice" w:id="1">
    <w:p w14:paraId="53187403" w14:textId="77777777" w:rsidR="001272AC" w:rsidRDefault="00127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3F2F" w14:textId="77777777" w:rsidR="00A52EC1" w:rsidRDefault="00A52EC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4ABC" w14:textId="77777777" w:rsidR="001272AC" w:rsidRDefault="001272AC" w:rsidP="00EA1A25">
      <w:pPr>
        <w:spacing w:after="0" w:line="240" w:lineRule="auto"/>
      </w:pPr>
      <w:r>
        <w:separator/>
      </w:r>
    </w:p>
  </w:footnote>
  <w:footnote w:type="continuationSeparator" w:id="0">
    <w:p w14:paraId="118FAE43" w14:textId="77777777" w:rsidR="001272AC" w:rsidRDefault="001272AC" w:rsidP="00EA1A25">
      <w:pPr>
        <w:spacing w:after="0" w:line="240" w:lineRule="auto"/>
      </w:pPr>
      <w:r>
        <w:continuationSeparator/>
      </w:r>
    </w:p>
  </w:footnote>
  <w:footnote w:type="continuationNotice" w:id="1">
    <w:p w14:paraId="0399D564" w14:textId="77777777" w:rsidR="001272AC" w:rsidRDefault="001272AC">
      <w:pPr>
        <w:spacing w:after="0" w:line="240" w:lineRule="auto"/>
      </w:pPr>
    </w:p>
  </w:footnote>
  <w:footnote w:id="2">
    <w:p w14:paraId="1CECE973" w14:textId="78935F50" w:rsidR="00CF19AA" w:rsidRPr="006E208C" w:rsidRDefault="00CF19AA" w:rsidP="00DB1F83">
      <w:pPr>
        <w:pStyle w:val="Puslapioinaostekstas"/>
        <w:jc w:val="both"/>
      </w:pPr>
      <w:r w:rsidRPr="00CF19AA">
        <w:rPr>
          <w:rStyle w:val="Puslapioinaosnuoroda"/>
        </w:rPr>
        <w:footnoteRef/>
      </w:r>
      <w:r w:rsidRPr="00CF19AA">
        <w:t xml:space="preserve"> </w:t>
      </w:r>
      <w:r w:rsidRPr="00C917BD">
        <w:rPr>
          <w:rFonts w:cs="Times New Roman"/>
        </w:rPr>
        <w:t xml:space="preserve">Lietuvos kaimo </w:t>
      </w:r>
      <w:r w:rsidRPr="00E86836">
        <w:rPr>
          <w:rFonts w:cs="Times New Roman"/>
        </w:rPr>
        <w:t>plėtros 2014–2020 metų programos priemonės „Ūkio ir verslo plėtra“ veiklos srities „</w:t>
      </w:r>
      <w:r w:rsidRPr="00E86836">
        <w:rPr>
          <w:lang w:eastAsia="lt-LT"/>
        </w:rPr>
        <w:t xml:space="preserve">Parama </w:t>
      </w:r>
      <w:r w:rsidR="00167770">
        <w:rPr>
          <w:lang w:eastAsia="lt-LT"/>
        </w:rPr>
        <w:t>jaunųjų ūkininkų įsikūrimui</w:t>
      </w:r>
      <w:r w:rsidRPr="00E86836">
        <w:rPr>
          <w:rFonts w:cs="Times New Roman"/>
        </w:rPr>
        <w:t xml:space="preserve">“ įgyvendinimo taisyklės, taikomos nuo 2019 metų, patvirtintos Lietuvos Respublikos žemės </w:t>
      </w:r>
      <w:r w:rsidRPr="001F5796">
        <w:rPr>
          <w:rFonts w:cs="Times New Roman"/>
        </w:rPr>
        <w:t xml:space="preserve">ūkio ministro 2019 m. </w:t>
      </w:r>
      <w:r w:rsidR="00167770" w:rsidRPr="001F5796">
        <w:rPr>
          <w:rFonts w:cs="Times New Roman"/>
        </w:rPr>
        <w:t>gegužės</w:t>
      </w:r>
      <w:r w:rsidRPr="001F5796">
        <w:rPr>
          <w:rFonts w:cs="Times New Roman"/>
        </w:rPr>
        <w:t xml:space="preserve"> </w:t>
      </w:r>
      <w:r w:rsidR="001F5796" w:rsidRPr="001F5796">
        <w:rPr>
          <w:rFonts w:cs="Times New Roman"/>
        </w:rPr>
        <w:t>21</w:t>
      </w:r>
      <w:r w:rsidR="00167770" w:rsidRPr="001F5796">
        <w:rPr>
          <w:rFonts w:cs="Times New Roman"/>
        </w:rPr>
        <w:t xml:space="preserve"> </w:t>
      </w:r>
      <w:r w:rsidRPr="001F5796">
        <w:rPr>
          <w:rFonts w:cs="Times New Roman"/>
        </w:rPr>
        <w:t>d. įsakymu Nr. 3D-</w:t>
      </w:r>
      <w:r w:rsidR="001F5796" w:rsidRPr="001F5796">
        <w:rPr>
          <w:rFonts w:cs="Times New Roman"/>
        </w:rPr>
        <w:t>309</w:t>
      </w:r>
      <w:r w:rsidRPr="001F5796">
        <w:rPr>
          <w:rFonts w:cs="Times New Roman"/>
        </w:rPr>
        <w:t xml:space="preserve"> „Dėl Lietuvos kaimo plėtros</w:t>
      </w:r>
      <w:r w:rsidRPr="00E86836">
        <w:rPr>
          <w:rFonts w:cs="Times New Roman"/>
        </w:rPr>
        <w:t xml:space="preserve"> 2014–2020 metų programos priemonės „Ūkio ir verslo plėtra“ </w:t>
      </w:r>
      <w:r w:rsidRPr="006E208C">
        <w:rPr>
          <w:rFonts w:cs="Times New Roman"/>
        </w:rPr>
        <w:t>veiklos srities „</w:t>
      </w:r>
      <w:r w:rsidR="00167770" w:rsidRPr="006E208C">
        <w:rPr>
          <w:lang w:eastAsia="lt-LT"/>
        </w:rPr>
        <w:t>Parama jaunųjų ūkininkų įsikūrimui</w:t>
      </w:r>
      <w:r w:rsidRPr="006E208C">
        <w:rPr>
          <w:rFonts w:cs="Times New Roman"/>
        </w:rPr>
        <w:t>“ įgyvendinimo taisyklių, taiko</w:t>
      </w:r>
      <w:r w:rsidR="00244183" w:rsidRPr="006E208C">
        <w:rPr>
          <w:rFonts w:cs="Times New Roman"/>
        </w:rPr>
        <w:t>mų nuo 2019 metų, patvirtinimo“ (</w:t>
      </w:r>
      <w:r w:rsidR="00244183" w:rsidRPr="006E208C">
        <w:rPr>
          <w:rFonts w:cs="Times New Roman"/>
          <w:i/>
        </w:rPr>
        <w:t>aktu</w:t>
      </w:r>
      <w:r w:rsidR="000E4185">
        <w:rPr>
          <w:rFonts w:cs="Times New Roman"/>
          <w:i/>
        </w:rPr>
        <w:t>ali suvestinė redakcija nuo 202</w:t>
      </w:r>
      <w:r w:rsidR="00274D54">
        <w:rPr>
          <w:rFonts w:cs="Times New Roman"/>
          <w:i/>
        </w:rPr>
        <w:t>2</w:t>
      </w:r>
      <w:r w:rsidR="004F4C20" w:rsidRPr="006E208C">
        <w:rPr>
          <w:rFonts w:cs="Times New Roman"/>
          <w:i/>
        </w:rPr>
        <w:t xml:space="preserve"> m. </w:t>
      </w:r>
      <w:r w:rsidR="00274D54">
        <w:rPr>
          <w:rFonts w:cs="Times New Roman"/>
          <w:i/>
        </w:rPr>
        <w:t>gegužės</w:t>
      </w:r>
      <w:r w:rsidR="000E4185">
        <w:rPr>
          <w:rFonts w:cs="Times New Roman"/>
          <w:i/>
        </w:rPr>
        <w:t xml:space="preserve"> 3</w:t>
      </w:r>
      <w:r w:rsidR="006E208C" w:rsidRPr="006E208C">
        <w:rPr>
          <w:rFonts w:cs="Times New Roman"/>
          <w:i/>
        </w:rPr>
        <w:t xml:space="preserve"> </w:t>
      </w:r>
      <w:r w:rsidR="004F4C20" w:rsidRPr="006E208C">
        <w:rPr>
          <w:rFonts w:cs="Times New Roman"/>
          <w:i/>
        </w:rPr>
        <w:t>d.</w:t>
      </w:r>
      <w:r w:rsidR="00244183" w:rsidRPr="006E208C">
        <w:rPr>
          <w:rFonts w:cs="Times New Roman"/>
        </w:rPr>
        <w:t>).</w:t>
      </w:r>
    </w:p>
  </w:footnote>
  <w:footnote w:id="3">
    <w:p w14:paraId="434713E0" w14:textId="1C1EB73C" w:rsidR="00C917BD" w:rsidRPr="00C917BD" w:rsidRDefault="00C917BD" w:rsidP="00DB1F83">
      <w:pPr>
        <w:spacing w:after="0" w:line="240" w:lineRule="auto"/>
        <w:jc w:val="both"/>
        <w:rPr>
          <w:rFonts w:cs="Times New Roman"/>
          <w:color w:val="000000" w:themeColor="text1"/>
          <w:szCs w:val="24"/>
        </w:rPr>
      </w:pPr>
      <w:r w:rsidRPr="00E86836">
        <w:rPr>
          <w:rStyle w:val="Puslapioinaosnuoroda"/>
          <w:sz w:val="20"/>
          <w:szCs w:val="20"/>
        </w:rPr>
        <w:footnoteRef/>
      </w:r>
      <w:r w:rsidRPr="00E86836">
        <w:rPr>
          <w:sz w:val="20"/>
          <w:szCs w:val="20"/>
        </w:rPr>
        <w:t xml:space="preserve"> </w:t>
      </w:r>
      <w:r w:rsidR="00E86836" w:rsidRPr="00E86836">
        <w:rPr>
          <w:sz w:val="20"/>
          <w:szCs w:val="20"/>
          <w:lang w:eastAsia="lt-LT"/>
        </w:rPr>
        <w:t xml:space="preserve">Sankcijų už teisės aktų nuostatų pažeidimus įgyvendinant </w:t>
      </w:r>
      <w:r w:rsidR="00E86836" w:rsidRPr="00E86836">
        <w:rPr>
          <w:bCs/>
          <w:sz w:val="20"/>
          <w:szCs w:val="20"/>
          <w:lang w:eastAsia="lt-LT"/>
        </w:rPr>
        <w:t xml:space="preserve">Lietuvos kaimo plėtros 2014–2020 metų programos priemones taikymo metodika, patvirtinta </w:t>
      </w:r>
      <w:r w:rsidR="00E86836" w:rsidRPr="00E86836">
        <w:rPr>
          <w:sz w:val="20"/>
          <w:szCs w:val="20"/>
          <w:lang w:eastAsia="lt-LT"/>
        </w:rPr>
        <w:t>Lietuvos Respublikos žemės ūkio ministro 2014 m. gruodžio 4 d. įsakymu Nr. 3D-929 „D</w:t>
      </w:r>
      <w:r w:rsidR="00E86836" w:rsidRPr="00E86836">
        <w:rPr>
          <w:bCs/>
          <w:sz w:val="20"/>
          <w:szCs w:val="20"/>
          <w:lang w:eastAsia="lt-LT"/>
        </w:rPr>
        <w:t>ėl Sankcijų už teisės aktų nuostatų pažeidimus įgyvendinant Lietuvos kaimo plėtros 2014–2020 metų programos priemones taikymo metodikos patvirtinimo“.</w:t>
      </w:r>
    </w:p>
  </w:footnote>
  <w:footnote w:id="4">
    <w:p w14:paraId="7FFCBC76" w14:textId="3260CAFB" w:rsidR="00DB1F83" w:rsidRDefault="00DB1F83" w:rsidP="00DB1F83">
      <w:pPr>
        <w:pStyle w:val="Puslapioinaostekstas"/>
      </w:pPr>
      <w:r>
        <w:rPr>
          <w:rStyle w:val="Puslapioinaosnuoroda"/>
        </w:rPr>
        <w:footnoteRef/>
      </w:r>
      <w:r>
        <w:t xml:space="preserve"> </w:t>
      </w:r>
      <w:r>
        <w:rPr>
          <w:rFonts w:cs="Times New Roman"/>
          <w:color w:val="000000"/>
          <w:szCs w:val="24"/>
        </w:rPr>
        <w:t>Nacionalinė mokėjimo agentūra</w:t>
      </w:r>
      <w:r w:rsidRPr="005B09A1">
        <w:rPr>
          <w:rFonts w:cs="Times New Roman"/>
          <w:color w:val="000000"/>
          <w:szCs w:val="24"/>
        </w:rPr>
        <w:t xml:space="preserve"> prie Žemės ūkio ministerijos</w:t>
      </w:r>
      <w:r>
        <w:rPr>
          <w:rFonts w:cs="Times New Roman"/>
          <w:szCs w:val="24"/>
          <w:shd w:val="clear" w:color="auto" w:fill="FFFFFF"/>
        </w:rPr>
        <w:t>.</w:t>
      </w:r>
    </w:p>
  </w:footnote>
  <w:footnote w:id="5">
    <w:p w14:paraId="0AA6E618" w14:textId="77777777" w:rsidR="00EB630B" w:rsidRPr="00411243" w:rsidRDefault="00EB630B" w:rsidP="00EB630B">
      <w:pPr>
        <w:pStyle w:val="Puslapioinaostekstas"/>
        <w:jc w:val="both"/>
      </w:pPr>
      <w:r w:rsidRPr="00E40390">
        <w:rPr>
          <w:rStyle w:val="Puslapioinaosnuoroda"/>
        </w:rPr>
        <w:footnoteRef/>
      </w:r>
      <w:r w:rsidRPr="00E40390">
        <w:t xml:space="preserve"> </w:t>
      </w:r>
      <w:r w:rsidRPr="00E40390">
        <w:rPr>
          <w:rFonts w:cs="Times New Roman"/>
          <w:color w:val="000000" w:themeColor="text1"/>
        </w:rPr>
        <w:t>Suteiktos paramos pagal Lietuvos kaimo plėtros 2014–2020 metų programą viešinimo taisyklės, patvirtintos Lietuvos Respublikos žemės ūkio ministro 2014 m. gruodžio 3 d.</w:t>
      </w:r>
      <w:r>
        <w:rPr>
          <w:rFonts w:cs="Times New Roman"/>
          <w:color w:val="000000" w:themeColor="text1"/>
        </w:rPr>
        <w:t xml:space="preserve"> įsakymu Nr. </w:t>
      </w:r>
      <w:r w:rsidRPr="00411243">
        <w:rPr>
          <w:rFonts w:cs="Times New Roman"/>
          <w:color w:val="000000" w:themeColor="text1"/>
        </w:rPr>
        <w:t>3D-925 ,,Dėl Suteiktos paramos pagal Lietuvos kaimo plėtros 2014–2020 metų programą viešinimo taisyklių patvirtinimo“.</w:t>
      </w:r>
    </w:p>
  </w:footnote>
  <w:footnote w:id="6">
    <w:p w14:paraId="3337484C" w14:textId="3B749127" w:rsidR="00492649" w:rsidRDefault="00492649" w:rsidP="000F6898">
      <w:pPr>
        <w:pStyle w:val="Puslapioinaostekstas"/>
        <w:jc w:val="both"/>
      </w:pPr>
      <w:r>
        <w:rPr>
          <w:rStyle w:val="Puslapioinaosnuoroda"/>
        </w:rPr>
        <w:footnoteRef/>
      </w:r>
      <w:r>
        <w:t xml:space="preserve"> </w:t>
      </w:r>
      <w:r w:rsidR="000F6898" w:rsidRPr="00957DE4">
        <w:rPr>
          <w:rFonts w:eastAsia="Calibri"/>
          <w:noProof/>
          <w:spacing w:val="2"/>
          <w:szCs w:val="24"/>
        </w:rPr>
        <w:t>Galimai neteisėtų sąlygų gauti paramą nustatymo metodika, patvirtinta Lietuvos Respublikos žemės ūkio ministro 2014 m. lapkričio 27 d. įsakymu Nr. 3D-889 „Dėl Galimai neteisėtų sąlygų gauti paramą nus</w:t>
      </w:r>
      <w:r w:rsidR="000F6898">
        <w:rPr>
          <w:rFonts w:eastAsia="Calibri"/>
          <w:noProof/>
          <w:spacing w:val="2"/>
          <w:szCs w:val="24"/>
        </w:rPr>
        <w:t>tatymo metodikos patvirtinimo“.</w:t>
      </w:r>
    </w:p>
  </w:footnote>
  <w:footnote w:id="7">
    <w:p w14:paraId="7A3EA7AE" w14:textId="58EB246D" w:rsidR="000A4371" w:rsidRDefault="000A4371" w:rsidP="001C2451">
      <w:pPr>
        <w:pStyle w:val="Puslapioinaostekstas"/>
        <w:jc w:val="both"/>
      </w:pPr>
      <w:r>
        <w:rPr>
          <w:rStyle w:val="Puslapioinaosnuoroda"/>
        </w:rPr>
        <w:footnoteRef/>
      </w:r>
      <w:r>
        <w:t xml:space="preserve"> </w:t>
      </w:r>
      <w:r w:rsidRPr="00E40390">
        <w:rPr>
          <w:rFonts w:cs="Times New Roman"/>
          <w:color w:val="000000"/>
          <w:shd w:val="clear" w:color="auto" w:fill="FFFFFF"/>
        </w:rPr>
        <w:t xml:space="preserve">Ūkio subjektų, siekiančių pasinaudoti parama pagal Lietuvos kaimo plėtros 2014–2020 metų programos priemones, </w:t>
      </w:r>
      <w:r w:rsidRPr="00E40390">
        <w:rPr>
          <w:rFonts w:cs="Times New Roman"/>
        </w:rPr>
        <w:t xml:space="preserve">ekonominio gyvybingumo nustatymo taisyklės, </w:t>
      </w:r>
      <w:r w:rsidRPr="00E40390">
        <w:rPr>
          <w:rFonts w:cs="Times New Roman"/>
          <w:color w:val="000000"/>
          <w:shd w:val="clear" w:color="auto" w:fill="FFFFFF"/>
        </w:rPr>
        <w:t>patvirtintos Lietuvos Respublikos žemės ūkio ministro 2014 m. liepos 28 d. įsakymu Nr. 3D-440 „Dėl Ūkio subjektų, siekiančių pasinaudoti parama pagal Lietuvos kaimo plėtros 2014–2020 metų programos priemones, ekonominio gyvybingumo nustatymo taisyklių patvirtinimo</w:t>
      </w:r>
      <w:r>
        <w:rPr>
          <w:rFonts w:cs="Times New Roman"/>
          <w:color w:val="000000"/>
          <w:shd w:val="clear" w:color="auto" w:fill="FFFFFF"/>
        </w:rPr>
        <w:t>“.</w:t>
      </w:r>
    </w:p>
  </w:footnote>
  <w:footnote w:id="8">
    <w:p w14:paraId="773942F5" w14:textId="53D466CE" w:rsidR="00853E7B" w:rsidRDefault="00853E7B">
      <w:pPr>
        <w:pStyle w:val="Puslapioinaostekstas"/>
      </w:pPr>
      <w:r>
        <w:rPr>
          <w:rStyle w:val="Puslapioinaosnuoroda"/>
        </w:rPr>
        <w:footnoteRef/>
      </w:r>
      <w:r>
        <w:t xml:space="preserve"> </w:t>
      </w:r>
      <w:r w:rsidRPr="00E40390">
        <w:rPr>
          <w:rFonts w:cs="Times New Roman"/>
          <w:color w:val="000000" w:themeColor="text1"/>
        </w:rPr>
        <w:t>Lietuvos kaimo plėtros 2014–2020 metų program</w:t>
      </w:r>
      <w:r>
        <w:rPr>
          <w:rFonts w:cs="Times New Roman"/>
          <w:color w:val="000000" w:themeColor="text1"/>
        </w:rPr>
        <w: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049183"/>
      <w:docPartObj>
        <w:docPartGallery w:val="Page Numbers (Top of Page)"/>
        <w:docPartUnique/>
      </w:docPartObj>
    </w:sdtPr>
    <w:sdtEndPr>
      <w:rPr>
        <w:noProof/>
      </w:rPr>
    </w:sdtEndPr>
    <w:sdtContent>
      <w:p w14:paraId="42F4584E" w14:textId="0784708C" w:rsidR="00E471C9" w:rsidRDefault="00E471C9">
        <w:pPr>
          <w:pStyle w:val="Antrats"/>
          <w:jc w:val="center"/>
        </w:pPr>
        <w:r>
          <w:fldChar w:fldCharType="begin"/>
        </w:r>
        <w:r>
          <w:instrText xml:space="preserve"> PAGE   \* MERGEFORMAT </w:instrText>
        </w:r>
        <w:r>
          <w:fldChar w:fldCharType="separate"/>
        </w:r>
        <w:r w:rsidR="00C07C43">
          <w:rPr>
            <w:noProof/>
          </w:rPr>
          <w:t>2</w:t>
        </w:r>
        <w:r>
          <w:rPr>
            <w:noProof/>
          </w:rPr>
          <w:fldChar w:fldCharType="end"/>
        </w:r>
      </w:p>
    </w:sdtContent>
  </w:sdt>
  <w:p w14:paraId="7FDD0158" w14:textId="77777777" w:rsidR="00E471C9" w:rsidRDefault="00E471C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14602"/>
    <w:rsid w:val="00015D91"/>
    <w:rsid w:val="000235A8"/>
    <w:rsid w:val="00023965"/>
    <w:rsid w:val="0003710D"/>
    <w:rsid w:val="00042188"/>
    <w:rsid w:val="0004703B"/>
    <w:rsid w:val="00055E65"/>
    <w:rsid w:val="0005657E"/>
    <w:rsid w:val="0007777D"/>
    <w:rsid w:val="00084FC5"/>
    <w:rsid w:val="00094BED"/>
    <w:rsid w:val="000A3E3F"/>
    <w:rsid w:val="000A40A4"/>
    <w:rsid w:val="000A41F0"/>
    <w:rsid w:val="000A4371"/>
    <w:rsid w:val="000B543D"/>
    <w:rsid w:val="000C0ADA"/>
    <w:rsid w:val="000C5D3A"/>
    <w:rsid w:val="000D0BB4"/>
    <w:rsid w:val="000D3B90"/>
    <w:rsid w:val="000E0C0E"/>
    <w:rsid w:val="000E3E87"/>
    <w:rsid w:val="000E4185"/>
    <w:rsid w:val="000E4641"/>
    <w:rsid w:val="000E75FC"/>
    <w:rsid w:val="000F6898"/>
    <w:rsid w:val="00102CD8"/>
    <w:rsid w:val="0010388C"/>
    <w:rsid w:val="00114187"/>
    <w:rsid w:val="00117EC2"/>
    <w:rsid w:val="00120834"/>
    <w:rsid w:val="001254CA"/>
    <w:rsid w:val="001272AC"/>
    <w:rsid w:val="00142D53"/>
    <w:rsid w:val="0014388B"/>
    <w:rsid w:val="00156F31"/>
    <w:rsid w:val="001579FF"/>
    <w:rsid w:val="00167770"/>
    <w:rsid w:val="00172762"/>
    <w:rsid w:val="00185002"/>
    <w:rsid w:val="001B04E3"/>
    <w:rsid w:val="001C2451"/>
    <w:rsid w:val="001C6178"/>
    <w:rsid w:val="001D35CD"/>
    <w:rsid w:val="001E544C"/>
    <w:rsid w:val="001F01B0"/>
    <w:rsid w:val="001F452C"/>
    <w:rsid w:val="001F5796"/>
    <w:rsid w:val="00206828"/>
    <w:rsid w:val="00224F2F"/>
    <w:rsid w:val="0023100D"/>
    <w:rsid w:val="00234306"/>
    <w:rsid w:val="0024346A"/>
    <w:rsid w:val="00244183"/>
    <w:rsid w:val="002469E3"/>
    <w:rsid w:val="00246DBB"/>
    <w:rsid w:val="00252E21"/>
    <w:rsid w:val="00253334"/>
    <w:rsid w:val="00254C35"/>
    <w:rsid w:val="00257338"/>
    <w:rsid w:val="00264331"/>
    <w:rsid w:val="00265270"/>
    <w:rsid w:val="00274D54"/>
    <w:rsid w:val="00281A25"/>
    <w:rsid w:val="00286DF8"/>
    <w:rsid w:val="002875DF"/>
    <w:rsid w:val="00291786"/>
    <w:rsid w:val="00291C6F"/>
    <w:rsid w:val="002B520F"/>
    <w:rsid w:val="002B6DD5"/>
    <w:rsid w:val="002C3F95"/>
    <w:rsid w:val="002D029D"/>
    <w:rsid w:val="002E4425"/>
    <w:rsid w:val="002E65A8"/>
    <w:rsid w:val="002F18E0"/>
    <w:rsid w:val="00302423"/>
    <w:rsid w:val="00303902"/>
    <w:rsid w:val="00307CC5"/>
    <w:rsid w:val="00314B21"/>
    <w:rsid w:val="00337AE5"/>
    <w:rsid w:val="003722F6"/>
    <w:rsid w:val="00381046"/>
    <w:rsid w:val="003824E0"/>
    <w:rsid w:val="003843BD"/>
    <w:rsid w:val="00387A08"/>
    <w:rsid w:val="003B11CE"/>
    <w:rsid w:val="003F1D60"/>
    <w:rsid w:val="00403B79"/>
    <w:rsid w:val="00411243"/>
    <w:rsid w:val="004147BD"/>
    <w:rsid w:val="0042506C"/>
    <w:rsid w:val="004327AC"/>
    <w:rsid w:val="004352FC"/>
    <w:rsid w:val="004571E1"/>
    <w:rsid w:val="00471437"/>
    <w:rsid w:val="00472F3B"/>
    <w:rsid w:val="00475AE9"/>
    <w:rsid w:val="00476C91"/>
    <w:rsid w:val="004914DE"/>
    <w:rsid w:val="00492649"/>
    <w:rsid w:val="004A3089"/>
    <w:rsid w:val="004A74BE"/>
    <w:rsid w:val="004C30FF"/>
    <w:rsid w:val="004C40DA"/>
    <w:rsid w:val="004C4FD3"/>
    <w:rsid w:val="004F3CD6"/>
    <w:rsid w:val="004F4C20"/>
    <w:rsid w:val="00544290"/>
    <w:rsid w:val="0055188B"/>
    <w:rsid w:val="005525CA"/>
    <w:rsid w:val="00587188"/>
    <w:rsid w:val="00597F1E"/>
    <w:rsid w:val="005A3E0E"/>
    <w:rsid w:val="005B09A1"/>
    <w:rsid w:val="005C6F03"/>
    <w:rsid w:val="005D4A02"/>
    <w:rsid w:val="005E6F86"/>
    <w:rsid w:val="005E7E70"/>
    <w:rsid w:val="006033C8"/>
    <w:rsid w:val="006172AD"/>
    <w:rsid w:val="006363B5"/>
    <w:rsid w:val="00651C74"/>
    <w:rsid w:val="00655B18"/>
    <w:rsid w:val="006579BF"/>
    <w:rsid w:val="00667AA5"/>
    <w:rsid w:val="006912D2"/>
    <w:rsid w:val="00697DD6"/>
    <w:rsid w:val="006A2742"/>
    <w:rsid w:val="006C5322"/>
    <w:rsid w:val="006C5D1D"/>
    <w:rsid w:val="006D047D"/>
    <w:rsid w:val="006D2D3D"/>
    <w:rsid w:val="006D74F3"/>
    <w:rsid w:val="006E150E"/>
    <w:rsid w:val="006E208C"/>
    <w:rsid w:val="006E6263"/>
    <w:rsid w:val="006F4C0F"/>
    <w:rsid w:val="006F6BB2"/>
    <w:rsid w:val="006F7911"/>
    <w:rsid w:val="007040A9"/>
    <w:rsid w:val="00706F5E"/>
    <w:rsid w:val="00712289"/>
    <w:rsid w:val="0073574F"/>
    <w:rsid w:val="00753B6A"/>
    <w:rsid w:val="00761C35"/>
    <w:rsid w:val="00773700"/>
    <w:rsid w:val="00781002"/>
    <w:rsid w:val="00781630"/>
    <w:rsid w:val="007864AB"/>
    <w:rsid w:val="00796F48"/>
    <w:rsid w:val="007A5852"/>
    <w:rsid w:val="007C6E13"/>
    <w:rsid w:val="007D213C"/>
    <w:rsid w:val="007E0FC3"/>
    <w:rsid w:val="007F7A07"/>
    <w:rsid w:val="00802E38"/>
    <w:rsid w:val="00810DCF"/>
    <w:rsid w:val="00813F29"/>
    <w:rsid w:val="00814009"/>
    <w:rsid w:val="00815866"/>
    <w:rsid w:val="00820CBD"/>
    <w:rsid w:val="008222D9"/>
    <w:rsid w:val="008272F3"/>
    <w:rsid w:val="0084763E"/>
    <w:rsid w:val="00853E7B"/>
    <w:rsid w:val="008553F3"/>
    <w:rsid w:val="0085671E"/>
    <w:rsid w:val="00880FD3"/>
    <w:rsid w:val="008878D1"/>
    <w:rsid w:val="008B5A88"/>
    <w:rsid w:val="008C0639"/>
    <w:rsid w:val="008F344C"/>
    <w:rsid w:val="009124DD"/>
    <w:rsid w:val="0091330F"/>
    <w:rsid w:val="00917919"/>
    <w:rsid w:val="00917BB1"/>
    <w:rsid w:val="009206B2"/>
    <w:rsid w:val="009255D4"/>
    <w:rsid w:val="0095417D"/>
    <w:rsid w:val="0096231F"/>
    <w:rsid w:val="00963CC9"/>
    <w:rsid w:val="00970284"/>
    <w:rsid w:val="0097458E"/>
    <w:rsid w:val="00974B07"/>
    <w:rsid w:val="009762C8"/>
    <w:rsid w:val="009968C7"/>
    <w:rsid w:val="00A118B5"/>
    <w:rsid w:val="00A22955"/>
    <w:rsid w:val="00A37A09"/>
    <w:rsid w:val="00A46608"/>
    <w:rsid w:val="00A52EC1"/>
    <w:rsid w:val="00A56EF1"/>
    <w:rsid w:val="00A6137B"/>
    <w:rsid w:val="00A673A8"/>
    <w:rsid w:val="00AC3D80"/>
    <w:rsid w:val="00AE1EA4"/>
    <w:rsid w:val="00AE347E"/>
    <w:rsid w:val="00B406B4"/>
    <w:rsid w:val="00B649B4"/>
    <w:rsid w:val="00B74CFC"/>
    <w:rsid w:val="00B97929"/>
    <w:rsid w:val="00BA2456"/>
    <w:rsid w:val="00BE2A6E"/>
    <w:rsid w:val="00BF20F0"/>
    <w:rsid w:val="00C0535F"/>
    <w:rsid w:val="00C07C43"/>
    <w:rsid w:val="00C31D4C"/>
    <w:rsid w:val="00C553C4"/>
    <w:rsid w:val="00C657D7"/>
    <w:rsid w:val="00C75FFC"/>
    <w:rsid w:val="00C81CDF"/>
    <w:rsid w:val="00C84274"/>
    <w:rsid w:val="00C917BD"/>
    <w:rsid w:val="00C92643"/>
    <w:rsid w:val="00C93BC2"/>
    <w:rsid w:val="00CB7806"/>
    <w:rsid w:val="00CC13A2"/>
    <w:rsid w:val="00CC197B"/>
    <w:rsid w:val="00CC2EA6"/>
    <w:rsid w:val="00CC6007"/>
    <w:rsid w:val="00CC7496"/>
    <w:rsid w:val="00CD3B54"/>
    <w:rsid w:val="00CF19AA"/>
    <w:rsid w:val="00D200A0"/>
    <w:rsid w:val="00D31C63"/>
    <w:rsid w:val="00D33FA4"/>
    <w:rsid w:val="00D4073E"/>
    <w:rsid w:val="00D410BD"/>
    <w:rsid w:val="00D475CC"/>
    <w:rsid w:val="00D71898"/>
    <w:rsid w:val="00D80DB8"/>
    <w:rsid w:val="00D923BC"/>
    <w:rsid w:val="00DB1F83"/>
    <w:rsid w:val="00DB3E34"/>
    <w:rsid w:val="00DB3FFE"/>
    <w:rsid w:val="00DB7A71"/>
    <w:rsid w:val="00DF0848"/>
    <w:rsid w:val="00DF0B07"/>
    <w:rsid w:val="00E02A60"/>
    <w:rsid w:val="00E06B2B"/>
    <w:rsid w:val="00E158E7"/>
    <w:rsid w:val="00E17D03"/>
    <w:rsid w:val="00E3653D"/>
    <w:rsid w:val="00E40390"/>
    <w:rsid w:val="00E43470"/>
    <w:rsid w:val="00E471C9"/>
    <w:rsid w:val="00E5006F"/>
    <w:rsid w:val="00E50BA1"/>
    <w:rsid w:val="00E50DD7"/>
    <w:rsid w:val="00E70A2D"/>
    <w:rsid w:val="00E86836"/>
    <w:rsid w:val="00E87A75"/>
    <w:rsid w:val="00EA0419"/>
    <w:rsid w:val="00EA1A25"/>
    <w:rsid w:val="00EB4746"/>
    <w:rsid w:val="00EB4F53"/>
    <w:rsid w:val="00EB630B"/>
    <w:rsid w:val="00ED5754"/>
    <w:rsid w:val="00EE61E4"/>
    <w:rsid w:val="00F17D1B"/>
    <w:rsid w:val="00F2032A"/>
    <w:rsid w:val="00F24221"/>
    <w:rsid w:val="00F35AAA"/>
    <w:rsid w:val="00F52176"/>
    <w:rsid w:val="00F824BA"/>
    <w:rsid w:val="00F9008C"/>
    <w:rsid w:val="00FA589E"/>
    <w:rsid w:val="00FA7136"/>
    <w:rsid w:val="00FD7D93"/>
    <w:rsid w:val="00FE156D"/>
    <w:rsid w:val="00FE60BC"/>
    <w:rsid w:val="00FE648A"/>
    <w:rsid w:val="00FF5E00"/>
    <w:rsid w:val="00FF5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3B6A"/>
    <w:pPr>
      <w:ind w:left="720"/>
      <w:contextualSpacing/>
    </w:pPr>
  </w:style>
  <w:style w:type="character" w:styleId="Hipersaitas">
    <w:name w:val="Hyperlink"/>
    <w:basedOn w:val="Numatytasispastraiposriftas"/>
    <w:uiPriority w:val="99"/>
    <w:unhideWhenUsed/>
    <w:rsid w:val="00EB4746"/>
    <w:rPr>
      <w:color w:val="0563C1" w:themeColor="hyperlink"/>
      <w:u w:val="single"/>
    </w:rPr>
  </w:style>
  <w:style w:type="table" w:styleId="Lentelstinklelis">
    <w:name w:val="Table Grid"/>
    <w:basedOn w:val="prastojilente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80FD3"/>
    <w:rPr>
      <w:sz w:val="16"/>
      <w:szCs w:val="16"/>
    </w:rPr>
  </w:style>
  <w:style w:type="paragraph" w:styleId="Komentarotekstas">
    <w:name w:val="annotation text"/>
    <w:basedOn w:val="prastasis"/>
    <w:link w:val="KomentarotekstasDiagrama"/>
    <w:uiPriority w:val="99"/>
    <w:semiHidden/>
    <w:unhideWhenUsed/>
    <w:rsid w:val="00880F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0FD3"/>
    <w:rPr>
      <w:sz w:val="20"/>
      <w:szCs w:val="20"/>
    </w:rPr>
  </w:style>
  <w:style w:type="paragraph" w:styleId="Komentarotema">
    <w:name w:val="annotation subject"/>
    <w:basedOn w:val="Komentarotekstas"/>
    <w:next w:val="Komentarotekstas"/>
    <w:link w:val="KomentarotemaDiagrama"/>
    <w:uiPriority w:val="99"/>
    <w:semiHidden/>
    <w:unhideWhenUsed/>
    <w:rsid w:val="00880FD3"/>
    <w:rPr>
      <w:b/>
      <w:bCs/>
    </w:rPr>
  </w:style>
  <w:style w:type="character" w:customStyle="1" w:styleId="KomentarotemaDiagrama">
    <w:name w:val="Komentaro tema Diagrama"/>
    <w:basedOn w:val="KomentarotekstasDiagrama"/>
    <w:link w:val="Komentarotema"/>
    <w:uiPriority w:val="99"/>
    <w:semiHidden/>
    <w:rsid w:val="00880FD3"/>
    <w:rPr>
      <w:b/>
      <w:bCs/>
      <w:sz w:val="20"/>
      <w:szCs w:val="20"/>
    </w:rPr>
  </w:style>
  <w:style w:type="paragraph" w:styleId="Debesliotekstas">
    <w:name w:val="Balloon Text"/>
    <w:basedOn w:val="prastasis"/>
    <w:link w:val="DebesliotekstasDiagrama"/>
    <w:uiPriority w:val="99"/>
    <w:semiHidden/>
    <w:unhideWhenUsed/>
    <w:rsid w:val="00880F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FD3"/>
    <w:rPr>
      <w:rFonts w:ascii="Segoe UI" w:hAnsi="Segoe UI" w:cs="Segoe UI"/>
      <w:sz w:val="18"/>
      <w:szCs w:val="18"/>
    </w:rPr>
  </w:style>
  <w:style w:type="paragraph" w:styleId="Antrats">
    <w:name w:val="header"/>
    <w:basedOn w:val="prastasis"/>
    <w:link w:val="AntratsDiagrama"/>
    <w:uiPriority w:val="99"/>
    <w:unhideWhenUsed/>
    <w:rsid w:val="00EA1A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1A25"/>
  </w:style>
  <w:style w:type="paragraph" w:styleId="Porat">
    <w:name w:val="footer"/>
    <w:basedOn w:val="prastasis"/>
    <w:link w:val="PoratDiagrama"/>
    <w:uiPriority w:val="99"/>
    <w:unhideWhenUsed/>
    <w:rsid w:val="00EA1A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1A25"/>
  </w:style>
  <w:style w:type="paragraph" w:styleId="Pataisymai">
    <w:name w:val="Revision"/>
    <w:hidden/>
    <w:uiPriority w:val="99"/>
    <w:semiHidden/>
    <w:rsid w:val="00667AA5"/>
    <w:pPr>
      <w:spacing w:after="0" w:line="240" w:lineRule="auto"/>
    </w:pPr>
  </w:style>
  <w:style w:type="paragraph" w:customStyle="1" w:styleId="tajtin">
    <w:name w:val="tajtin"/>
    <w:basedOn w:val="prastasis"/>
    <w:rsid w:val="00E50BA1"/>
    <w:pPr>
      <w:spacing w:before="100" w:beforeAutospacing="1" w:after="100" w:afterAutospacing="1" w:line="240" w:lineRule="auto"/>
    </w:pPr>
    <w:rPr>
      <w:rFonts w:eastAsia="Times New Roman" w:cs="Times New Roman"/>
      <w:szCs w:val="24"/>
      <w:lang w:eastAsia="lt-LT"/>
    </w:rPr>
  </w:style>
  <w:style w:type="paragraph" w:styleId="Puslapioinaostekstas">
    <w:name w:val="footnote text"/>
    <w:basedOn w:val="prastasis"/>
    <w:link w:val="PuslapioinaostekstasDiagrama"/>
    <w:uiPriority w:val="99"/>
    <w:semiHidden/>
    <w:unhideWhenUsed/>
    <w:rsid w:val="00CF19A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F19AA"/>
    <w:rPr>
      <w:sz w:val="20"/>
      <w:szCs w:val="20"/>
    </w:rPr>
  </w:style>
  <w:style w:type="character" w:styleId="Puslapioinaosnuoroda">
    <w:name w:val="footnote reference"/>
    <w:basedOn w:val="Numatytasispastraiposriftas"/>
    <w:uiPriority w:val="99"/>
    <w:semiHidden/>
    <w:unhideWhenUsed/>
    <w:rsid w:val="00CF19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352649781">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842939280">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104758">
      <w:bodyDiv w:val="1"/>
      <w:marLeft w:val="0"/>
      <w:marRight w:val="0"/>
      <w:marTop w:val="0"/>
      <w:marBottom w:val="0"/>
      <w:divBdr>
        <w:top w:val="none" w:sz="0" w:space="0" w:color="auto"/>
        <w:left w:val="none" w:sz="0" w:space="0" w:color="auto"/>
        <w:bottom w:val="none" w:sz="0" w:space="0" w:color="auto"/>
        <w:right w:val="none" w:sz="0" w:space="0" w:color="auto"/>
      </w:divBdr>
    </w:div>
    <w:div w:id="1736582076">
      <w:bodyDiv w:val="1"/>
      <w:marLeft w:val="0"/>
      <w:marRight w:val="0"/>
      <w:marTop w:val="0"/>
      <w:marBottom w:val="0"/>
      <w:divBdr>
        <w:top w:val="none" w:sz="0" w:space="0" w:color="auto"/>
        <w:left w:val="none" w:sz="0" w:space="0" w:color="auto"/>
        <w:bottom w:val="none" w:sz="0" w:space="0" w:color="auto"/>
        <w:right w:val="none" w:sz="0" w:space="0" w:color="auto"/>
      </w:divBdr>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02FD1-4B98-4652-8C4F-C0FB591E964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A950590F-B642-4BEB-A207-DE4EE0D4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32D53552</Template>
  <TotalTime>1</TotalTime>
  <Pages>5</Pages>
  <Words>6560</Words>
  <Characters>3740</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Inga Tirevičiutė</cp:lastModifiedBy>
  <cp:revision>2</cp:revision>
  <dcterms:created xsi:type="dcterms:W3CDTF">2022-05-24T08:41:00Z</dcterms:created>
  <dcterms:modified xsi:type="dcterms:W3CDTF">2022-05-24T08:41:00Z</dcterms:modified>
</cp:coreProperties>
</file>