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4CA8" w14:textId="3F030E6E" w:rsidR="00483D90" w:rsidRDefault="00483D90" w:rsidP="00FC2B6C">
      <w:pPr>
        <w:jc w:val="center"/>
        <w:rPr>
          <w:b/>
          <w:bCs/>
          <w:sz w:val="28"/>
          <w:szCs w:val="28"/>
        </w:rPr>
      </w:pPr>
      <w:bookmarkStart w:id="0" w:name="_Hlk166226980"/>
      <w:r>
        <w:rPr>
          <w:noProof/>
          <w14:ligatures w14:val="standardContextual"/>
        </w:rPr>
        <w:drawing>
          <wp:inline distT="0" distB="0" distL="0" distR="0" wp14:anchorId="734D69C6" wp14:editId="7BDFCCA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852F969" w14:textId="77777777" w:rsidR="00483D90" w:rsidRDefault="00483D90" w:rsidP="00FC2B6C">
      <w:pPr>
        <w:jc w:val="center"/>
        <w:rPr>
          <w:b/>
          <w:bCs/>
          <w:sz w:val="28"/>
          <w:szCs w:val="28"/>
        </w:rPr>
      </w:pPr>
    </w:p>
    <w:p w14:paraId="0800C39D" w14:textId="48A98C33"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3C5E89AA" w:rsidR="00FC2B6C" w:rsidRDefault="00C46950" w:rsidP="00C46950">
      <w:pPr>
        <w:jc w:val="center"/>
      </w:pPr>
      <w:r w:rsidRPr="00C46950">
        <w:t xml:space="preserve">2025 m. </w:t>
      </w:r>
      <w:r w:rsidR="00483D90">
        <w:t xml:space="preserve">lapkričio </w:t>
      </w:r>
      <w:r w:rsidR="00973B48">
        <w:t>2</w:t>
      </w:r>
      <w:r w:rsidR="00483D90">
        <w:t>7</w:t>
      </w:r>
      <w:r w:rsidR="001C11A3">
        <w:t xml:space="preserve"> </w:t>
      </w:r>
      <w:r w:rsidRPr="00C46950">
        <w:t xml:space="preserve">d. Nr. </w:t>
      </w:r>
      <w:r w:rsidR="00973B48">
        <w:t>T</w:t>
      </w:r>
      <w:r w:rsidR="00483D90">
        <w:t>2</w:t>
      </w:r>
      <w:r w:rsidR="00973B48">
        <w:t>-3</w:t>
      </w:r>
      <w:r w:rsidR="00483D90">
        <w:t>51</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77777777" w:rsidR="00C46950" w:rsidRDefault="00C46950" w:rsidP="00FC2B6C">
      <w:pPr>
        <w:ind w:firstLine="851"/>
        <w:jc w:val="both"/>
      </w:pPr>
      <w:r w:rsidRPr="00C46950">
        <w:t>Vadovaudamasi Lietuvos Respublikos vietos savivaldos įstatymo 6 straipsnio 32 punktu, 15 straipsnio 4 dalimi, Lietuvos Respublikos valstybės ir savivaldybių turto valdymo, naudojimo ir disponavimo juo įstatymo 6 straipsnio 8 punktu, Lietuvos Respublikos valstybės turto perėmimo savivaldybių nuosavybėn įstatymo 3 straipsnio 1 dalies 2 punktu, 4 straipsnio 1 ir 2 dalimis, Kretingos rajono savivaldybės taryba n u s p r e n d ž i a:</w:t>
      </w:r>
    </w:p>
    <w:p w14:paraId="6C234120" w14:textId="77777777" w:rsidR="00C46950" w:rsidRDefault="00C46950" w:rsidP="00FC2B6C">
      <w:pPr>
        <w:ind w:firstLine="851"/>
        <w:jc w:val="both"/>
      </w:pPr>
      <w:r w:rsidRPr="00C46950">
        <w:t>1. 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49093C51" w14:textId="77777777" w:rsidR="00C46950" w:rsidRDefault="00C46950" w:rsidP="00FC2B6C">
      <w:pPr>
        <w:ind w:firstLine="851"/>
        <w:jc w:val="both"/>
      </w:pPr>
      <w:bookmarkStart w:id="1"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1"/>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0CB558CF" w:rsidR="00FC2B6C" w:rsidRPr="00C82806" w:rsidRDefault="00FC2B6C" w:rsidP="00FC2B6C">
      <w:pPr>
        <w:pStyle w:val="Pagrindinistekstas"/>
        <w:rPr>
          <w:lang w:val="lt-LT"/>
        </w:rPr>
      </w:pPr>
      <w:r w:rsidRPr="00C82806">
        <w:rPr>
          <w:lang w:val="lt-LT"/>
        </w:rPr>
        <w:t>Savivaldybės meras</w:t>
      </w:r>
      <w:r w:rsidR="00483D90">
        <w:rPr>
          <w:lang w:val="lt-LT"/>
        </w:rPr>
        <w:tab/>
      </w:r>
      <w:r w:rsidR="00483D90">
        <w:rPr>
          <w:lang w:val="lt-LT"/>
        </w:rPr>
        <w:tab/>
      </w:r>
      <w:r w:rsidR="00483D90">
        <w:rPr>
          <w:lang w:val="lt-LT"/>
        </w:rPr>
        <w:tab/>
      </w:r>
      <w:r w:rsidR="00483D90">
        <w:rPr>
          <w:lang w:val="lt-LT"/>
        </w:rPr>
        <w:tab/>
      </w:r>
      <w:r w:rsidR="00483D90">
        <w:rPr>
          <w:lang w:val="lt-LT"/>
        </w:rPr>
        <w:tab/>
        <w:t>Antanas Kalnius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p w14:paraId="47934B1C" w14:textId="77777777" w:rsidR="00C46950" w:rsidRDefault="00C46950" w:rsidP="007356CC"/>
    <w:sectPr w:rsidR="00C46950" w:rsidSect="0002756C">
      <w:headerReference w:type="defaul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1299" w14:textId="77777777" w:rsidR="0067190B" w:rsidRDefault="0067190B" w:rsidP="00FC2B6C">
      <w:r>
        <w:separator/>
      </w:r>
    </w:p>
  </w:endnote>
  <w:endnote w:type="continuationSeparator" w:id="0">
    <w:p w14:paraId="4B2B2DB4" w14:textId="77777777" w:rsidR="0067190B" w:rsidRDefault="0067190B"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14D8" w14:textId="77777777" w:rsidR="0067190B" w:rsidRDefault="0067190B" w:rsidP="00FC2B6C">
      <w:r>
        <w:separator/>
      </w:r>
    </w:p>
  </w:footnote>
  <w:footnote w:type="continuationSeparator" w:id="0">
    <w:p w14:paraId="584EFF08" w14:textId="77777777" w:rsidR="0067190B" w:rsidRDefault="0067190B"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2756C"/>
    <w:rsid w:val="00112775"/>
    <w:rsid w:val="00142362"/>
    <w:rsid w:val="001C11A3"/>
    <w:rsid w:val="00292015"/>
    <w:rsid w:val="002C575D"/>
    <w:rsid w:val="002E1ED6"/>
    <w:rsid w:val="002E322D"/>
    <w:rsid w:val="00327C35"/>
    <w:rsid w:val="00483D90"/>
    <w:rsid w:val="004F37AB"/>
    <w:rsid w:val="00507D8C"/>
    <w:rsid w:val="0059746C"/>
    <w:rsid w:val="005B6E50"/>
    <w:rsid w:val="0067190B"/>
    <w:rsid w:val="00682F65"/>
    <w:rsid w:val="006D48AF"/>
    <w:rsid w:val="007356CC"/>
    <w:rsid w:val="00794FCC"/>
    <w:rsid w:val="008114AE"/>
    <w:rsid w:val="00876839"/>
    <w:rsid w:val="0089370B"/>
    <w:rsid w:val="008B6703"/>
    <w:rsid w:val="009317D1"/>
    <w:rsid w:val="00932700"/>
    <w:rsid w:val="009377A5"/>
    <w:rsid w:val="00971A57"/>
    <w:rsid w:val="00973B48"/>
    <w:rsid w:val="009D5ABD"/>
    <w:rsid w:val="00B417E2"/>
    <w:rsid w:val="00B87541"/>
    <w:rsid w:val="00C46950"/>
    <w:rsid w:val="00CA0DAE"/>
    <w:rsid w:val="00CC495C"/>
    <w:rsid w:val="00CE0225"/>
    <w:rsid w:val="00D16C19"/>
    <w:rsid w:val="00E40B91"/>
    <w:rsid w:val="00E4525A"/>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624</Characters>
  <Application>Microsoft Office Word</Application>
  <DocSecurity>0</DocSecurity>
  <Lines>5</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3</cp:revision>
  <cp:lastPrinted>2025-03-13T11:51:00Z</cp:lastPrinted>
  <dcterms:created xsi:type="dcterms:W3CDTF">2025-11-03T12:26:00Z</dcterms:created>
  <dcterms:modified xsi:type="dcterms:W3CDTF">2025-11-21T13:21:00Z</dcterms:modified>
</cp:coreProperties>
</file>