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555B85F6" w:rsidR="001C20C1" w:rsidRDefault="001C20C1" w:rsidP="001C20C1">
            <w:r>
              <w:t>2024</w:t>
            </w:r>
            <w:r w:rsidR="0096402B">
              <w:t xml:space="preserve"> m. kovo </w:t>
            </w:r>
            <w:r w:rsidR="00683365">
              <w:t>28</w:t>
            </w:r>
            <w:r w:rsidR="0096402B">
              <w:t xml:space="preserve"> d.</w:t>
            </w:r>
            <w:r>
              <w:t xml:space="preserve"> sprendi</w:t>
            </w:r>
            <w:r w:rsidR="00683365">
              <w:t>mo</w:t>
            </w:r>
            <w:r>
              <w:t xml:space="preserve"> Nr.</w:t>
            </w:r>
            <w:r w:rsidR="002D2303">
              <w:t xml:space="preserve"> T2-</w:t>
            </w:r>
            <w:r w:rsidR="00C04741">
              <w:t>86</w:t>
            </w:r>
          </w:p>
          <w:p w14:paraId="2E7778DA" w14:textId="02638D10" w:rsidR="00683365" w:rsidRDefault="00683365" w:rsidP="001C20C1">
            <w:r>
              <w:t>1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C91BF30" w14:textId="32319892" w:rsidR="00E33788" w:rsidRDefault="00E33788">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7BCA017C" w:rsidR="00631E25" w:rsidRPr="00AA2FCB" w:rsidRDefault="00631E25" w:rsidP="00B465ED">
            <w:pPr>
              <w:jc w:val="center"/>
              <w:rPr>
                <w:b/>
                <w:bCs/>
                <w:color w:val="000000"/>
                <w:sz w:val="18"/>
                <w:szCs w:val="18"/>
              </w:rPr>
            </w:pPr>
            <w:r w:rsidRPr="00AA2FCB">
              <w:rPr>
                <w:b/>
                <w:bCs/>
                <w:sz w:val="18"/>
                <w:szCs w:val="18"/>
              </w:rPr>
              <w:t>7</w:t>
            </w:r>
            <w:r w:rsidR="004461B7" w:rsidRPr="00AA2FCB">
              <w:rPr>
                <w:b/>
                <w:bCs/>
                <w:sz w:val="18"/>
                <w:szCs w:val="18"/>
              </w:rPr>
              <w:t> </w:t>
            </w:r>
            <w:r w:rsidR="00833320" w:rsidRPr="00AA2FCB">
              <w:rPr>
                <w:b/>
                <w:bCs/>
                <w:sz w:val="18"/>
                <w:szCs w:val="18"/>
              </w:rPr>
              <w:t>9</w:t>
            </w:r>
            <w:r w:rsidR="007441B5">
              <w:rPr>
                <w:b/>
                <w:bCs/>
                <w:sz w:val="18"/>
                <w:szCs w:val="18"/>
              </w:rPr>
              <w:t>8</w:t>
            </w:r>
            <w:r w:rsidR="004461B7" w:rsidRPr="00AA2FCB">
              <w:rPr>
                <w:b/>
                <w:bCs/>
                <w:sz w:val="18"/>
                <w:szCs w:val="18"/>
              </w:rPr>
              <w:t>7,058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2EC47E08" w:rsidR="00BF586B" w:rsidRPr="00AA2FCB" w:rsidRDefault="003B4445" w:rsidP="00B465ED">
            <w:pPr>
              <w:jc w:val="center"/>
              <w:rPr>
                <w:b/>
                <w:bCs/>
                <w:color w:val="000000"/>
                <w:sz w:val="18"/>
                <w:szCs w:val="18"/>
              </w:rPr>
            </w:pPr>
            <w:r w:rsidRPr="00AA2FCB">
              <w:rPr>
                <w:b/>
                <w:bCs/>
                <w:color w:val="000000"/>
                <w:sz w:val="18"/>
                <w:szCs w:val="18"/>
              </w:rPr>
              <w:t>6</w:t>
            </w:r>
            <w:r w:rsidR="004461B7" w:rsidRPr="00AA2FCB">
              <w:rPr>
                <w:b/>
                <w:bCs/>
                <w:color w:val="000000"/>
                <w:sz w:val="18"/>
                <w:szCs w:val="18"/>
              </w:rPr>
              <w:t> 307,964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4E3A8D4A" w:rsidR="00BF586B" w:rsidRPr="00AA2FCB" w:rsidRDefault="00BF586B" w:rsidP="00B465ED">
            <w:pPr>
              <w:jc w:val="center"/>
              <w:rPr>
                <w:b/>
                <w:bCs/>
                <w:color w:val="000000"/>
                <w:sz w:val="18"/>
                <w:szCs w:val="18"/>
              </w:rPr>
            </w:pPr>
            <w:r w:rsidRPr="00AA2FCB">
              <w:rPr>
                <w:b/>
                <w:bCs/>
                <w:sz w:val="18"/>
                <w:szCs w:val="18"/>
              </w:rPr>
              <w:t>1</w:t>
            </w:r>
            <w:r w:rsidR="003B4445" w:rsidRPr="00AA2FCB">
              <w:rPr>
                <w:b/>
                <w:bCs/>
                <w:sz w:val="18"/>
                <w:szCs w:val="18"/>
              </w:rPr>
              <w:t>1</w:t>
            </w:r>
            <w:r w:rsidR="004461B7" w:rsidRPr="00AA2FCB">
              <w:rPr>
                <w:b/>
                <w:bCs/>
                <w:sz w:val="18"/>
                <w:szCs w:val="18"/>
              </w:rPr>
              <w:t> </w:t>
            </w:r>
            <w:r w:rsidR="002B02AE" w:rsidRPr="00AA2FCB">
              <w:rPr>
                <w:b/>
                <w:bCs/>
                <w:sz w:val="18"/>
                <w:szCs w:val="18"/>
              </w:rPr>
              <w:t>8</w:t>
            </w:r>
            <w:r w:rsidR="004461B7" w:rsidRPr="00AA2FCB">
              <w:rPr>
                <w:b/>
                <w:bCs/>
                <w:sz w:val="18"/>
                <w:szCs w:val="18"/>
              </w:rPr>
              <w:t>25,18</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6A5143EF" w:rsidR="00BF586B" w:rsidRPr="00AA2FCB" w:rsidRDefault="00BF586B" w:rsidP="00B465ED">
            <w:pPr>
              <w:jc w:val="center"/>
              <w:rPr>
                <w:b/>
                <w:bCs/>
                <w:color w:val="000000"/>
                <w:sz w:val="18"/>
                <w:szCs w:val="18"/>
              </w:rPr>
            </w:pPr>
            <w:r w:rsidRPr="00AA2FCB">
              <w:rPr>
                <w:b/>
                <w:bCs/>
                <w:sz w:val="18"/>
                <w:szCs w:val="18"/>
              </w:rPr>
              <w:t>9</w:t>
            </w:r>
            <w:r w:rsidR="003B4445" w:rsidRPr="00AA2FCB">
              <w:rPr>
                <w:b/>
                <w:bCs/>
                <w:sz w:val="18"/>
                <w:szCs w:val="18"/>
              </w:rPr>
              <w:t> 229,1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F6009AF" w:rsidR="00D91B15" w:rsidRPr="00AA2FCB" w:rsidRDefault="00540483" w:rsidP="00D91B15">
            <w:pPr>
              <w:jc w:val="center"/>
              <w:rPr>
                <w:b/>
                <w:bCs/>
                <w:color w:val="000000"/>
                <w:sz w:val="18"/>
                <w:szCs w:val="18"/>
              </w:rPr>
            </w:pPr>
            <w:r w:rsidRPr="00AA2FCB">
              <w:rPr>
                <w:b/>
                <w:bCs/>
                <w:color w:val="000000"/>
                <w:sz w:val="18"/>
                <w:szCs w:val="18"/>
              </w:rPr>
              <w:t>7</w:t>
            </w:r>
            <w:r w:rsidR="001B0E00">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559A248B"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809,566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033E426E" w:rsidR="001F589E" w:rsidRPr="00AA2FCB" w:rsidRDefault="00A443B7" w:rsidP="001F589E">
            <w:pPr>
              <w:jc w:val="center"/>
              <w:rPr>
                <w:b/>
                <w:bCs/>
                <w:color w:val="000000"/>
                <w:sz w:val="18"/>
                <w:szCs w:val="18"/>
              </w:rPr>
            </w:pPr>
            <w:r w:rsidRPr="00AA2FCB">
              <w:rPr>
                <w:b/>
                <w:bCs/>
                <w:color w:val="000000"/>
                <w:sz w:val="18"/>
                <w:szCs w:val="18"/>
              </w:rPr>
              <w:t>3</w:t>
            </w:r>
            <w:r w:rsidR="002B02AE" w:rsidRPr="00AA2FCB">
              <w:rPr>
                <w:b/>
                <w:bCs/>
                <w:color w:val="000000"/>
                <w:sz w:val="18"/>
                <w:szCs w:val="18"/>
              </w:rPr>
              <w:t>3</w:t>
            </w:r>
            <w:r w:rsidR="005C7D02">
              <w:rPr>
                <w:b/>
                <w:bCs/>
                <w:color w:val="000000"/>
                <w:sz w:val="18"/>
                <w:szCs w:val="18"/>
              </w:rPr>
              <w:t> 824,969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23C9B20B" w:rsidR="001F589E" w:rsidRPr="00AA2FCB" w:rsidRDefault="00A443B7" w:rsidP="001F589E">
            <w:pPr>
              <w:jc w:val="center"/>
              <w:rPr>
                <w:b/>
                <w:bCs/>
                <w:color w:val="000000"/>
                <w:sz w:val="18"/>
                <w:szCs w:val="18"/>
              </w:rPr>
            </w:pPr>
            <w:r w:rsidRPr="00AA2FCB">
              <w:rPr>
                <w:b/>
                <w:bCs/>
                <w:color w:val="000000"/>
                <w:sz w:val="18"/>
                <w:szCs w:val="18"/>
              </w:rPr>
              <w:t>31 822,</w:t>
            </w:r>
            <w:r w:rsidR="004461B7" w:rsidRPr="00AA2FCB">
              <w:rPr>
                <w:b/>
                <w:bCs/>
                <w:color w:val="000000"/>
                <w:sz w:val="18"/>
                <w:szCs w:val="18"/>
              </w:rPr>
              <w:t>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52BE86C3" w:rsidR="00EE5893" w:rsidRPr="00AA2FCB" w:rsidRDefault="00EE5893" w:rsidP="00EE5893">
            <w:pPr>
              <w:jc w:val="center"/>
              <w:rPr>
                <w:b/>
                <w:bCs/>
                <w:color w:val="000000"/>
                <w:sz w:val="18"/>
                <w:szCs w:val="18"/>
              </w:rPr>
            </w:pPr>
            <w:r w:rsidRPr="00AA2FCB">
              <w:rPr>
                <w:b/>
                <w:bCs/>
                <w:sz w:val="18"/>
                <w:szCs w:val="18"/>
              </w:rPr>
              <w:t>2</w:t>
            </w:r>
            <w:r w:rsidR="007936D7" w:rsidRPr="00AA2FCB">
              <w:rPr>
                <w:b/>
                <w:bCs/>
                <w:sz w:val="18"/>
                <w:szCs w:val="18"/>
              </w:rPr>
              <w:t>4</w:t>
            </w:r>
            <w:r w:rsidR="001A770A">
              <w:rPr>
                <w:b/>
                <w:bCs/>
                <w:sz w:val="18"/>
                <w:szCs w:val="18"/>
              </w:rPr>
              <w:t> 905,692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C6A10ED" w:rsidR="00C7156F" w:rsidRPr="00AA2FCB" w:rsidRDefault="00C7156F" w:rsidP="00C7156F">
            <w:pPr>
              <w:jc w:val="center"/>
              <w:rPr>
                <w:b/>
                <w:bCs/>
                <w:color w:val="000000"/>
                <w:sz w:val="18"/>
                <w:szCs w:val="18"/>
              </w:rPr>
            </w:pPr>
            <w:r w:rsidRPr="00AA2FCB">
              <w:rPr>
                <w:b/>
                <w:bCs/>
                <w:sz w:val="18"/>
                <w:szCs w:val="18"/>
              </w:rPr>
              <w:t>553,0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37B7E200" w:rsidR="009B25F8" w:rsidRPr="00AA2FCB" w:rsidRDefault="00F03A3B" w:rsidP="00391473">
            <w:pPr>
              <w:jc w:val="center"/>
              <w:rPr>
                <w:color w:val="000000"/>
                <w:sz w:val="18"/>
                <w:szCs w:val="18"/>
              </w:rPr>
            </w:pPr>
            <w:r w:rsidRPr="00AA2FCB">
              <w:rPr>
                <w:color w:val="000000"/>
                <w:sz w:val="18"/>
                <w:szCs w:val="18"/>
              </w:rPr>
              <w:t>44</w:t>
            </w:r>
            <w:r w:rsidR="00821E4E">
              <w:rPr>
                <w:color w:val="000000"/>
                <w:sz w:val="18"/>
                <w:szCs w:val="18"/>
              </w:rPr>
              <w:t> 7</w:t>
            </w:r>
            <w:r w:rsidR="007441B5">
              <w:rPr>
                <w:color w:val="000000"/>
                <w:sz w:val="18"/>
                <w:szCs w:val="18"/>
              </w:rPr>
              <w:t>4</w:t>
            </w:r>
            <w:r w:rsidR="00821E4E">
              <w:rPr>
                <w:color w:val="000000"/>
                <w:sz w:val="18"/>
                <w:szCs w:val="18"/>
              </w:rPr>
              <w:t>4,441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0B1BB8D9" w:rsidR="009B25F8" w:rsidRPr="00AA2FCB" w:rsidRDefault="00006A14" w:rsidP="004A2DCF">
            <w:pPr>
              <w:jc w:val="center"/>
              <w:rPr>
                <w:color w:val="000000"/>
                <w:sz w:val="18"/>
                <w:szCs w:val="18"/>
              </w:rPr>
            </w:pPr>
            <w:r w:rsidRPr="00AA2FCB">
              <w:rPr>
                <w:color w:val="000000"/>
                <w:sz w:val="18"/>
                <w:szCs w:val="18"/>
              </w:rPr>
              <w:t>55 107,575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AA2FCB" w:rsidRDefault="00006A14" w:rsidP="00624EA8">
            <w:pPr>
              <w:jc w:val="center"/>
              <w:rPr>
                <w:color w:val="000000"/>
                <w:sz w:val="18"/>
                <w:szCs w:val="18"/>
              </w:rPr>
            </w:pPr>
            <w:r w:rsidRPr="00AA2FCB">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AA2FCB" w:rsidRDefault="007104C5" w:rsidP="00141E9C">
            <w:pPr>
              <w:jc w:val="center"/>
              <w:rPr>
                <w:color w:val="000000"/>
                <w:sz w:val="18"/>
                <w:szCs w:val="18"/>
              </w:rPr>
            </w:pPr>
            <w:r w:rsidRPr="00AA2FCB">
              <w:rPr>
                <w:color w:val="000000"/>
                <w:sz w:val="18"/>
                <w:szCs w:val="18"/>
              </w:rPr>
              <w:t>17</w:t>
            </w:r>
            <w:r w:rsidR="00F03A3B" w:rsidRPr="00AA2FCB">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AA2FCB" w:rsidRDefault="0095207F" w:rsidP="009B25F8">
            <w:pPr>
              <w:jc w:val="center"/>
              <w:rPr>
                <w:color w:val="000000"/>
                <w:sz w:val="18"/>
                <w:szCs w:val="18"/>
              </w:rPr>
            </w:pPr>
            <w:r w:rsidRPr="00AA2FCB">
              <w:rPr>
                <w:color w:val="000000"/>
                <w:sz w:val="18"/>
                <w:szCs w:val="18"/>
              </w:rPr>
              <w:t>15</w:t>
            </w:r>
            <w:r w:rsidR="00006A14" w:rsidRPr="00AA2FCB">
              <w:rPr>
                <w:color w:val="000000"/>
                <w:sz w:val="18"/>
                <w:szCs w:val="18"/>
              </w:rPr>
              <w:t> </w:t>
            </w:r>
            <w:r w:rsidR="007104C5" w:rsidRPr="00AA2FCB">
              <w:rPr>
                <w:color w:val="000000"/>
                <w:sz w:val="18"/>
                <w:szCs w:val="18"/>
              </w:rPr>
              <w:t>862</w:t>
            </w:r>
            <w:r w:rsidR="00006A14" w:rsidRPr="00AA2FCB">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AA2FCB" w:rsidRDefault="0095207F" w:rsidP="009B25F8">
            <w:pPr>
              <w:jc w:val="center"/>
              <w:rPr>
                <w:color w:val="000000"/>
                <w:sz w:val="18"/>
                <w:szCs w:val="18"/>
              </w:rPr>
            </w:pPr>
            <w:r w:rsidRPr="00AA2FCB">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AA2FCB" w:rsidRDefault="00F03A3B" w:rsidP="009B25F8">
            <w:pPr>
              <w:jc w:val="center"/>
              <w:rPr>
                <w:color w:val="000000"/>
                <w:sz w:val="18"/>
                <w:szCs w:val="18"/>
              </w:rPr>
            </w:pPr>
            <w:r w:rsidRPr="00AA2FCB">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8396EEE" w:rsidR="009B25F8" w:rsidRPr="00AA2FCB" w:rsidRDefault="00E113E3" w:rsidP="009B25F8">
            <w:pPr>
              <w:jc w:val="center"/>
              <w:rPr>
                <w:color w:val="000000"/>
                <w:sz w:val="18"/>
                <w:szCs w:val="18"/>
              </w:rPr>
            </w:pPr>
            <w:r w:rsidRPr="00AA2FCB">
              <w:rPr>
                <w:color w:val="000000"/>
                <w:sz w:val="18"/>
                <w:szCs w:val="18"/>
              </w:rPr>
              <w:t>2</w:t>
            </w:r>
            <w:r w:rsidR="007104C5" w:rsidRPr="00AA2FCB">
              <w:rPr>
                <w:color w:val="000000"/>
                <w:sz w:val="18"/>
                <w:szCs w:val="18"/>
              </w:rPr>
              <w:t> 333,1</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32BABD25" w:rsidR="009B25F8" w:rsidRPr="00AA2FCB" w:rsidRDefault="00E113E3" w:rsidP="009B25F8">
            <w:pPr>
              <w:jc w:val="center"/>
              <w:rPr>
                <w:color w:val="000000"/>
                <w:sz w:val="18"/>
                <w:szCs w:val="18"/>
              </w:rPr>
            </w:pPr>
            <w:r w:rsidRPr="00AA2FCB">
              <w:rPr>
                <w:color w:val="000000"/>
                <w:sz w:val="18"/>
                <w:szCs w:val="18"/>
              </w:rPr>
              <w:t>5</w:t>
            </w:r>
            <w:r w:rsidR="007104C5" w:rsidRPr="00AA2FCB">
              <w:rPr>
                <w:color w:val="000000"/>
                <w:sz w:val="18"/>
                <w:szCs w:val="18"/>
              </w:rPr>
              <w:t> 150,0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313A4A91" w:rsidR="009B25F8" w:rsidRPr="00AA2FCB" w:rsidRDefault="00E113E3" w:rsidP="009B25F8">
            <w:pPr>
              <w:jc w:val="center"/>
              <w:rPr>
                <w:color w:val="000000"/>
                <w:sz w:val="18"/>
                <w:szCs w:val="18"/>
              </w:rPr>
            </w:pPr>
            <w:r w:rsidRPr="00AA2FCB">
              <w:rPr>
                <w:color w:val="000000"/>
                <w:sz w:val="18"/>
                <w:szCs w:val="18"/>
              </w:rPr>
              <w:t>4</w:t>
            </w:r>
            <w:r w:rsidR="007104C5" w:rsidRPr="00AA2FCB">
              <w:rPr>
                <w:color w:val="000000"/>
                <w:sz w:val="18"/>
                <w:szCs w:val="18"/>
              </w:rPr>
              <w:t> 903,0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AA2FCB" w:rsidRDefault="00E113E3" w:rsidP="009B25F8">
            <w:pPr>
              <w:jc w:val="center"/>
              <w:rPr>
                <w:color w:val="000000"/>
                <w:sz w:val="18"/>
                <w:szCs w:val="18"/>
              </w:rPr>
            </w:pPr>
            <w:r w:rsidRPr="00AA2FCB">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AA2FCB"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169BA152" w:rsidR="009B25F8" w:rsidRPr="00AA2FCB" w:rsidRDefault="0095207F" w:rsidP="009B25F8">
            <w:pPr>
              <w:jc w:val="center"/>
              <w:rPr>
                <w:color w:val="000000"/>
                <w:sz w:val="18"/>
                <w:szCs w:val="18"/>
              </w:rPr>
            </w:pPr>
            <w:r w:rsidRPr="00AA2FCB">
              <w:rPr>
                <w:color w:val="000000"/>
                <w:sz w:val="18"/>
                <w:szCs w:val="18"/>
              </w:rPr>
              <w:t>2 510,35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225570AE" w:rsidR="009B25F8" w:rsidRPr="00AA2FCB" w:rsidRDefault="0095207F" w:rsidP="009B25F8">
            <w:pPr>
              <w:jc w:val="center"/>
              <w:rPr>
                <w:color w:val="000000"/>
                <w:sz w:val="18"/>
                <w:szCs w:val="18"/>
              </w:rPr>
            </w:pPr>
            <w:r w:rsidRPr="00AA2FCB">
              <w:rPr>
                <w:color w:val="000000"/>
                <w:sz w:val="18"/>
                <w:szCs w:val="18"/>
              </w:rPr>
              <w:t>500,0</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AA2FCB" w:rsidRDefault="0095207F" w:rsidP="009B25F8">
            <w:pPr>
              <w:jc w:val="center"/>
              <w:rPr>
                <w:color w:val="000000"/>
                <w:sz w:val="18"/>
                <w:szCs w:val="18"/>
              </w:rPr>
            </w:pPr>
            <w:r w:rsidRPr="00AA2FCB">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lastRenderedPageBreak/>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AA2FCB"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3716C3F7" w:rsidR="0010583B" w:rsidRPr="00AA2FCB" w:rsidRDefault="006474DB" w:rsidP="009B25F8">
            <w:pPr>
              <w:jc w:val="center"/>
              <w:rPr>
                <w:color w:val="000000"/>
                <w:sz w:val="18"/>
                <w:szCs w:val="18"/>
              </w:rPr>
            </w:pPr>
            <w:r w:rsidRPr="00AA2FCB">
              <w:rPr>
                <w:color w:val="000000"/>
                <w:sz w:val="18"/>
                <w:szCs w:val="18"/>
              </w:rPr>
              <w:t>4</w:t>
            </w:r>
            <w:r w:rsidR="00F03A3B" w:rsidRPr="00AA2FCB">
              <w:rPr>
                <w:color w:val="000000"/>
                <w:sz w:val="18"/>
                <w:szCs w:val="18"/>
              </w:rPr>
              <w:t> 589,237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w:t>
            </w:r>
            <w:r w:rsidRPr="00AA2FCB">
              <w:rPr>
                <w:color w:val="000000"/>
                <w:sz w:val="18"/>
                <w:szCs w:val="18"/>
              </w:rPr>
              <w:t>4</w:t>
            </w:r>
            <w:r w:rsidR="00006A14" w:rsidRPr="00AA2FCB">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4B854254" w:rsidR="0010583B" w:rsidRPr="00AA2FCB" w:rsidRDefault="00971EC9" w:rsidP="00274D4C">
            <w:pPr>
              <w:jc w:val="center"/>
              <w:rPr>
                <w:color w:val="000000"/>
                <w:sz w:val="18"/>
                <w:szCs w:val="18"/>
              </w:rPr>
            </w:pPr>
            <w:r w:rsidRPr="00AA2FCB">
              <w:rPr>
                <w:color w:val="000000"/>
                <w:sz w:val="18"/>
                <w:szCs w:val="18"/>
              </w:rPr>
              <w:t>1</w:t>
            </w:r>
            <w:r w:rsidR="001A770A">
              <w:rPr>
                <w:color w:val="000000"/>
                <w:sz w:val="18"/>
                <w:szCs w:val="18"/>
              </w:rPr>
              <w:t>6 477,527</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591,</w:t>
            </w:r>
            <w:r w:rsidR="00006A14" w:rsidRPr="00AA2FCB">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524E76A4" w:rsidR="0010583B" w:rsidRPr="00AA2FCB" w:rsidRDefault="00F03A3B" w:rsidP="009B25F8">
            <w:pPr>
              <w:jc w:val="center"/>
              <w:rPr>
                <w:color w:val="000000"/>
                <w:sz w:val="18"/>
                <w:szCs w:val="18"/>
              </w:rPr>
            </w:pPr>
            <w:r w:rsidRPr="00AA2FCB">
              <w:rPr>
                <w:color w:val="000000"/>
                <w:sz w:val="18"/>
                <w:szCs w:val="18"/>
              </w:rPr>
              <w:t>3</w:t>
            </w:r>
            <w:r w:rsidR="001B0E00">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A2FCB" w:rsidRDefault="00E113E3" w:rsidP="009B25F8">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A2FCB" w:rsidRDefault="00E113E3" w:rsidP="009B25F8">
            <w:pPr>
              <w:jc w:val="center"/>
              <w:rPr>
                <w:color w:val="000000"/>
                <w:sz w:val="18"/>
                <w:szCs w:val="18"/>
              </w:rPr>
            </w:pPr>
            <w:r w:rsidRPr="00AA2FCB">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AA2FCB" w:rsidRDefault="00E113E3" w:rsidP="009B25F8">
            <w:pPr>
              <w:jc w:val="center"/>
              <w:rPr>
                <w:color w:val="000000"/>
                <w:sz w:val="18"/>
                <w:szCs w:val="18"/>
              </w:rPr>
            </w:pPr>
            <w:r w:rsidRPr="00AA2FCB">
              <w:rPr>
                <w:color w:val="000000"/>
                <w:sz w:val="18"/>
                <w:szCs w:val="18"/>
              </w:rPr>
              <w:t>2 635,</w:t>
            </w:r>
            <w:r w:rsidR="00F03A3B" w:rsidRPr="00AA2FCB">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A2FCB" w:rsidRDefault="00E113E3" w:rsidP="009B25F8">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A2FCB" w:rsidRDefault="00E113E3" w:rsidP="009B25F8">
            <w:pPr>
              <w:jc w:val="center"/>
              <w:rPr>
                <w:color w:val="000000"/>
                <w:sz w:val="18"/>
                <w:szCs w:val="18"/>
              </w:rPr>
            </w:pPr>
            <w:r w:rsidRPr="00AA2FCB">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74290938" w:rsidR="009B25F8" w:rsidRPr="00AA2FCB" w:rsidRDefault="00D847A2" w:rsidP="00BE2C03">
            <w:pPr>
              <w:jc w:val="center"/>
              <w:rPr>
                <w:b/>
                <w:bCs/>
                <w:color w:val="000000"/>
                <w:sz w:val="18"/>
                <w:szCs w:val="18"/>
              </w:rPr>
            </w:pPr>
            <w:r w:rsidRPr="00AA2FCB">
              <w:rPr>
                <w:b/>
                <w:bCs/>
                <w:color w:val="000000"/>
                <w:sz w:val="18"/>
                <w:szCs w:val="18"/>
              </w:rPr>
              <w:t>9</w:t>
            </w:r>
            <w:r w:rsidR="007104C5" w:rsidRPr="00AA2FCB">
              <w:rPr>
                <w:b/>
                <w:bCs/>
                <w:color w:val="000000"/>
                <w:sz w:val="18"/>
                <w:szCs w:val="18"/>
              </w:rPr>
              <w:t>6</w:t>
            </w:r>
            <w:r w:rsidR="0025049D">
              <w:rPr>
                <w:b/>
                <w:bCs/>
                <w:color w:val="000000"/>
                <w:sz w:val="18"/>
                <w:szCs w:val="18"/>
              </w:rPr>
              <w:t> 9</w:t>
            </w:r>
            <w:r w:rsidR="007441B5">
              <w:rPr>
                <w:b/>
                <w:bCs/>
                <w:color w:val="000000"/>
                <w:sz w:val="18"/>
                <w:szCs w:val="18"/>
              </w:rPr>
              <w:t>5</w:t>
            </w:r>
            <w:r w:rsidR="0025049D">
              <w:rPr>
                <w:b/>
                <w:bCs/>
                <w:color w:val="000000"/>
                <w:sz w:val="18"/>
                <w:szCs w:val="18"/>
              </w:rPr>
              <w:t>7.069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78D5CB6F" w:rsidR="009B25F8" w:rsidRPr="00AA2FCB" w:rsidRDefault="00492225" w:rsidP="000954F0">
            <w:pPr>
              <w:jc w:val="center"/>
              <w:rPr>
                <w:b/>
                <w:bCs/>
                <w:color w:val="000000"/>
                <w:sz w:val="18"/>
                <w:szCs w:val="18"/>
              </w:rPr>
            </w:pPr>
            <w:r w:rsidRPr="00AA2FCB">
              <w:rPr>
                <w:b/>
                <w:bCs/>
                <w:color w:val="000000"/>
                <w:sz w:val="18"/>
                <w:szCs w:val="18"/>
              </w:rPr>
              <w:t>10</w:t>
            </w:r>
            <w:r w:rsidR="00006A14" w:rsidRPr="00AA2FCB">
              <w:rPr>
                <w:b/>
                <w:bCs/>
                <w:color w:val="000000"/>
                <w:sz w:val="18"/>
                <w:szCs w:val="18"/>
              </w:rPr>
              <w:t>0 690,3</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5A8FCD5" w:rsidR="009B25F8" w:rsidRPr="00AA2FCB" w:rsidRDefault="00492225" w:rsidP="000F1A6D">
            <w:pPr>
              <w:jc w:val="center"/>
              <w:rPr>
                <w:b/>
                <w:bCs/>
                <w:color w:val="000000"/>
                <w:sz w:val="18"/>
                <w:szCs w:val="18"/>
              </w:rPr>
            </w:pPr>
            <w:r w:rsidRPr="00AA2FCB">
              <w:rPr>
                <w:b/>
                <w:bCs/>
                <w:color w:val="000000"/>
                <w:sz w:val="18"/>
                <w:szCs w:val="18"/>
              </w:rPr>
              <w:t>94</w:t>
            </w:r>
            <w:r w:rsidR="00006A14" w:rsidRPr="00AA2FCB">
              <w:rPr>
                <w:b/>
                <w:bCs/>
                <w:color w:val="000000"/>
                <w:sz w:val="18"/>
                <w:szCs w:val="18"/>
              </w:rPr>
              <w:t> 543,492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5188C07A" w:rsidR="009B25F8" w:rsidRPr="00AA2FCB" w:rsidRDefault="00D847A2" w:rsidP="005226F8">
            <w:pPr>
              <w:jc w:val="center"/>
              <w:rPr>
                <w:color w:val="000000"/>
                <w:sz w:val="18"/>
                <w:szCs w:val="18"/>
              </w:rPr>
            </w:pPr>
            <w:r w:rsidRPr="00AA2FCB">
              <w:rPr>
                <w:color w:val="000000"/>
                <w:sz w:val="18"/>
                <w:szCs w:val="18"/>
              </w:rPr>
              <w:t>+</w:t>
            </w:r>
            <w:r w:rsidR="0025049D">
              <w:rPr>
                <w:color w:val="000000"/>
                <w:sz w:val="18"/>
                <w:szCs w:val="18"/>
              </w:rPr>
              <w:t>7 7</w:t>
            </w:r>
            <w:r w:rsidR="007441B5">
              <w:rPr>
                <w:color w:val="000000"/>
                <w:sz w:val="18"/>
                <w:szCs w:val="18"/>
              </w:rPr>
              <w:t>9</w:t>
            </w:r>
            <w:r w:rsidR="0025049D">
              <w:rPr>
                <w:color w:val="000000"/>
                <w:sz w:val="18"/>
                <w:szCs w:val="18"/>
              </w:rPr>
              <w:t>1.896</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4E7331BB" w:rsidR="009B25F8" w:rsidRPr="00AA2FCB" w:rsidRDefault="00444081" w:rsidP="005226F8">
            <w:pPr>
              <w:jc w:val="center"/>
              <w:rPr>
                <w:color w:val="000000"/>
                <w:sz w:val="18"/>
                <w:szCs w:val="18"/>
              </w:rPr>
            </w:pPr>
            <w:r w:rsidRPr="00AA2FCB">
              <w:rPr>
                <w:color w:val="000000"/>
                <w:sz w:val="18"/>
                <w:szCs w:val="18"/>
              </w:rPr>
              <w:t>+</w:t>
            </w:r>
            <w:r w:rsidR="0025049D">
              <w:rPr>
                <w:color w:val="000000"/>
                <w:sz w:val="18"/>
                <w:szCs w:val="18"/>
              </w:rPr>
              <w:t>3 7</w:t>
            </w:r>
            <w:r w:rsidR="007441B5">
              <w:rPr>
                <w:color w:val="000000"/>
                <w:sz w:val="18"/>
                <w:szCs w:val="18"/>
              </w:rPr>
              <w:t>3</w:t>
            </w:r>
            <w:r w:rsidR="0025049D">
              <w:rPr>
                <w:color w:val="000000"/>
                <w:sz w:val="18"/>
                <w:szCs w:val="18"/>
              </w:rPr>
              <w:t>3.231</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4F0B711F" w:rsidR="009B25F8" w:rsidRPr="00AA2FCB" w:rsidRDefault="00444081" w:rsidP="00327015">
            <w:pPr>
              <w:jc w:val="center"/>
              <w:rPr>
                <w:color w:val="000000"/>
                <w:sz w:val="18"/>
                <w:szCs w:val="18"/>
              </w:rPr>
            </w:pPr>
            <w:r w:rsidRPr="00AA2FCB">
              <w:rPr>
                <w:color w:val="000000"/>
                <w:sz w:val="18"/>
                <w:szCs w:val="18"/>
              </w:rPr>
              <w:t>-6</w:t>
            </w:r>
            <w:r w:rsidR="00AA2FCB">
              <w:rPr>
                <w:color w:val="000000"/>
                <w:sz w:val="18"/>
                <w:szCs w:val="18"/>
              </w:rPr>
              <w:t> 146,808</w:t>
            </w:r>
          </w:p>
        </w:tc>
      </w:tr>
    </w:tbl>
    <w:p w14:paraId="7ABCDEC4" w14:textId="4988082F" w:rsidR="00E33788" w:rsidRPr="0096402B" w:rsidRDefault="00260E51" w:rsidP="0096402B">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sectPr w:rsidR="00E33788" w:rsidRPr="0096402B" w:rsidSect="009C06E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CCAE" w14:textId="77777777" w:rsidR="009C06E1" w:rsidRDefault="009C06E1">
      <w:pPr>
        <w:rPr>
          <w:lang w:eastAsia="lt-LT"/>
        </w:rPr>
      </w:pPr>
      <w:r>
        <w:rPr>
          <w:lang w:eastAsia="lt-LT"/>
        </w:rPr>
        <w:separator/>
      </w:r>
    </w:p>
  </w:endnote>
  <w:endnote w:type="continuationSeparator" w:id="0">
    <w:p w14:paraId="389CC0CE" w14:textId="77777777" w:rsidR="009C06E1" w:rsidRDefault="009C06E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6DCB" w14:textId="77777777" w:rsidR="009C06E1" w:rsidRDefault="009C06E1">
      <w:pPr>
        <w:rPr>
          <w:lang w:eastAsia="lt-LT"/>
        </w:rPr>
      </w:pPr>
      <w:r>
        <w:rPr>
          <w:lang w:eastAsia="lt-LT"/>
        </w:rPr>
        <w:separator/>
      </w:r>
    </w:p>
  </w:footnote>
  <w:footnote w:type="continuationSeparator" w:id="0">
    <w:p w14:paraId="72E9C16C" w14:textId="77777777" w:rsidR="009C06E1" w:rsidRDefault="009C06E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86DB5"/>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41B5"/>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02B"/>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06E1"/>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474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EF7955"/>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2239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2024-03-21T09:02:00Z</dcterms:created>
  <dcterms:modified xsi:type="dcterms:W3CDTF">2024-03-28T14:01:00Z</dcterms:modified>
</cp:coreProperties>
</file>