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1F97" w14:textId="1C110821" w:rsidR="000A47C3" w:rsidRDefault="000A47C3" w:rsidP="00085298">
      <w:pPr>
        <w:jc w:val="center"/>
        <w:rPr>
          <w:rFonts w:eastAsia="Lucida Sans Unicod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719003" wp14:editId="23AE9B82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1781" w14:textId="77777777" w:rsidR="000A47C3" w:rsidRDefault="000A47C3" w:rsidP="00085298">
      <w:pPr>
        <w:jc w:val="center"/>
        <w:rPr>
          <w:rFonts w:eastAsia="Lucida Sans Unicode"/>
          <w:b/>
          <w:bCs/>
          <w:sz w:val="28"/>
          <w:szCs w:val="28"/>
        </w:rPr>
      </w:pPr>
    </w:p>
    <w:p w14:paraId="0B25C21A" w14:textId="6D2E82B4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6F069ABE" w14:textId="0502A79A" w:rsidR="00214350" w:rsidRDefault="004B150C" w:rsidP="00972F99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>DĖL KRETINGOS RAJONO SAVIVALDYBĖS TARYBOS 20</w:t>
      </w:r>
      <w:r w:rsidR="00804420">
        <w:rPr>
          <w:rFonts w:eastAsia="Lucida Sans Unicode"/>
          <w:b/>
          <w:bCs/>
          <w:szCs w:val="24"/>
          <w:lang w:eastAsia="lt-LT"/>
        </w:rPr>
        <w:t>17</w:t>
      </w:r>
      <w:r>
        <w:rPr>
          <w:rFonts w:eastAsia="Lucida Sans Unicode"/>
          <w:b/>
          <w:bCs/>
          <w:szCs w:val="24"/>
          <w:lang w:eastAsia="lt-LT"/>
        </w:rPr>
        <w:t xml:space="preserve"> M. </w:t>
      </w:r>
      <w:r w:rsidR="00804420">
        <w:rPr>
          <w:rFonts w:eastAsia="Lucida Sans Unicode"/>
          <w:b/>
          <w:bCs/>
          <w:szCs w:val="24"/>
          <w:lang w:eastAsia="lt-LT"/>
        </w:rPr>
        <w:t xml:space="preserve">VASARIO 23 </w:t>
      </w:r>
      <w:r>
        <w:rPr>
          <w:rFonts w:eastAsia="Lucida Sans Unicode"/>
          <w:b/>
          <w:bCs/>
          <w:szCs w:val="24"/>
          <w:lang w:eastAsia="lt-LT"/>
        </w:rPr>
        <w:t>D. SPRENDIMO NR. T2-</w:t>
      </w:r>
      <w:r w:rsidR="00804420">
        <w:rPr>
          <w:rFonts w:eastAsia="Lucida Sans Unicode"/>
          <w:b/>
          <w:bCs/>
          <w:szCs w:val="24"/>
          <w:lang w:eastAsia="lt-LT"/>
        </w:rPr>
        <w:t>47</w:t>
      </w:r>
      <w:r>
        <w:rPr>
          <w:rFonts w:eastAsia="Lucida Sans Unicode"/>
          <w:b/>
          <w:bCs/>
          <w:szCs w:val="24"/>
          <w:lang w:eastAsia="lt-LT"/>
        </w:rPr>
        <w:t xml:space="preserve"> „</w:t>
      </w:r>
      <w:r w:rsidRPr="00B15F5E">
        <w:rPr>
          <w:b/>
          <w:lang w:eastAsia="ar-SA"/>
        </w:rPr>
        <w:t xml:space="preserve">DĖL </w:t>
      </w:r>
      <w:r w:rsidRPr="00B15F5E">
        <w:rPr>
          <w:rFonts w:eastAsia="Lucida Sans Unicode"/>
          <w:b/>
          <w:szCs w:val="24"/>
          <w:lang w:eastAsia="lt-LT"/>
        </w:rPr>
        <w:t xml:space="preserve">KRETINGOS RAJONO SAVIVALDYBĖS </w:t>
      </w:r>
      <w:r w:rsidRPr="00B15F5E">
        <w:rPr>
          <w:b/>
          <w:lang w:eastAsia="ar-SA"/>
        </w:rPr>
        <w:t>ADMINISTRACIJOS</w:t>
      </w:r>
      <w:r w:rsidR="00804420">
        <w:rPr>
          <w:b/>
          <w:lang w:eastAsia="ar-SA"/>
        </w:rPr>
        <w:t xml:space="preserve"> STRUKTŪROS TVIRTINIMO, DIDŽIAUSIO LEISTINO VALSTYBĖS TAR</w:t>
      </w:r>
      <w:r w:rsidRPr="00B15F5E">
        <w:rPr>
          <w:b/>
          <w:lang w:eastAsia="ar-SA"/>
        </w:rPr>
        <w:t>N</w:t>
      </w:r>
      <w:r w:rsidR="00804420">
        <w:rPr>
          <w:b/>
          <w:lang w:eastAsia="ar-SA"/>
        </w:rPr>
        <w:t>AUTOJŲ PAREIGYBIŲ IR DARBUOTOJŲ, DIRBANČIŲ PAGAL DARBO SUTARTIS, SKAIČIAUS NUSTATYMO</w:t>
      </w:r>
      <w:r w:rsidRPr="001F111E">
        <w:rPr>
          <w:b/>
          <w:lang w:eastAsia="ar-SA"/>
        </w:rPr>
        <w:t>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</w:t>
      </w:r>
      <w:r w:rsidR="00972F99">
        <w:rPr>
          <w:rFonts w:eastAsia="Lucida Sans Unicode"/>
          <w:b/>
          <w:bCs/>
          <w:szCs w:val="24"/>
          <w:lang w:eastAsia="lt-LT"/>
        </w:rPr>
        <w:t xml:space="preserve">RIPAŽINIMO NETEKUSIU GALIOS </w:t>
      </w:r>
      <w:bookmarkEnd w:id="0"/>
    </w:p>
    <w:p w14:paraId="4273FD03" w14:textId="77777777" w:rsidR="00972F99" w:rsidRPr="00214350" w:rsidRDefault="00972F99" w:rsidP="00972F99">
      <w:pPr>
        <w:widowControl w:val="0"/>
        <w:suppressAutoHyphens/>
        <w:jc w:val="center"/>
      </w:pPr>
    </w:p>
    <w:p w14:paraId="3773752D" w14:textId="17B8F530" w:rsidR="000A47C3" w:rsidRDefault="00214350" w:rsidP="00214350">
      <w:pPr>
        <w:jc w:val="center"/>
      </w:pPr>
      <w:r w:rsidRPr="00214350">
        <w:t>202</w:t>
      </w:r>
      <w:r w:rsidR="0082098A">
        <w:t>4</w:t>
      </w:r>
      <w:r w:rsidRPr="00214350">
        <w:t xml:space="preserve"> m. </w:t>
      </w:r>
      <w:r w:rsidR="000A47C3">
        <w:t>kovo 28</w:t>
      </w:r>
      <w:r w:rsidRPr="00214350">
        <w:t xml:space="preserve"> d. Nr. T</w:t>
      </w:r>
      <w:r w:rsidR="000A47C3">
        <w:t>2</w:t>
      </w:r>
      <w:r w:rsidRPr="00214350">
        <w:t>-</w:t>
      </w:r>
      <w:r w:rsidR="000A47C3">
        <w:t>11</w:t>
      </w:r>
      <w:r w:rsidR="004D696D">
        <w:t>0</w:t>
      </w:r>
    </w:p>
    <w:p w14:paraId="44D451F5" w14:textId="2940D68C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C9740BD" w14:textId="7A4FFB52" w:rsidR="00B73244" w:rsidRDefault="00214350" w:rsidP="003E4992">
      <w:pPr>
        <w:ind w:firstLine="851"/>
        <w:jc w:val="both"/>
        <w:rPr>
          <w:spacing w:val="44"/>
          <w:szCs w:val="24"/>
          <w:lang w:eastAsia="lt-LT"/>
        </w:rPr>
      </w:pPr>
      <w:r>
        <w:rPr>
          <w:szCs w:val="24"/>
          <w:lang w:eastAsia="lt-LT"/>
        </w:rPr>
        <w:t xml:space="preserve">Kretingos </w:t>
      </w:r>
      <w:r w:rsidRPr="00214350">
        <w:rPr>
          <w:szCs w:val="24"/>
          <w:lang w:eastAsia="lt-LT"/>
        </w:rPr>
        <w:t xml:space="preserve">rajono savivaldybės taryba </w:t>
      </w:r>
      <w:r w:rsidR="00E84E6C" w:rsidRPr="00E84E6C">
        <w:rPr>
          <w:spacing w:val="70"/>
          <w:szCs w:val="24"/>
          <w:lang w:eastAsia="lt-LT"/>
        </w:rPr>
        <w:t>nusprendžia</w:t>
      </w:r>
      <w:r w:rsidR="00972F99">
        <w:rPr>
          <w:spacing w:val="70"/>
          <w:szCs w:val="24"/>
          <w:lang w:eastAsia="lt-LT"/>
        </w:rPr>
        <w:t>:</w:t>
      </w:r>
    </w:p>
    <w:p w14:paraId="5E77C84B" w14:textId="0B5C9C2A" w:rsidR="009F15E8" w:rsidRPr="009F15E8" w:rsidRDefault="00972F99" w:rsidP="009F15E8">
      <w:pPr>
        <w:suppressAutoHyphens/>
        <w:ind w:firstLine="851"/>
        <w:jc w:val="both"/>
        <w:rPr>
          <w:color w:val="000000"/>
          <w:szCs w:val="24"/>
        </w:rPr>
      </w:pPr>
      <w:r>
        <w:rPr>
          <w:lang w:eastAsia="ar-SA"/>
        </w:rPr>
        <w:t>P</w:t>
      </w:r>
      <w:r w:rsidR="00804420">
        <w:rPr>
          <w:lang w:eastAsia="ar-SA"/>
        </w:rPr>
        <w:t xml:space="preserve">ripažinti netekusiu galios Kretingos rajono savivaldybės tarybos 2017 m. vasario 23 d. sprendimą Nr. T2-47 „Dėl Kretingos rajono savivaldybės administracijos struktūros tvirtinimo, didžiausio leistino valstybės tarnautojų pareigybių ir darbuotojų, dirbančių pagal darbo sutartis, skaičiaus nustatymo“ su </w:t>
      </w:r>
      <w:r w:rsidR="009F15E8" w:rsidRPr="009F15E8">
        <w:rPr>
          <w:szCs w:val="24"/>
          <w:lang w:eastAsia="lt-LT"/>
        </w:rPr>
        <w:t xml:space="preserve">visais pakeitimais ir papildymais.  </w:t>
      </w:r>
    </w:p>
    <w:p w14:paraId="7AF60513" w14:textId="77777777" w:rsidR="00214350" w:rsidRPr="00214350" w:rsidRDefault="00214350" w:rsidP="00214350">
      <w:pPr>
        <w:jc w:val="both"/>
      </w:pPr>
    </w:p>
    <w:p w14:paraId="4B2D9C64" w14:textId="1B9AF219" w:rsidR="00214350" w:rsidRPr="00214350" w:rsidRDefault="00214350" w:rsidP="00214350">
      <w:pPr>
        <w:jc w:val="both"/>
      </w:pPr>
      <w:r w:rsidRPr="00214350">
        <w:t xml:space="preserve">Savivaldybės meras </w:t>
      </w:r>
      <w:r w:rsidR="000A47C3">
        <w:tab/>
      </w:r>
      <w:r w:rsidR="000A47C3">
        <w:tab/>
      </w:r>
      <w:r w:rsidR="000A47C3">
        <w:tab/>
      </w:r>
      <w:r w:rsidR="000A47C3">
        <w:tab/>
      </w:r>
      <w:r w:rsidR="000A47C3">
        <w:tab/>
      </w:r>
      <w:r w:rsidR="000A47C3">
        <w:tab/>
      </w:r>
      <w:r w:rsidR="000A47C3">
        <w:tab/>
      </w:r>
      <w:r w:rsidR="000A47C3">
        <w:tab/>
      </w:r>
      <w:r w:rsidR="000A47C3">
        <w:tab/>
        <w:t>Antanas Kalnius</w:t>
      </w:r>
    </w:p>
    <w:p w14:paraId="66E62368" w14:textId="77777777" w:rsidR="001F41A5" w:rsidRPr="001F41A5" w:rsidRDefault="001F41A5" w:rsidP="001F41A5">
      <w:pPr>
        <w:rPr>
          <w:szCs w:val="24"/>
        </w:rPr>
      </w:pPr>
    </w:p>
    <w:p w14:paraId="7C6A97C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C20144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6476CA9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B92411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A4F3B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5E99708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BDA73E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760B31E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CD3A74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9F4605C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1CFA8DD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F13FA0C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8350F3D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DD9EAF8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884990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236C919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9A6C126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DA11DA6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2E5F252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03F2CEE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6F294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C1EA892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EFF4D88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73C119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211F483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36FF22F" w14:textId="5A398EF7" w:rsidR="0099253D" w:rsidRDefault="00CE074E" w:rsidP="000A47C3">
      <w:pPr>
        <w:widowControl w:val="0"/>
        <w:suppressAutoHyphens/>
        <w:jc w:val="both"/>
        <w:rPr>
          <w:rFonts w:eastAsia="Calibri"/>
          <w:szCs w:val="24"/>
        </w:rPr>
      </w:pPr>
      <w:r>
        <w:rPr>
          <w:rFonts w:eastAsia="Lucida Sans Unicode"/>
          <w:szCs w:val="24"/>
          <w:lang w:eastAsia="lt-LT"/>
        </w:rPr>
        <w:t>Lolita Barakauskienė</w:t>
      </w:r>
    </w:p>
    <w:sectPr w:rsidR="0099253D" w:rsidSect="001F111E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7AB3" w14:textId="77777777" w:rsidR="00C65610" w:rsidRDefault="00C6561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2443DAD4" w14:textId="77777777" w:rsidR="00C65610" w:rsidRDefault="00C6561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5B79" w14:textId="77777777" w:rsidR="00C65610" w:rsidRDefault="00C6561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4018B1F1" w14:textId="77777777" w:rsidR="00C65610" w:rsidRDefault="00C6561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496" w14:textId="5E57FA3D" w:rsidR="00085298" w:rsidRPr="00085298" w:rsidRDefault="00085298" w:rsidP="000852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1125585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369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85298"/>
    <w:rsid w:val="000A47C3"/>
    <w:rsid w:val="000B1870"/>
    <w:rsid w:val="00115FDA"/>
    <w:rsid w:val="00153FE3"/>
    <w:rsid w:val="0015607B"/>
    <w:rsid w:val="00187CF0"/>
    <w:rsid w:val="001917C6"/>
    <w:rsid w:val="001B0737"/>
    <w:rsid w:val="001B3C42"/>
    <w:rsid w:val="001E2159"/>
    <w:rsid w:val="001E3864"/>
    <w:rsid w:val="001F111E"/>
    <w:rsid w:val="001F41A5"/>
    <w:rsid w:val="00214350"/>
    <w:rsid w:val="00226D59"/>
    <w:rsid w:val="002D6CCA"/>
    <w:rsid w:val="00350D22"/>
    <w:rsid w:val="003528B2"/>
    <w:rsid w:val="00360568"/>
    <w:rsid w:val="00365B38"/>
    <w:rsid w:val="0038139B"/>
    <w:rsid w:val="003A34E1"/>
    <w:rsid w:val="003D61DE"/>
    <w:rsid w:val="003E100C"/>
    <w:rsid w:val="003E4992"/>
    <w:rsid w:val="00403F2D"/>
    <w:rsid w:val="00406AE5"/>
    <w:rsid w:val="004A69BD"/>
    <w:rsid w:val="004B150C"/>
    <w:rsid w:val="004D3926"/>
    <w:rsid w:val="004D696D"/>
    <w:rsid w:val="00520635"/>
    <w:rsid w:val="00534B2C"/>
    <w:rsid w:val="00551A5F"/>
    <w:rsid w:val="00577042"/>
    <w:rsid w:val="00591D14"/>
    <w:rsid w:val="005C127F"/>
    <w:rsid w:val="005E6923"/>
    <w:rsid w:val="00604100"/>
    <w:rsid w:val="00613F1A"/>
    <w:rsid w:val="00642F9C"/>
    <w:rsid w:val="00657A0A"/>
    <w:rsid w:val="00690C55"/>
    <w:rsid w:val="006C3758"/>
    <w:rsid w:val="006E14E0"/>
    <w:rsid w:val="007125F6"/>
    <w:rsid w:val="007207C9"/>
    <w:rsid w:val="00791F80"/>
    <w:rsid w:val="007A5B89"/>
    <w:rsid w:val="007C795C"/>
    <w:rsid w:val="007E7A3C"/>
    <w:rsid w:val="007F1721"/>
    <w:rsid w:val="00804420"/>
    <w:rsid w:val="00812C27"/>
    <w:rsid w:val="0082098A"/>
    <w:rsid w:val="00855EB1"/>
    <w:rsid w:val="0087540A"/>
    <w:rsid w:val="00891FFB"/>
    <w:rsid w:val="008B3AB2"/>
    <w:rsid w:val="008C205A"/>
    <w:rsid w:val="008C2899"/>
    <w:rsid w:val="00902CDC"/>
    <w:rsid w:val="00906012"/>
    <w:rsid w:val="009267BF"/>
    <w:rsid w:val="0094110F"/>
    <w:rsid w:val="00965DCA"/>
    <w:rsid w:val="00972F99"/>
    <w:rsid w:val="00975BEF"/>
    <w:rsid w:val="00985C1D"/>
    <w:rsid w:val="0099253D"/>
    <w:rsid w:val="009B4D9D"/>
    <w:rsid w:val="009E231D"/>
    <w:rsid w:val="009F15E8"/>
    <w:rsid w:val="00A06332"/>
    <w:rsid w:val="00A338A5"/>
    <w:rsid w:val="00AC0AA7"/>
    <w:rsid w:val="00AD04B9"/>
    <w:rsid w:val="00AF618D"/>
    <w:rsid w:val="00B02A9D"/>
    <w:rsid w:val="00B05B2C"/>
    <w:rsid w:val="00B13875"/>
    <w:rsid w:val="00B15F5E"/>
    <w:rsid w:val="00B73244"/>
    <w:rsid w:val="00B77E6D"/>
    <w:rsid w:val="00B907DE"/>
    <w:rsid w:val="00BB761E"/>
    <w:rsid w:val="00BF396F"/>
    <w:rsid w:val="00C22892"/>
    <w:rsid w:val="00C50B00"/>
    <w:rsid w:val="00C65610"/>
    <w:rsid w:val="00C74ED6"/>
    <w:rsid w:val="00CA3AE9"/>
    <w:rsid w:val="00CE074E"/>
    <w:rsid w:val="00CE6780"/>
    <w:rsid w:val="00D676C3"/>
    <w:rsid w:val="00D95018"/>
    <w:rsid w:val="00DC67FD"/>
    <w:rsid w:val="00E84E6C"/>
    <w:rsid w:val="00EB1D40"/>
    <w:rsid w:val="00F52D5B"/>
    <w:rsid w:val="00F83499"/>
    <w:rsid w:val="00F94A81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C9BE-4330-4BC5-BD25-1CD393FA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Reda Pilelienė</cp:lastModifiedBy>
  <cp:revision>4</cp:revision>
  <cp:lastPrinted>2023-03-20T07:04:00Z</cp:lastPrinted>
  <dcterms:created xsi:type="dcterms:W3CDTF">2024-03-25T08:42:00Z</dcterms:created>
  <dcterms:modified xsi:type="dcterms:W3CDTF">2024-03-28T15:14:00Z</dcterms:modified>
</cp:coreProperties>
</file>