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D829" w14:textId="720141EA"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w:t>
      </w:r>
      <w:r w:rsidR="002C3337">
        <w:rPr>
          <w:rFonts w:ascii="Times New Roman" w:eastAsia="Times New Roman" w:hAnsi="Times New Roman" w:cs="Times New Roman"/>
          <w:noProof/>
          <w:sz w:val="24"/>
          <w:szCs w:val="24"/>
        </w:rPr>
        <w:t>ATVIRTIN</w:t>
      </w:r>
      <w:r>
        <w:rPr>
          <w:rFonts w:ascii="Times New Roman" w:eastAsia="Times New Roman" w:hAnsi="Times New Roman" w:cs="Times New Roman"/>
          <w:noProof/>
          <w:sz w:val="24"/>
          <w:szCs w:val="24"/>
        </w:rPr>
        <w:t>TA</w:t>
      </w:r>
    </w:p>
    <w:p w14:paraId="17FA7B9B" w14:textId="77777777"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Kretingos rajono savivaldybės tarybos</w:t>
      </w:r>
    </w:p>
    <w:p w14:paraId="7F64B38F" w14:textId="194B2FE3"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2023 m. balandžio</w:t>
      </w:r>
      <w:r w:rsidR="00AB3364">
        <w:rPr>
          <w:rFonts w:ascii="Times New Roman" w:eastAsia="Times New Roman" w:hAnsi="Times New Roman" w:cs="Times New Roman"/>
          <w:noProof/>
          <w:sz w:val="24"/>
          <w:szCs w:val="24"/>
        </w:rPr>
        <w:t xml:space="preserve"> 27</w:t>
      </w:r>
      <w:r>
        <w:rPr>
          <w:rFonts w:ascii="Times New Roman" w:eastAsia="Times New Roman" w:hAnsi="Times New Roman" w:cs="Times New Roman"/>
          <w:noProof/>
          <w:sz w:val="24"/>
          <w:szCs w:val="24"/>
        </w:rPr>
        <w:t xml:space="preserve"> d. sprendimu Nr. T2-</w:t>
      </w:r>
      <w:r w:rsidR="00AB3364">
        <w:rPr>
          <w:rFonts w:ascii="Times New Roman" w:eastAsia="Times New Roman" w:hAnsi="Times New Roman" w:cs="Times New Roman"/>
          <w:noProof/>
          <w:sz w:val="24"/>
          <w:szCs w:val="24"/>
        </w:rPr>
        <w:t>119</w:t>
      </w:r>
      <w:r>
        <w:rPr>
          <w:rFonts w:ascii="Times New Roman" w:eastAsia="Times New Roman" w:hAnsi="Times New Roman" w:cs="Times New Roman"/>
          <w:noProof/>
          <w:sz w:val="24"/>
          <w:szCs w:val="24"/>
        </w:rPr>
        <w:t xml:space="preserve"> </w:t>
      </w:r>
    </w:p>
    <w:p w14:paraId="00BF62B6" w14:textId="4ADF0D15" w:rsidR="00E82E92" w:rsidRDefault="00E82E92" w:rsidP="00C6520B">
      <w:pPr>
        <w:spacing w:after="0" w:line="240" w:lineRule="auto"/>
        <w:ind w:left="5103"/>
        <w:rPr>
          <w:rFonts w:ascii="Times New Roman" w:eastAsia="Times New Roman" w:hAnsi="Times New Roman" w:cs="Times New Roman"/>
          <w:strike/>
          <w:sz w:val="24"/>
          <w:szCs w:val="24"/>
        </w:rPr>
      </w:pPr>
    </w:p>
    <w:p w14:paraId="6CBF16E4"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9DE0E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6E5172D"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B5D3F8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35ABA7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AAF54D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355D8F9"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DB6F29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EF0602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6A6557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62AB6F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FBAD72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DDE06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9B23A0A"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56977C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AD13E38"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84CB40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ECB1B4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B159FA0" w14:textId="77777777" w:rsidR="00015740" w:rsidRDefault="008E13AB" w:rsidP="00015740">
      <w:pPr>
        <w:spacing w:after="0" w:line="240" w:lineRule="auto"/>
        <w:jc w:val="center"/>
        <w:rPr>
          <w:rStyle w:val="markedcontent"/>
          <w:rFonts w:ascii="Times New Roman" w:hAnsi="Times New Roman" w:cs="Times New Roman"/>
          <w:b/>
          <w:bCs/>
          <w:sz w:val="40"/>
          <w:szCs w:val="40"/>
        </w:rPr>
      </w:pPr>
      <w:r w:rsidRPr="008E13AB">
        <w:rPr>
          <w:rStyle w:val="markedcontent"/>
          <w:rFonts w:ascii="Times New Roman" w:hAnsi="Times New Roman" w:cs="Times New Roman"/>
          <w:b/>
          <w:bCs/>
          <w:sz w:val="40"/>
          <w:szCs w:val="40"/>
        </w:rPr>
        <w:t>UŽDAROSIOS AKCINĖS BENDROVĖS</w:t>
      </w:r>
      <w:r w:rsidRPr="008E13AB">
        <w:rPr>
          <w:rFonts w:ascii="Times New Roman" w:hAnsi="Times New Roman" w:cs="Times New Roman"/>
          <w:b/>
          <w:bCs/>
          <w:sz w:val="40"/>
          <w:szCs w:val="40"/>
        </w:rPr>
        <w:br/>
      </w:r>
      <w:r w:rsidRPr="008E13AB">
        <w:rPr>
          <w:rStyle w:val="markedcontent"/>
          <w:rFonts w:ascii="Times New Roman" w:hAnsi="Times New Roman" w:cs="Times New Roman"/>
          <w:b/>
          <w:bCs/>
          <w:sz w:val="40"/>
          <w:szCs w:val="40"/>
        </w:rPr>
        <w:t xml:space="preserve">KRETINGOS AUTOBUSŲ PARKO </w:t>
      </w:r>
    </w:p>
    <w:p w14:paraId="3004DC72" w14:textId="1C5ADB5F" w:rsidR="00015740" w:rsidRDefault="008E13AB" w:rsidP="00015740">
      <w:pPr>
        <w:spacing w:after="0" w:line="240" w:lineRule="auto"/>
        <w:jc w:val="center"/>
        <w:rPr>
          <w:rStyle w:val="markedcontent"/>
          <w:rFonts w:ascii="Times New Roman" w:hAnsi="Times New Roman" w:cs="Times New Roman"/>
          <w:b/>
          <w:bCs/>
          <w:sz w:val="40"/>
          <w:szCs w:val="40"/>
        </w:rPr>
      </w:pPr>
      <w:r w:rsidRPr="008E13AB">
        <w:rPr>
          <w:rStyle w:val="markedcontent"/>
          <w:rFonts w:ascii="Times New Roman" w:hAnsi="Times New Roman" w:cs="Times New Roman"/>
          <w:b/>
          <w:bCs/>
          <w:sz w:val="40"/>
          <w:szCs w:val="40"/>
        </w:rPr>
        <w:t>202</w:t>
      </w:r>
      <w:r w:rsidR="00D06F28">
        <w:rPr>
          <w:rStyle w:val="markedcontent"/>
          <w:rFonts w:ascii="Times New Roman" w:hAnsi="Times New Roman" w:cs="Times New Roman"/>
          <w:b/>
          <w:bCs/>
          <w:sz w:val="40"/>
          <w:szCs w:val="40"/>
        </w:rPr>
        <w:t>2</w:t>
      </w:r>
      <w:r w:rsidRPr="008E13AB">
        <w:rPr>
          <w:rStyle w:val="markedcontent"/>
          <w:rFonts w:ascii="Times New Roman" w:hAnsi="Times New Roman" w:cs="Times New Roman"/>
          <w:b/>
          <w:bCs/>
          <w:sz w:val="40"/>
          <w:szCs w:val="40"/>
        </w:rPr>
        <w:t xml:space="preserve"> M. </w:t>
      </w:r>
      <w:r w:rsidR="00015740">
        <w:rPr>
          <w:rStyle w:val="markedcontent"/>
          <w:rFonts w:ascii="Times New Roman" w:hAnsi="Times New Roman" w:cs="Times New Roman"/>
          <w:b/>
          <w:bCs/>
          <w:sz w:val="40"/>
          <w:szCs w:val="40"/>
        </w:rPr>
        <w:t>METINIS PRANEŠIMAS</w:t>
      </w:r>
    </w:p>
    <w:p w14:paraId="60E15E6F" w14:textId="4589D8B5" w:rsidR="008E13AB" w:rsidRPr="008E13AB" w:rsidRDefault="00015740" w:rsidP="00015740">
      <w:pPr>
        <w:spacing w:after="0" w:line="240" w:lineRule="auto"/>
        <w:jc w:val="center"/>
        <w:rPr>
          <w:rFonts w:ascii="Times New Roman" w:eastAsia="Times New Roman" w:hAnsi="Times New Roman" w:cs="Times New Roman"/>
          <w:b/>
          <w:bCs/>
          <w:strike/>
          <w:sz w:val="40"/>
          <w:szCs w:val="40"/>
        </w:rPr>
      </w:pPr>
      <w:r>
        <w:rPr>
          <w:rStyle w:val="markedcontent"/>
          <w:rFonts w:ascii="Times New Roman" w:hAnsi="Times New Roman" w:cs="Times New Roman"/>
          <w:b/>
          <w:bCs/>
          <w:sz w:val="40"/>
          <w:szCs w:val="40"/>
        </w:rPr>
        <w:t>(</w:t>
      </w:r>
      <w:r w:rsidR="008E13AB" w:rsidRPr="008E13AB">
        <w:rPr>
          <w:rStyle w:val="markedcontent"/>
          <w:rFonts w:ascii="Times New Roman" w:hAnsi="Times New Roman" w:cs="Times New Roman"/>
          <w:b/>
          <w:bCs/>
          <w:sz w:val="40"/>
          <w:szCs w:val="40"/>
        </w:rPr>
        <w:t>VEIKLOS ATASKAITA</w:t>
      </w:r>
      <w:r>
        <w:rPr>
          <w:rStyle w:val="markedcontent"/>
          <w:rFonts w:ascii="Times New Roman" w:hAnsi="Times New Roman" w:cs="Times New Roman"/>
          <w:b/>
          <w:bCs/>
          <w:sz w:val="40"/>
          <w:szCs w:val="40"/>
        </w:rPr>
        <w:t>)</w:t>
      </w:r>
    </w:p>
    <w:p w14:paraId="40F0AF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C8F5FA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355562B"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BD79AF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961E74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9F68E80"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2C5831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CAB1A0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B123E9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5F8A5C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EFC016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4CFBFD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0FF5DA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FB841C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AC164E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848254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2CA8283"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DFDA924"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74EA3D8"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E41F05B"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2AE89F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CF0417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80D5A69"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777F685" w14:textId="56D8C8C8" w:rsidR="008E13AB" w:rsidRPr="008E13AB" w:rsidRDefault="008E13AB" w:rsidP="008E13AB">
      <w:pPr>
        <w:spacing w:after="0" w:line="240" w:lineRule="auto"/>
        <w:jc w:val="center"/>
        <w:rPr>
          <w:rFonts w:ascii="Times New Roman" w:eastAsia="Times New Roman" w:hAnsi="Times New Roman" w:cs="Times New Roman"/>
          <w:sz w:val="24"/>
          <w:szCs w:val="24"/>
        </w:rPr>
      </w:pPr>
      <w:r w:rsidRPr="008E13AB">
        <w:rPr>
          <w:rFonts w:ascii="Times New Roman" w:eastAsia="Times New Roman" w:hAnsi="Times New Roman" w:cs="Times New Roman"/>
          <w:sz w:val="24"/>
          <w:szCs w:val="24"/>
        </w:rPr>
        <w:t>Kretinga, 202</w:t>
      </w:r>
      <w:r w:rsidR="00D06F28">
        <w:rPr>
          <w:rFonts w:ascii="Times New Roman" w:eastAsia="Times New Roman" w:hAnsi="Times New Roman" w:cs="Times New Roman"/>
          <w:sz w:val="24"/>
          <w:szCs w:val="24"/>
        </w:rPr>
        <w:t>2</w:t>
      </w:r>
    </w:p>
    <w:p w14:paraId="1039239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7D838E8" w14:textId="51A38A94" w:rsidR="00BF6E92" w:rsidRPr="00B10B6D" w:rsidRDefault="00B10B6D" w:rsidP="00C6520B">
      <w:pPr>
        <w:pStyle w:val="Default"/>
        <w:jc w:val="center"/>
        <w:rPr>
          <w:b/>
          <w:bCs/>
          <w:color w:val="auto"/>
        </w:rPr>
      </w:pPr>
      <w:r w:rsidRPr="00B10B6D">
        <w:rPr>
          <w:b/>
          <w:bCs/>
          <w:color w:val="auto"/>
        </w:rPr>
        <w:t>TURINYS</w:t>
      </w:r>
    </w:p>
    <w:p w14:paraId="0A082526" w14:textId="77777777" w:rsidR="00B10B6D" w:rsidRDefault="00B10B6D" w:rsidP="00C6520B">
      <w:pPr>
        <w:pStyle w:val="Default"/>
        <w:jc w:val="center"/>
        <w:rPr>
          <w:b/>
          <w:bCs/>
          <w:color w:val="auto"/>
        </w:rPr>
      </w:pPr>
    </w:p>
    <w:p w14:paraId="7585E8A3" w14:textId="77777777" w:rsidR="00B10B6D" w:rsidRDefault="00B10B6D" w:rsidP="00C6520B">
      <w:pPr>
        <w:pStyle w:val="Default"/>
        <w:jc w:val="center"/>
        <w:rPr>
          <w:b/>
          <w:bCs/>
          <w:color w:val="auto"/>
        </w:rPr>
      </w:pPr>
    </w:p>
    <w:sdt>
      <w:sdtPr>
        <w:rPr>
          <w:rFonts w:asciiTheme="minorHAnsi" w:eastAsiaTheme="minorHAnsi" w:hAnsiTheme="minorHAnsi" w:cstheme="minorBidi"/>
          <w:color w:val="auto"/>
          <w:sz w:val="22"/>
          <w:szCs w:val="22"/>
        </w:rPr>
        <w:id w:val="-1585294526"/>
        <w:docPartObj>
          <w:docPartGallery w:val="Table of Contents"/>
          <w:docPartUnique/>
        </w:docPartObj>
      </w:sdtPr>
      <w:sdtEndPr>
        <w:rPr>
          <w:rFonts w:eastAsiaTheme="minorEastAsia"/>
          <w:b/>
          <w:bCs/>
        </w:rPr>
      </w:sdtEndPr>
      <w:sdtContent>
        <w:p w14:paraId="12D159EA" w14:textId="6AC9437E" w:rsidR="00B10B6D" w:rsidRPr="00374DCC" w:rsidRDefault="00B10B6D">
          <w:pPr>
            <w:pStyle w:val="Turinioantrat"/>
            <w:rPr>
              <w:rFonts w:ascii="Times New Roman" w:hAnsi="Times New Roman" w:cs="Times New Roman"/>
              <w:sz w:val="24"/>
              <w:szCs w:val="24"/>
            </w:rPr>
          </w:pPr>
        </w:p>
        <w:p w14:paraId="0B9BA4E2" w14:textId="2CE258E0" w:rsidR="006F7982" w:rsidRPr="00374DCC" w:rsidRDefault="00B10B6D">
          <w:pPr>
            <w:pStyle w:val="Turinys1"/>
            <w:tabs>
              <w:tab w:val="right" w:leader="dot" w:pos="9628"/>
            </w:tabs>
            <w:rPr>
              <w:rFonts w:ascii="Times New Roman" w:hAnsi="Times New Roman" w:cs="Times New Roman"/>
              <w:noProof/>
              <w:sz w:val="24"/>
              <w:szCs w:val="24"/>
              <w:lang w:eastAsia="lt-LT"/>
            </w:rPr>
          </w:pPr>
          <w:r w:rsidRPr="00374DCC">
            <w:rPr>
              <w:rFonts w:ascii="Times New Roman" w:hAnsi="Times New Roman" w:cs="Times New Roman"/>
              <w:b/>
              <w:bCs/>
              <w:sz w:val="24"/>
              <w:szCs w:val="24"/>
            </w:rPr>
            <w:fldChar w:fldCharType="begin"/>
          </w:r>
          <w:r w:rsidRPr="00374DCC">
            <w:rPr>
              <w:rFonts w:ascii="Times New Roman" w:hAnsi="Times New Roman" w:cs="Times New Roman"/>
              <w:b/>
              <w:bCs/>
              <w:sz w:val="24"/>
              <w:szCs w:val="24"/>
            </w:rPr>
            <w:instrText xml:space="preserve"> TOC \o "1-3" \h \z \u </w:instrText>
          </w:r>
          <w:r w:rsidRPr="00374DCC">
            <w:rPr>
              <w:rFonts w:ascii="Times New Roman" w:hAnsi="Times New Roman" w:cs="Times New Roman"/>
              <w:b/>
              <w:bCs/>
              <w:sz w:val="24"/>
              <w:szCs w:val="24"/>
            </w:rPr>
            <w:fldChar w:fldCharType="separate"/>
          </w:r>
          <w:hyperlink w:anchor="_Toc97972442" w:history="1">
            <w:r w:rsidR="006F7982" w:rsidRPr="00374DCC">
              <w:rPr>
                <w:rStyle w:val="Hipersaitas"/>
                <w:rFonts w:ascii="Times New Roman" w:hAnsi="Times New Roman" w:cs="Times New Roman"/>
                <w:noProof/>
                <w:sz w:val="24"/>
                <w:szCs w:val="24"/>
              </w:rPr>
              <w:t>BENDROJI DALIS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_Toc97972442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3</w:t>
            </w:r>
            <w:r w:rsidR="006F7982" w:rsidRPr="00374DCC">
              <w:rPr>
                <w:rFonts w:ascii="Times New Roman" w:hAnsi="Times New Roman" w:cs="Times New Roman"/>
                <w:noProof/>
                <w:webHidden/>
                <w:sz w:val="24"/>
                <w:szCs w:val="24"/>
              </w:rPr>
              <w:fldChar w:fldCharType="end"/>
            </w:r>
          </w:hyperlink>
        </w:p>
        <w:p w14:paraId="6D1137C8" w14:textId="5CF089BF"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3" w:history="1">
            <w:r w:rsidR="006F7982" w:rsidRPr="00374DCC">
              <w:rPr>
                <w:rStyle w:val="Hipersaitas"/>
                <w:rFonts w:ascii="Times New Roman" w:hAnsi="Times New Roman" w:cs="Times New Roman"/>
                <w:noProof/>
                <w:sz w:val="24"/>
                <w:szCs w:val="24"/>
              </w:rPr>
              <w:t>FINANSINIAI VEIKLOS REZULT</w:t>
            </w:r>
            <w:r w:rsidR="00286139">
              <w:rPr>
                <w:rStyle w:val="Hipersaitas"/>
                <w:rFonts w:ascii="Times New Roman" w:hAnsi="Times New Roman" w:cs="Times New Roman"/>
                <w:noProof/>
                <w:sz w:val="24"/>
                <w:szCs w:val="24"/>
              </w:rPr>
              <w:t>A</w:t>
            </w:r>
            <w:r w:rsidR="006F7982" w:rsidRPr="00374DCC">
              <w:rPr>
                <w:rStyle w:val="Hipersaitas"/>
                <w:rFonts w:ascii="Times New Roman" w:hAnsi="Times New Roman" w:cs="Times New Roman"/>
                <w:noProof/>
                <w:sz w:val="24"/>
                <w:szCs w:val="24"/>
              </w:rPr>
              <w:t>TAI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_Toc97972443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3</w:t>
            </w:r>
            <w:r w:rsidR="006F7982" w:rsidRPr="00374DCC">
              <w:rPr>
                <w:rFonts w:ascii="Times New Roman" w:hAnsi="Times New Roman" w:cs="Times New Roman"/>
                <w:noProof/>
                <w:webHidden/>
                <w:sz w:val="24"/>
                <w:szCs w:val="24"/>
              </w:rPr>
              <w:fldChar w:fldCharType="end"/>
            </w:r>
          </w:hyperlink>
        </w:p>
        <w:p w14:paraId="4895F103" w14:textId="67FA3346"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4" w:history="1">
            <w:r w:rsidR="006F7982" w:rsidRPr="00374DCC">
              <w:rPr>
                <w:rStyle w:val="Hipersaitas"/>
                <w:rFonts w:ascii="Times New Roman" w:hAnsi="Times New Roman" w:cs="Times New Roman"/>
                <w:noProof/>
                <w:sz w:val="24"/>
                <w:szCs w:val="24"/>
              </w:rPr>
              <w:t>VEIKLA IR PLĖTRA</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_Toc97972444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4</w:t>
            </w:r>
            <w:r w:rsidR="006F7982" w:rsidRPr="00374DCC">
              <w:rPr>
                <w:rFonts w:ascii="Times New Roman" w:hAnsi="Times New Roman" w:cs="Times New Roman"/>
                <w:noProof/>
                <w:webHidden/>
                <w:sz w:val="24"/>
                <w:szCs w:val="24"/>
              </w:rPr>
              <w:fldChar w:fldCharType="end"/>
            </w:r>
          </w:hyperlink>
        </w:p>
        <w:p w14:paraId="3B4BD595" w14:textId="527AC464"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5" w:history="1">
            <w:r w:rsidR="006F7982" w:rsidRPr="00374DCC">
              <w:rPr>
                <w:rStyle w:val="Hipersaitas"/>
                <w:rFonts w:ascii="Times New Roman" w:hAnsi="Times New Roman" w:cs="Times New Roman"/>
                <w:bCs/>
                <w:noProof/>
                <w:sz w:val="24"/>
                <w:szCs w:val="24"/>
              </w:rPr>
              <w:t>PERSONALAS IR DARBO UŽMOKESTIS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_Toc97972445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7</w:t>
            </w:r>
            <w:r w:rsidR="006F7982" w:rsidRPr="00374DCC">
              <w:rPr>
                <w:rFonts w:ascii="Times New Roman" w:hAnsi="Times New Roman" w:cs="Times New Roman"/>
                <w:noProof/>
                <w:webHidden/>
                <w:sz w:val="24"/>
                <w:szCs w:val="24"/>
              </w:rPr>
              <w:fldChar w:fldCharType="end"/>
            </w:r>
          </w:hyperlink>
        </w:p>
        <w:p w14:paraId="674D98A2" w14:textId="39508B2B"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6" w:history="1">
            <w:r w:rsidR="006F7982" w:rsidRPr="00374DCC">
              <w:rPr>
                <w:rStyle w:val="Hipersaitas"/>
                <w:rFonts w:ascii="Times New Roman" w:hAnsi="Times New Roman" w:cs="Times New Roman"/>
                <w:noProof/>
                <w:sz w:val="24"/>
                <w:szCs w:val="24"/>
              </w:rPr>
              <w:t>VIDAUS KONTROLĖ</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_Toc97972446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9</w:t>
            </w:r>
            <w:r w:rsidR="006F7982" w:rsidRPr="00374DCC">
              <w:rPr>
                <w:rFonts w:ascii="Times New Roman" w:hAnsi="Times New Roman" w:cs="Times New Roman"/>
                <w:noProof/>
                <w:webHidden/>
                <w:sz w:val="24"/>
                <w:szCs w:val="24"/>
              </w:rPr>
              <w:fldChar w:fldCharType="end"/>
            </w:r>
          </w:hyperlink>
        </w:p>
        <w:p w14:paraId="26E56116" w14:textId="7BC84F65"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7" w:history="1">
            <w:r w:rsidR="006F7982" w:rsidRPr="00374DCC">
              <w:rPr>
                <w:rStyle w:val="Hipersaitas"/>
                <w:rFonts w:ascii="Times New Roman" w:hAnsi="Times New Roman" w:cs="Times New Roman"/>
                <w:noProof/>
                <w:sz w:val="24"/>
                <w:szCs w:val="24"/>
              </w:rPr>
              <w:t>SANDORIAI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_Toc97972447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10</w:t>
            </w:r>
            <w:r w:rsidR="006F7982" w:rsidRPr="00374DCC">
              <w:rPr>
                <w:rFonts w:ascii="Times New Roman" w:hAnsi="Times New Roman" w:cs="Times New Roman"/>
                <w:noProof/>
                <w:webHidden/>
                <w:sz w:val="24"/>
                <w:szCs w:val="24"/>
              </w:rPr>
              <w:fldChar w:fldCharType="end"/>
            </w:r>
          </w:hyperlink>
        </w:p>
        <w:p w14:paraId="48CA417D" w14:textId="2590BDFE"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8" w:history="1">
            <w:r w:rsidR="006F7982" w:rsidRPr="00374DCC">
              <w:rPr>
                <w:rStyle w:val="Hipersaitas"/>
                <w:rFonts w:ascii="Times New Roman" w:hAnsi="Times New Roman" w:cs="Times New Roman"/>
                <w:noProof/>
                <w:sz w:val="24"/>
                <w:szCs w:val="24"/>
              </w:rPr>
              <w:t>INVESTICIJŲ POLITIKOS ĮGYVENDINIMAS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_Toc97972448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10</w:t>
            </w:r>
            <w:r w:rsidR="006F7982" w:rsidRPr="00374DCC">
              <w:rPr>
                <w:rFonts w:ascii="Times New Roman" w:hAnsi="Times New Roman" w:cs="Times New Roman"/>
                <w:noProof/>
                <w:webHidden/>
                <w:sz w:val="24"/>
                <w:szCs w:val="24"/>
              </w:rPr>
              <w:fldChar w:fldCharType="end"/>
            </w:r>
          </w:hyperlink>
        </w:p>
        <w:p w14:paraId="123F309B" w14:textId="640A244A"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49" w:history="1">
            <w:r w:rsidR="006F7982" w:rsidRPr="00374DCC">
              <w:rPr>
                <w:rStyle w:val="Hipersaitas"/>
                <w:rFonts w:ascii="Times New Roman" w:hAnsi="Times New Roman" w:cs="Times New Roman"/>
                <w:noProof/>
                <w:sz w:val="24"/>
                <w:szCs w:val="24"/>
              </w:rPr>
              <w:t>RIZIKOS VALDYMO IR PRIEŽIŪROS POLITIKA</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_Toc97972449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11</w:t>
            </w:r>
            <w:r w:rsidR="006F7982" w:rsidRPr="00374DCC">
              <w:rPr>
                <w:rFonts w:ascii="Times New Roman" w:hAnsi="Times New Roman" w:cs="Times New Roman"/>
                <w:noProof/>
                <w:webHidden/>
                <w:sz w:val="24"/>
                <w:szCs w:val="24"/>
              </w:rPr>
              <w:fldChar w:fldCharType="end"/>
            </w:r>
          </w:hyperlink>
        </w:p>
        <w:p w14:paraId="1D3855C5" w14:textId="676F0312"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50" w:history="1">
            <w:r w:rsidR="006F7982" w:rsidRPr="00374DCC">
              <w:rPr>
                <w:rStyle w:val="Hipersaitas"/>
                <w:rFonts w:ascii="Times New Roman" w:hAnsi="Times New Roman" w:cs="Times New Roman"/>
                <w:noProof/>
                <w:sz w:val="24"/>
                <w:szCs w:val="24"/>
              </w:rPr>
              <w:t>VEIKLOS STRATEGIJA IR TIKSLAI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_Toc97972450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11</w:t>
            </w:r>
            <w:r w:rsidR="006F7982" w:rsidRPr="00374DCC">
              <w:rPr>
                <w:rFonts w:ascii="Times New Roman" w:hAnsi="Times New Roman" w:cs="Times New Roman"/>
                <w:noProof/>
                <w:webHidden/>
                <w:sz w:val="24"/>
                <w:szCs w:val="24"/>
              </w:rPr>
              <w:fldChar w:fldCharType="end"/>
            </w:r>
          </w:hyperlink>
        </w:p>
        <w:p w14:paraId="153F2788" w14:textId="2C0E16AE"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51" w:history="1">
            <w:r w:rsidR="006F7982" w:rsidRPr="00374DCC">
              <w:rPr>
                <w:rStyle w:val="Hipersaitas"/>
                <w:rFonts w:ascii="Times New Roman" w:hAnsi="Times New Roman" w:cs="Times New Roman"/>
                <w:noProof/>
                <w:sz w:val="24"/>
                <w:szCs w:val="24"/>
              </w:rPr>
              <w:t>ĮMONĖS VEIKLOS PROGNOZĖS IR PLANAI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_Toc97972451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12</w:t>
            </w:r>
            <w:r w:rsidR="006F7982" w:rsidRPr="00374DCC">
              <w:rPr>
                <w:rFonts w:ascii="Times New Roman" w:hAnsi="Times New Roman" w:cs="Times New Roman"/>
                <w:noProof/>
                <w:webHidden/>
                <w:sz w:val="24"/>
                <w:szCs w:val="24"/>
              </w:rPr>
              <w:fldChar w:fldCharType="end"/>
            </w:r>
          </w:hyperlink>
        </w:p>
        <w:p w14:paraId="32DC5264" w14:textId="2577B15D"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52" w:history="1">
            <w:r w:rsidR="006F7982" w:rsidRPr="00374DCC">
              <w:rPr>
                <w:rStyle w:val="Hipersaitas"/>
                <w:rFonts w:ascii="Times New Roman" w:hAnsi="Times New Roman" w:cs="Times New Roman"/>
                <w:noProof/>
                <w:sz w:val="24"/>
                <w:szCs w:val="24"/>
              </w:rPr>
              <w:t>VEIKLOS VERTINIMO RODIKLIŲ ĮGYVENDINIMAS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_Toc97972452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12</w:t>
            </w:r>
            <w:r w:rsidR="006F7982" w:rsidRPr="00374DCC">
              <w:rPr>
                <w:rFonts w:ascii="Times New Roman" w:hAnsi="Times New Roman" w:cs="Times New Roman"/>
                <w:noProof/>
                <w:webHidden/>
                <w:sz w:val="24"/>
                <w:szCs w:val="24"/>
              </w:rPr>
              <w:fldChar w:fldCharType="end"/>
            </w:r>
          </w:hyperlink>
        </w:p>
        <w:p w14:paraId="495192D4" w14:textId="430124F5" w:rsidR="006F7982" w:rsidRPr="00374DCC" w:rsidRDefault="00AB3364">
          <w:pPr>
            <w:pStyle w:val="Turinys1"/>
            <w:tabs>
              <w:tab w:val="right" w:leader="dot" w:pos="9628"/>
            </w:tabs>
            <w:rPr>
              <w:rFonts w:ascii="Times New Roman" w:hAnsi="Times New Roman" w:cs="Times New Roman"/>
              <w:noProof/>
              <w:sz w:val="24"/>
              <w:szCs w:val="24"/>
              <w:lang w:eastAsia="lt-LT"/>
            </w:rPr>
          </w:pPr>
          <w:hyperlink w:anchor="_Toc97972453" w:history="1">
            <w:r w:rsidR="006F7982" w:rsidRPr="00374DCC">
              <w:rPr>
                <w:rStyle w:val="Hipersaitas"/>
                <w:rFonts w:ascii="Times New Roman" w:hAnsi="Times New Roman" w:cs="Times New Roman"/>
                <w:noProof/>
                <w:sz w:val="24"/>
                <w:szCs w:val="24"/>
              </w:rPr>
              <w:t>VADOVO ŽODIS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_Toc97972453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13</w:t>
            </w:r>
            <w:r w:rsidR="006F7982" w:rsidRPr="00374DCC">
              <w:rPr>
                <w:rFonts w:ascii="Times New Roman" w:hAnsi="Times New Roman" w:cs="Times New Roman"/>
                <w:noProof/>
                <w:webHidden/>
                <w:sz w:val="24"/>
                <w:szCs w:val="24"/>
              </w:rPr>
              <w:fldChar w:fldCharType="end"/>
            </w:r>
          </w:hyperlink>
        </w:p>
        <w:p w14:paraId="04732F71" w14:textId="597ABA50" w:rsidR="00B10B6D" w:rsidRDefault="00B10B6D">
          <w:r w:rsidRPr="00374DCC">
            <w:rPr>
              <w:rFonts w:ascii="Times New Roman" w:hAnsi="Times New Roman" w:cs="Times New Roman"/>
              <w:b/>
              <w:bCs/>
              <w:sz w:val="24"/>
              <w:szCs w:val="24"/>
            </w:rPr>
            <w:fldChar w:fldCharType="end"/>
          </w:r>
        </w:p>
      </w:sdtContent>
    </w:sdt>
    <w:p w14:paraId="2D3A9A25" w14:textId="77777777" w:rsidR="00B10B6D" w:rsidRDefault="00B10B6D" w:rsidP="00B10B6D">
      <w:pPr>
        <w:pStyle w:val="Default"/>
        <w:rPr>
          <w:b/>
          <w:bCs/>
          <w:color w:val="auto"/>
        </w:rPr>
      </w:pPr>
    </w:p>
    <w:p w14:paraId="3C384AB1" w14:textId="77777777" w:rsidR="00B10B6D" w:rsidRDefault="00B10B6D" w:rsidP="00C6520B">
      <w:pPr>
        <w:pStyle w:val="Default"/>
        <w:jc w:val="center"/>
        <w:rPr>
          <w:b/>
          <w:bCs/>
          <w:color w:val="auto"/>
        </w:rPr>
      </w:pPr>
    </w:p>
    <w:p w14:paraId="56964C8E" w14:textId="77777777" w:rsidR="00B10B6D" w:rsidRDefault="00B10B6D" w:rsidP="00C6520B">
      <w:pPr>
        <w:pStyle w:val="Default"/>
        <w:jc w:val="center"/>
        <w:rPr>
          <w:b/>
          <w:bCs/>
          <w:color w:val="auto"/>
        </w:rPr>
      </w:pPr>
    </w:p>
    <w:p w14:paraId="5F03BEC6" w14:textId="77777777" w:rsidR="00B10B6D" w:rsidRDefault="00B10B6D" w:rsidP="00C6520B">
      <w:pPr>
        <w:pStyle w:val="Default"/>
        <w:jc w:val="center"/>
        <w:rPr>
          <w:b/>
          <w:bCs/>
          <w:color w:val="auto"/>
        </w:rPr>
      </w:pPr>
    </w:p>
    <w:p w14:paraId="2DBA8DF1" w14:textId="77777777" w:rsidR="00B10B6D" w:rsidRDefault="00B10B6D" w:rsidP="00C6520B">
      <w:pPr>
        <w:pStyle w:val="Default"/>
        <w:jc w:val="center"/>
        <w:rPr>
          <w:b/>
          <w:bCs/>
          <w:color w:val="auto"/>
        </w:rPr>
      </w:pPr>
    </w:p>
    <w:p w14:paraId="68E4327C" w14:textId="77777777" w:rsidR="00B10B6D" w:rsidRDefault="00B10B6D" w:rsidP="00C6520B">
      <w:pPr>
        <w:pStyle w:val="Default"/>
        <w:jc w:val="center"/>
        <w:rPr>
          <w:b/>
          <w:bCs/>
          <w:color w:val="auto"/>
        </w:rPr>
      </w:pPr>
    </w:p>
    <w:p w14:paraId="1571BA62" w14:textId="77777777" w:rsidR="00B10B6D" w:rsidRDefault="00B10B6D" w:rsidP="00C6520B">
      <w:pPr>
        <w:pStyle w:val="Default"/>
        <w:jc w:val="center"/>
        <w:rPr>
          <w:b/>
          <w:bCs/>
          <w:color w:val="auto"/>
        </w:rPr>
      </w:pPr>
    </w:p>
    <w:p w14:paraId="4707F454" w14:textId="77777777" w:rsidR="00B10B6D" w:rsidRDefault="00B10B6D" w:rsidP="00C6520B">
      <w:pPr>
        <w:pStyle w:val="Default"/>
        <w:jc w:val="center"/>
        <w:rPr>
          <w:b/>
          <w:bCs/>
          <w:color w:val="auto"/>
        </w:rPr>
      </w:pPr>
    </w:p>
    <w:p w14:paraId="1735133C" w14:textId="77777777" w:rsidR="00B10B6D" w:rsidRDefault="00B10B6D" w:rsidP="00C6520B">
      <w:pPr>
        <w:pStyle w:val="Default"/>
        <w:jc w:val="center"/>
        <w:rPr>
          <w:b/>
          <w:bCs/>
          <w:color w:val="auto"/>
        </w:rPr>
      </w:pPr>
    </w:p>
    <w:p w14:paraId="6A2F9AAB" w14:textId="77777777" w:rsidR="00B10B6D" w:rsidRDefault="00B10B6D" w:rsidP="00C6520B">
      <w:pPr>
        <w:pStyle w:val="Default"/>
        <w:jc w:val="center"/>
        <w:rPr>
          <w:b/>
          <w:bCs/>
          <w:color w:val="auto"/>
        </w:rPr>
      </w:pPr>
    </w:p>
    <w:p w14:paraId="3F4D82F7" w14:textId="77777777" w:rsidR="00B10B6D" w:rsidRDefault="00B10B6D" w:rsidP="00C6520B">
      <w:pPr>
        <w:pStyle w:val="Default"/>
        <w:jc w:val="center"/>
        <w:rPr>
          <w:b/>
          <w:bCs/>
          <w:color w:val="auto"/>
        </w:rPr>
      </w:pPr>
    </w:p>
    <w:p w14:paraId="1BA60657" w14:textId="77777777" w:rsidR="00B10B6D" w:rsidRDefault="00B10B6D" w:rsidP="00C6520B">
      <w:pPr>
        <w:pStyle w:val="Default"/>
        <w:jc w:val="center"/>
        <w:rPr>
          <w:b/>
          <w:bCs/>
          <w:color w:val="auto"/>
        </w:rPr>
      </w:pPr>
    </w:p>
    <w:p w14:paraId="4B4DEB75" w14:textId="77777777" w:rsidR="00B10B6D" w:rsidRDefault="00B10B6D" w:rsidP="00C6520B">
      <w:pPr>
        <w:pStyle w:val="Default"/>
        <w:jc w:val="center"/>
        <w:rPr>
          <w:b/>
          <w:bCs/>
          <w:color w:val="auto"/>
        </w:rPr>
      </w:pPr>
    </w:p>
    <w:p w14:paraId="074EB5A8" w14:textId="77777777" w:rsidR="00B10B6D" w:rsidRDefault="00B10B6D" w:rsidP="00C6520B">
      <w:pPr>
        <w:pStyle w:val="Default"/>
        <w:jc w:val="center"/>
        <w:rPr>
          <w:b/>
          <w:bCs/>
          <w:color w:val="auto"/>
        </w:rPr>
      </w:pPr>
    </w:p>
    <w:p w14:paraId="719BB2D0" w14:textId="77777777" w:rsidR="00B10B6D" w:rsidRDefault="00B10B6D" w:rsidP="00C6520B">
      <w:pPr>
        <w:pStyle w:val="Default"/>
        <w:jc w:val="center"/>
        <w:rPr>
          <w:b/>
          <w:bCs/>
          <w:color w:val="auto"/>
        </w:rPr>
      </w:pPr>
    </w:p>
    <w:p w14:paraId="7D27CC05" w14:textId="77777777" w:rsidR="00B10B6D" w:rsidRDefault="00B10B6D" w:rsidP="00C6520B">
      <w:pPr>
        <w:pStyle w:val="Default"/>
        <w:jc w:val="center"/>
        <w:rPr>
          <w:b/>
          <w:bCs/>
          <w:color w:val="auto"/>
        </w:rPr>
      </w:pPr>
    </w:p>
    <w:p w14:paraId="7ACAE2C2" w14:textId="77777777" w:rsidR="00B10B6D" w:rsidRDefault="00B10B6D" w:rsidP="00C6520B">
      <w:pPr>
        <w:pStyle w:val="Default"/>
        <w:jc w:val="center"/>
        <w:rPr>
          <w:b/>
          <w:bCs/>
          <w:color w:val="auto"/>
        </w:rPr>
      </w:pPr>
    </w:p>
    <w:p w14:paraId="40CD9274" w14:textId="77777777" w:rsidR="00B10B6D" w:rsidRDefault="00B10B6D" w:rsidP="00C6520B">
      <w:pPr>
        <w:pStyle w:val="Default"/>
        <w:jc w:val="center"/>
        <w:rPr>
          <w:b/>
          <w:bCs/>
          <w:color w:val="auto"/>
        </w:rPr>
      </w:pPr>
    </w:p>
    <w:p w14:paraId="297830B4" w14:textId="77777777" w:rsidR="00B10B6D" w:rsidRDefault="00B10B6D" w:rsidP="00C6520B">
      <w:pPr>
        <w:pStyle w:val="Default"/>
        <w:jc w:val="center"/>
        <w:rPr>
          <w:b/>
          <w:bCs/>
          <w:color w:val="auto"/>
        </w:rPr>
      </w:pPr>
    </w:p>
    <w:p w14:paraId="02F12497" w14:textId="77777777" w:rsidR="00B10B6D" w:rsidRDefault="00B10B6D" w:rsidP="00C6520B">
      <w:pPr>
        <w:pStyle w:val="Default"/>
        <w:jc w:val="center"/>
        <w:rPr>
          <w:b/>
          <w:bCs/>
          <w:color w:val="auto"/>
        </w:rPr>
      </w:pPr>
    </w:p>
    <w:p w14:paraId="781554FF" w14:textId="77777777" w:rsidR="00B10B6D" w:rsidRDefault="00B10B6D" w:rsidP="00C6520B">
      <w:pPr>
        <w:pStyle w:val="Default"/>
        <w:jc w:val="center"/>
        <w:rPr>
          <w:b/>
          <w:bCs/>
          <w:color w:val="auto"/>
        </w:rPr>
      </w:pPr>
    </w:p>
    <w:p w14:paraId="656AB7EB" w14:textId="77777777" w:rsidR="00B10B6D" w:rsidRDefault="00B10B6D" w:rsidP="00C6520B">
      <w:pPr>
        <w:pStyle w:val="Default"/>
        <w:jc w:val="center"/>
        <w:rPr>
          <w:b/>
          <w:bCs/>
          <w:color w:val="auto"/>
        </w:rPr>
      </w:pPr>
    </w:p>
    <w:p w14:paraId="4A1E97E6" w14:textId="77777777" w:rsidR="00B10B6D" w:rsidRDefault="00B10B6D" w:rsidP="00C6520B">
      <w:pPr>
        <w:pStyle w:val="Default"/>
        <w:jc w:val="center"/>
        <w:rPr>
          <w:b/>
          <w:bCs/>
          <w:color w:val="auto"/>
        </w:rPr>
      </w:pPr>
    </w:p>
    <w:p w14:paraId="12B6311E" w14:textId="77777777" w:rsidR="00B10B6D" w:rsidRDefault="00B10B6D" w:rsidP="00C6520B">
      <w:pPr>
        <w:pStyle w:val="Default"/>
        <w:jc w:val="center"/>
        <w:rPr>
          <w:b/>
          <w:bCs/>
          <w:color w:val="auto"/>
        </w:rPr>
      </w:pPr>
    </w:p>
    <w:p w14:paraId="72870837" w14:textId="77777777" w:rsidR="00B10B6D" w:rsidRDefault="00B10B6D" w:rsidP="00C6520B">
      <w:pPr>
        <w:pStyle w:val="Default"/>
        <w:jc w:val="center"/>
        <w:rPr>
          <w:b/>
          <w:bCs/>
          <w:color w:val="auto"/>
        </w:rPr>
      </w:pPr>
    </w:p>
    <w:p w14:paraId="41530849" w14:textId="77777777" w:rsidR="00B10B6D" w:rsidRDefault="00B10B6D" w:rsidP="00C6520B">
      <w:pPr>
        <w:pStyle w:val="Default"/>
        <w:jc w:val="center"/>
        <w:rPr>
          <w:b/>
          <w:bCs/>
          <w:color w:val="auto"/>
        </w:rPr>
      </w:pPr>
    </w:p>
    <w:p w14:paraId="2971BE59" w14:textId="77777777" w:rsidR="00B10B6D" w:rsidRDefault="00B10B6D" w:rsidP="00C6520B">
      <w:pPr>
        <w:pStyle w:val="Default"/>
        <w:jc w:val="center"/>
        <w:rPr>
          <w:b/>
          <w:bCs/>
          <w:color w:val="auto"/>
        </w:rPr>
      </w:pPr>
    </w:p>
    <w:p w14:paraId="258C652F" w14:textId="161279AB" w:rsidR="00FE245E" w:rsidRPr="00B14659" w:rsidRDefault="00FE245E" w:rsidP="00B10B6D">
      <w:pPr>
        <w:pStyle w:val="Antrat1"/>
        <w:rPr>
          <w:rFonts w:ascii="Times New Roman" w:hAnsi="Times New Roman" w:cs="Times New Roman"/>
          <w:sz w:val="24"/>
          <w:szCs w:val="24"/>
        </w:rPr>
      </w:pPr>
      <w:bookmarkStart w:id="0" w:name="_Toc97972442"/>
      <w:r w:rsidRPr="00B14659">
        <w:rPr>
          <w:rFonts w:ascii="Times New Roman" w:hAnsi="Times New Roman" w:cs="Times New Roman"/>
          <w:sz w:val="24"/>
          <w:szCs w:val="24"/>
        </w:rPr>
        <w:lastRenderedPageBreak/>
        <w:t>BENDROJI DALIS</w:t>
      </w:r>
      <w:bookmarkEnd w:id="0"/>
    </w:p>
    <w:p w14:paraId="6F695128" w14:textId="77777777" w:rsidR="00CD73BB" w:rsidRPr="00DA616D" w:rsidRDefault="00CD73BB" w:rsidP="00C6520B">
      <w:pPr>
        <w:pStyle w:val="Default"/>
        <w:rPr>
          <w:color w:val="auto"/>
        </w:rPr>
      </w:pPr>
    </w:p>
    <w:p w14:paraId="6D0C08C6" w14:textId="783C0C72" w:rsidR="00BF6E92" w:rsidRPr="00DA616D" w:rsidRDefault="008715E3" w:rsidP="00C6520B">
      <w:pPr>
        <w:spacing w:after="0" w:line="240" w:lineRule="auto"/>
        <w:ind w:firstLine="851"/>
        <w:jc w:val="both"/>
        <w:rPr>
          <w:rFonts w:ascii="Times New Roman" w:hAnsi="Times New Roman" w:cs="Times New Roman"/>
          <w:sz w:val="24"/>
          <w:szCs w:val="24"/>
          <w:lang w:eastAsia="lt-LT"/>
        </w:rPr>
      </w:pPr>
      <w:r w:rsidRPr="00DA616D">
        <w:rPr>
          <w:rFonts w:ascii="Times New Roman" w:eastAsia="Calibri" w:hAnsi="Times New Roman" w:cs="Times New Roman"/>
          <w:sz w:val="24"/>
          <w:szCs w:val="24"/>
        </w:rPr>
        <w:t>Uždarosios akcinės bendrovės Kretingos autobusų parko (toliau –</w:t>
      </w:r>
      <w:r w:rsidR="0002782F" w:rsidRPr="00DA616D">
        <w:rPr>
          <w:rFonts w:ascii="Times New Roman" w:eastAsia="Calibri" w:hAnsi="Times New Roman" w:cs="Times New Roman"/>
          <w:sz w:val="24"/>
          <w:szCs w:val="24"/>
        </w:rPr>
        <w:t xml:space="preserve"> </w:t>
      </w:r>
      <w:r w:rsidRPr="00DA616D">
        <w:rPr>
          <w:rFonts w:ascii="Times New Roman" w:eastAsia="Calibri" w:hAnsi="Times New Roman" w:cs="Times New Roman"/>
          <w:sz w:val="24"/>
          <w:szCs w:val="24"/>
        </w:rPr>
        <w:t>Bendrovė)</w:t>
      </w:r>
      <w:r w:rsidR="003D4C65" w:rsidRPr="00DA616D">
        <w:rPr>
          <w:rFonts w:ascii="Times New Roman" w:hAnsi="Times New Roman" w:cs="Times New Roman"/>
          <w:sz w:val="24"/>
          <w:szCs w:val="24"/>
          <w:lang w:eastAsia="lt-LT"/>
        </w:rPr>
        <w:t xml:space="preserve"> veiklos ataskaita parengta už laikotarpį nuo 20</w:t>
      </w:r>
      <w:r w:rsidR="00FE245E">
        <w:rPr>
          <w:rFonts w:ascii="Times New Roman" w:hAnsi="Times New Roman" w:cs="Times New Roman"/>
          <w:sz w:val="24"/>
          <w:szCs w:val="24"/>
          <w:lang w:eastAsia="lt-LT"/>
        </w:rPr>
        <w:t>2</w:t>
      </w:r>
      <w:r w:rsidR="008B4D25">
        <w:rPr>
          <w:rFonts w:ascii="Times New Roman" w:hAnsi="Times New Roman" w:cs="Times New Roman"/>
          <w:sz w:val="24"/>
          <w:szCs w:val="24"/>
          <w:lang w:eastAsia="lt-LT"/>
        </w:rPr>
        <w:t>2</w:t>
      </w:r>
      <w:r w:rsidR="003D4C65" w:rsidRPr="00DA616D">
        <w:rPr>
          <w:rFonts w:ascii="Times New Roman" w:hAnsi="Times New Roman" w:cs="Times New Roman"/>
          <w:sz w:val="24"/>
          <w:szCs w:val="24"/>
          <w:lang w:eastAsia="lt-LT"/>
        </w:rPr>
        <w:t xml:space="preserve"> m. sausio 1 d. iki 20</w:t>
      </w:r>
      <w:r w:rsidR="00C83FD9" w:rsidRPr="00DA616D">
        <w:rPr>
          <w:rFonts w:ascii="Times New Roman" w:hAnsi="Times New Roman" w:cs="Times New Roman"/>
          <w:sz w:val="24"/>
          <w:szCs w:val="24"/>
          <w:lang w:eastAsia="lt-LT"/>
        </w:rPr>
        <w:t>2</w:t>
      </w:r>
      <w:r w:rsidR="008B4D25">
        <w:rPr>
          <w:rFonts w:ascii="Times New Roman" w:hAnsi="Times New Roman" w:cs="Times New Roman"/>
          <w:sz w:val="24"/>
          <w:szCs w:val="24"/>
          <w:lang w:eastAsia="lt-LT"/>
        </w:rPr>
        <w:t>2</w:t>
      </w:r>
      <w:r w:rsidR="003D4C65" w:rsidRPr="00DA616D">
        <w:rPr>
          <w:rFonts w:ascii="Times New Roman" w:hAnsi="Times New Roman" w:cs="Times New Roman"/>
          <w:sz w:val="24"/>
          <w:szCs w:val="24"/>
          <w:lang w:eastAsia="lt-LT"/>
        </w:rPr>
        <w:t xml:space="preserve"> m. gruodžio 31 d.</w:t>
      </w:r>
    </w:p>
    <w:p w14:paraId="39296A43" w14:textId="79B86D8D" w:rsidR="00FD37AA" w:rsidRPr="00DA616D" w:rsidRDefault="00DF6C79"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Uždaroji akcinė bendrovė Kretingos autobusų parkas </w:t>
      </w:r>
      <w:r w:rsidR="000B75A0" w:rsidRPr="00DA616D">
        <w:rPr>
          <w:rFonts w:ascii="Times New Roman" w:eastAsia="Calibri" w:hAnsi="Times New Roman" w:cs="Times New Roman"/>
          <w:sz w:val="24"/>
          <w:szCs w:val="24"/>
        </w:rPr>
        <w:t>įkurta 1995 m. gruodžio 12 d.</w:t>
      </w:r>
      <w:r w:rsidR="006A32E6" w:rsidRPr="00DA616D">
        <w:rPr>
          <w:rFonts w:ascii="Times New Roman" w:eastAsia="Calibri" w:hAnsi="Times New Roman" w:cs="Times New Roman"/>
          <w:sz w:val="24"/>
          <w:szCs w:val="24"/>
        </w:rPr>
        <w:t>,</w:t>
      </w:r>
      <w:r w:rsidR="000B75A0" w:rsidRPr="00DA616D">
        <w:rPr>
          <w:rFonts w:ascii="Times New Roman" w:eastAsia="Calibri" w:hAnsi="Times New Roman" w:cs="Times New Roman"/>
          <w:sz w:val="24"/>
          <w:szCs w:val="24"/>
        </w:rPr>
        <w:t xml:space="preserve"> kai bendrovės statusas buvo perregistruotas iš Kretin</w:t>
      </w:r>
      <w:r w:rsidR="00EA541C" w:rsidRPr="00DA616D">
        <w:rPr>
          <w:rFonts w:ascii="Times New Roman" w:eastAsia="Calibri" w:hAnsi="Times New Roman" w:cs="Times New Roman"/>
          <w:sz w:val="24"/>
          <w:szCs w:val="24"/>
        </w:rPr>
        <w:t>gos valstybinio autobusų parko.</w:t>
      </w:r>
      <w:r w:rsidR="00C00C86">
        <w:rPr>
          <w:rFonts w:ascii="Times New Roman" w:eastAsia="Calibri" w:hAnsi="Times New Roman" w:cs="Times New Roman"/>
          <w:sz w:val="24"/>
          <w:szCs w:val="24"/>
        </w:rPr>
        <w:t xml:space="preserve"> Bendrovės teisinė forma – uždaroji akcinė bendrovė. </w:t>
      </w:r>
      <w:r w:rsidR="00307903" w:rsidRPr="00DA616D">
        <w:rPr>
          <w:rFonts w:ascii="Times New Roman" w:eastAsia="Calibri" w:hAnsi="Times New Roman" w:cs="Times New Roman"/>
          <w:sz w:val="24"/>
          <w:szCs w:val="24"/>
        </w:rPr>
        <w:t>Bendrovės</w:t>
      </w:r>
      <w:r w:rsidR="000B75A0" w:rsidRPr="00DA616D">
        <w:rPr>
          <w:rFonts w:ascii="Times New Roman" w:eastAsia="Calibri" w:hAnsi="Times New Roman" w:cs="Times New Roman"/>
          <w:sz w:val="24"/>
          <w:szCs w:val="24"/>
        </w:rPr>
        <w:t xml:space="preserve"> būstinė, kurioje registruota </w:t>
      </w:r>
      <w:r w:rsidR="00307903" w:rsidRPr="00DA616D">
        <w:rPr>
          <w:rFonts w:ascii="Times New Roman" w:eastAsia="Calibri" w:hAnsi="Times New Roman" w:cs="Times New Roman"/>
          <w:sz w:val="24"/>
          <w:szCs w:val="24"/>
        </w:rPr>
        <w:t>įmonė</w:t>
      </w:r>
      <w:r w:rsidR="000B75A0" w:rsidRPr="00DA616D">
        <w:rPr>
          <w:rFonts w:ascii="Times New Roman" w:eastAsia="Calibri" w:hAnsi="Times New Roman" w:cs="Times New Roman"/>
          <w:sz w:val="24"/>
          <w:szCs w:val="24"/>
        </w:rPr>
        <w:t>, yra Vytauto g. 114, Kreting</w:t>
      </w:r>
      <w:r w:rsidR="00931716">
        <w:rPr>
          <w:rFonts w:ascii="Times New Roman" w:eastAsia="Calibri" w:hAnsi="Times New Roman" w:cs="Times New Roman"/>
          <w:sz w:val="24"/>
          <w:szCs w:val="24"/>
        </w:rPr>
        <w:t>a</w:t>
      </w:r>
      <w:r w:rsidR="00A77573" w:rsidRPr="00DA616D">
        <w:rPr>
          <w:rFonts w:ascii="Times New Roman" w:eastAsia="Calibri" w:hAnsi="Times New Roman" w:cs="Times New Roman"/>
          <w:sz w:val="24"/>
          <w:szCs w:val="24"/>
        </w:rPr>
        <w:t>.</w:t>
      </w:r>
      <w:r w:rsidR="00121AAC">
        <w:rPr>
          <w:rFonts w:ascii="Times New Roman" w:eastAsia="Calibri" w:hAnsi="Times New Roman" w:cs="Times New Roman"/>
          <w:sz w:val="24"/>
          <w:szCs w:val="24"/>
        </w:rPr>
        <w:t xml:space="preserve"> </w:t>
      </w:r>
      <w:r w:rsidR="00495267" w:rsidRPr="00DA616D">
        <w:rPr>
          <w:rFonts w:ascii="Times New Roman" w:eastAsia="Calibri" w:hAnsi="Times New Roman" w:cs="Times New Roman"/>
          <w:sz w:val="24"/>
          <w:szCs w:val="24"/>
        </w:rPr>
        <w:t xml:space="preserve">Uždaroji akcinė bendrovė Kretingos autobusų parkas </w:t>
      </w:r>
      <w:r w:rsidR="00A0203C" w:rsidRPr="00DA616D">
        <w:rPr>
          <w:rFonts w:ascii="Times New Roman" w:eastAsia="Calibri" w:hAnsi="Times New Roman" w:cs="Times New Roman"/>
          <w:sz w:val="24"/>
          <w:szCs w:val="24"/>
        </w:rPr>
        <w:t>yra ribotos atsakomybės juridinis asmuo, kuris savo veikloje vadovaujasi Lietuvos Respublikos civiliniu kodeksu, Lietuvos Respublikos akcinių bendrovių įstatymu, kitais įstatymais bei teisės aktais, bendrovės įstatais.</w:t>
      </w:r>
      <w:r w:rsidR="00121AAC">
        <w:rPr>
          <w:rFonts w:ascii="Times New Roman" w:eastAsia="Calibri" w:hAnsi="Times New Roman" w:cs="Times New Roman"/>
          <w:sz w:val="24"/>
          <w:szCs w:val="24"/>
        </w:rPr>
        <w:t xml:space="preserve"> </w:t>
      </w:r>
      <w:r w:rsidR="00BB3095" w:rsidRPr="00DA616D">
        <w:rPr>
          <w:rFonts w:ascii="Times New Roman" w:eastAsia="Calibri" w:hAnsi="Times New Roman" w:cs="Times New Roman"/>
          <w:sz w:val="24"/>
          <w:szCs w:val="24"/>
        </w:rPr>
        <w:t>Bendrovės</w:t>
      </w:r>
      <w:r w:rsidR="00FD37AA" w:rsidRPr="00DA616D">
        <w:rPr>
          <w:rFonts w:ascii="Times New Roman" w:eastAsia="Calibri" w:hAnsi="Times New Roman" w:cs="Times New Roman"/>
          <w:sz w:val="24"/>
          <w:szCs w:val="24"/>
        </w:rPr>
        <w:t xml:space="preserve"> steigėja yra Kretingos rajono savivaldybė, kuri kontroliuoja bendrovę ir kuriai priklauso visos bendrovės akcijos. </w:t>
      </w:r>
      <w:r w:rsidR="00CC3987" w:rsidRPr="00DA616D">
        <w:rPr>
          <w:rFonts w:ascii="Times New Roman" w:eastAsia="Calibri" w:hAnsi="Times New Roman" w:cs="Times New Roman"/>
          <w:sz w:val="24"/>
          <w:szCs w:val="24"/>
        </w:rPr>
        <w:t xml:space="preserve">Uždaroji akcinė bendrovė Kretingos autobusų parkas </w:t>
      </w:r>
      <w:r w:rsidR="00902939" w:rsidRPr="00DA616D">
        <w:rPr>
          <w:rFonts w:ascii="Times New Roman" w:eastAsia="Calibri" w:hAnsi="Times New Roman" w:cs="Times New Roman"/>
          <w:sz w:val="24"/>
          <w:szCs w:val="24"/>
        </w:rPr>
        <w:t>neturi dukterinių įmonių, filialų. Bendrovės finansiniai metai yra laikomi kalendoriniai metai.</w:t>
      </w:r>
      <w:r w:rsidR="00121AAC">
        <w:rPr>
          <w:rFonts w:ascii="Times New Roman" w:eastAsia="Calibri" w:hAnsi="Times New Roman" w:cs="Times New Roman"/>
          <w:sz w:val="24"/>
          <w:szCs w:val="24"/>
        </w:rPr>
        <w:t xml:space="preserve"> </w:t>
      </w:r>
      <w:r w:rsidR="00FD37AA" w:rsidRPr="00DA616D">
        <w:rPr>
          <w:rFonts w:ascii="Times New Roman" w:eastAsia="Calibri" w:hAnsi="Times New Roman" w:cs="Times New Roman"/>
          <w:sz w:val="24"/>
          <w:szCs w:val="24"/>
        </w:rPr>
        <w:t xml:space="preserve">Visuotinis akcininkų susirinkimas – aukščiausias akcinės bendrovės organas. </w:t>
      </w:r>
    </w:p>
    <w:p w14:paraId="275533EB" w14:textId="4CB70288" w:rsidR="000B75A0" w:rsidRPr="00DA616D" w:rsidRDefault="00FD37AA" w:rsidP="00C6520B">
      <w:pPr>
        <w:spacing w:after="0" w:line="240" w:lineRule="auto"/>
        <w:ind w:firstLine="851"/>
        <w:jc w:val="both"/>
        <w:rPr>
          <w:rFonts w:ascii="Times New Roman" w:hAnsi="Times New Roman"/>
          <w:sz w:val="24"/>
          <w:szCs w:val="24"/>
        </w:rPr>
      </w:pPr>
      <w:r w:rsidRPr="00DA616D">
        <w:rPr>
          <w:rFonts w:ascii="Times New Roman" w:eastAsia="Calibri" w:hAnsi="Times New Roman" w:cs="Times New Roman"/>
          <w:sz w:val="24"/>
        </w:rPr>
        <w:t>Bendrovės įstatinis kapitalas lygus 371</w:t>
      </w:r>
      <w:r w:rsidR="000F087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180</w:t>
      </w:r>
      <w:r w:rsidR="00175EA0" w:rsidRPr="00DA616D">
        <w:rPr>
          <w:rFonts w:ascii="Times New Roman" w:eastAsia="Calibri" w:hAnsi="Times New Roman" w:cs="Times New Roman"/>
          <w:sz w:val="24"/>
        </w:rPr>
        <w:t>,</w:t>
      </w:r>
      <w:r w:rsidRPr="00DA616D">
        <w:rPr>
          <w:rFonts w:ascii="Times New Roman" w:eastAsia="Calibri" w:hAnsi="Times New Roman" w:cs="Times New Roman"/>
          <w:sz w:val="24"/>
        </w:rPr>
        <w:t xml:space="preserve">32 </w:t>
      </w:r>
      <w:r w:rsidR="003B56E6" w:rsidRPr="00DA616D">
        <w:rPr>
          <w:rFonts w:ascii="Times New Roman" w:eastAsia="Calibri" w:hAnsi="Times New Roman" w:cs="Times New Roman"/>
          <w:sz w:val="24"/>
        </w:rPr>
        <w:t xml:space="preserve">eurų </w:t>
      </w:r>
      <w:r w:rsidRPr="00DA616D">
        <w:rPr>
          <w:rFonts w:ascii="Times New Roman" w:eastAsia="Calibri" w:hAnsi="Times New Roman" w:cs="Times New Roman"/>
          <w:sz w:val="24"/>
        </w:rPr>
        <w:t>(tr</w:t>
      </w:r>
      <w:r w:rsidR="003B56E6" w:rsidRPr="00DA616D">
        <w:rPr>
          <w:rFonts w:ascii="Times New Roman" w:eastAsia="Calibri" w:hAnsi="Times New Roman" w:cs="Times New Roman"/>
          <w:sz w:val="24"/>
        </w:rPr>
        <w:t>ims</w:t>
      </w:r>
      <w:r w:rsidRPr="00DA616D">
        <w:rPr>
          <w:rFonts w:ascii="Times New Roman" w:eastAsia="Calibri" w:hAnsi="Times New Roman" w:cs="Times New Roman"/>
          <w:sz w:val="24"/>
        </w:rPr>
        <w:t xml:space="preserve"> šimta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 xml:space="preserve"> septyniasdešimt viena</w:t>
      </w:r>
      <w:r w:rsidR="003B56E6" w:rsidRPr="00DA616D">
        <w:rPr>
          <w:rFonts w:ascii="Times New Roman" w:eastAsia="Calibri" w:hAnsi="Times New Roman" w:cs="Times New Roman"/>
          <w:sz w:val="24"/>
        </w:rPr>
        <w:t xml:space="preserve">m </w:t>
      </w:r>
      <w:r w:rsidRPr="00DA616D">
        <w:rPr>
          <w:rFonts w:ascii="Times New Roman" w:eastAsia="Calibri" w:hAnsi="Times New Roman" w:cs="Times New Roman"/>
          <w:sz w:val="24"/>
        </w:rPr>
        <w:t>tūkstan</w:t>
      </w:r>
      <w:r w:rsidR="003B56E6" w:rsidRPr="00DA616D">
        <w:rPr>
          <w:rFonts w:ascii="Times New Roman" w:eastAsia="Calibri" w:hAnsi="Times New Roman" w:cs="Times New Roman"/>
          <w:sz w:val="24"/>
        </w:rPr>
        <w:t xml:space="preserve">čiui </w:t>
      </w:r>
      <w:r w:rsidR="003F298C" w:rsidRPr="00DA616D">
        <w:rPr>
          <w:rFonts w:ascii="Times New Roman" w:eastAsia="Calibri" w:hAnsi="Times New Roman" w:cs="Times New Roman"/>
          <w:sz w:val="24"/>
        </w:rPr>
        <w:t>viena</w:t>
      </w:r>
      <w:r w:rsidR="003B56E6" w:rsidRPr="00DA616D">
        <w:rPr>
          <w:rFonts w:ascii="Times New Roman" w:eastAsia="Calibri" w:hAnsi="Times New Roman" w:cs="Times New Roman"/>
          <w:sz w:val="24"/>
        </w:rPr>
        <w:t>m</w:t>
      </w:r>
      <w:r w:rsidR="003F298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šimt</w:t>
      </w:r>
      <w:r w:rsidR="003B56E6" w:rsidRPr="00DA616D">
        <w:rPr>
          <w:rFonts w:ascii="Times New Roman" w:eastAsia="Calibri" w:hAnsi="Times New Roman" w:cs="Times New Roman"/>
          <w:sz w:val="24"/>
        </w:rPr>
        <w:t>ui aštuoniasdešimčiai</w:t>
      </w:r>
      <w:r w:rsidRPr="00DA616D">
        <w:rPr>
          <w:rFonts w:ascii="Times New Roman" w:eastAsia="Calibri" w:hAnsi="Times New Roman" w:cs="Times New Roman"/>
          <w:sz w:val="24"/>
        </w:rPr>
        <w:t xml:space="preserve"> eurų 32 centa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w:t>
      </w:r>
      <w:r w:rsidR="003B56E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Bendrovės įstatinis kapitalas padalintas į 12</w:t>
      </w:r>
      <w:r w:rsidR="004546D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 xml:space="preserve">817 (dvylika tūkstančių aštuonis šimtus septyniolika) paprastųjų vardinių 28,96 eurų nominalios vertės akcijų. Visos akcijos priklauso Kretingos rajono savivaldybei. </w:t>
      </w:r>
      <w:r w:rsidR="004B3814" w:rsidRPr="00DA616D">
        <w:rPr>
          <w:rFonts w:ascii="Times New Roman" w:hAnsi="Times New Roman"/>
          <w:sz w:val="24"/>
          <w:szCs w:val="24"/>
        </w:rPr>
        <w:t>Per ataskaitinį laikotarpį įsigytų ir perleistų savų akcijų skaičius, jų nominali vertė ir įstatinio kapitalo dalis, kurią tos akcijos sudaro</w:t>
      </w:r>
      <w:r w:rsidR="00A90800" w:rsidRPr="00DA616D">
        <w:rPr>
          <w:rFonts w:ascii="Times New Roman" w:hAnsi="Times New Roman"/>
          <w:sz w:val="24"/>
          <w:szCs w:val="24"/>
        </w:rPr>
        <w:t>,</w:t>
      </w:r>
      <w:r w:rsidR="004B3814" w:rsidRPr="00DA616D">
        <w:rPr>
          <w:rFonts w:ascii="Times New Roman" w:hAnsi="Times New Roman"/>
          <w:sz w:val="24"/>
          <w:szCs w:val="24"/>
        </w:rPr>
        <w:t xml:space="preserve"> nepakito.</w:t>
      </w:r>
    </w:p>
    <w:p w14:paraId="37F3FB82" w14:textId="77777777" w:rsidR="00F85C39" w:rsidRPr="00DA616D" w:rsidRDefault="00F85C39" w:rsidP="00C6520B">
      <w:pPr>
        <w:autoSpaceDE w:val="0"/>
        <w:autoSpaceDN w:val="0"/>
        <w:adjustRightInd w:val="0"/>
        <w:spacing w:after="0" w:line="240" w:lineRule="auto"/>
        <w:rPr>
          <w:rFonts w:ascii="Times New Roman" w:hAnsi="Times New Roman" w:cs="Times New Roman"/>
          <w:b/>
          <w:bCs/>
          <w:sz w:val="24"/>
          <w:szCs w:val="24"/>
        </w:rPr>
      </w:pPr>
    </w:p>
    <w:p w14:paraId="62A9F355" w14:textId="26F32FFF" w:rsidR="00066410" w:rsidRPr="00B14659" w:rsidRDefault="00DC378C" w:rsidP="00B10B6D">
      <w:pPr>
        <w:pStyle w:val="Antrat1"/>
        <w:rPr>
          <w:rFonts w:ascii="Times New Roman" w:hAnsi="Times New Roman" w:cs="Times New Roman"/>
          <w:sz w:val="24"/>
          <w:szCs w:val="24"/>
        </w:rPr>
      </w:pPr>
      <w:bookmarkStart w:id="1" w:name="_Toc97972443"/>
      <w:r w:rsidRPr="00B14659">
        <w:rPr>
          <w:rFonts w:ascii="Times New Roman" w:hAnsi="Times New Roman" w:cs="Times New Roman"/>
          <w:sz w:val="24"/>
          <w:szCs w:val="24"/>
        </w:rPr>
        <w:t>FINANSINIAI VEIKLOS REZULT</w:t>
      </w:r>
      <w:r w:rsidR="00286139" w:rsidRPr="00B14659">
        <w:rPr>
          <w:rFonts w:ascii="Times New Roman" w:hAnsi="Times New Roman" w:cs="Times New Roman"/>
          <w:sz w:val="24"/>
          <w:szCs w:val="24"/>
        </w:rPr>
        <w:t>A</w:t>
      </w:r>
      <w:r w:rsidRPr="00B14659">
        <w:rPr>
          <w:rFonts w:ascii="Times New Roman" w:hAnsi="Times New Roman" w:cs="Times New Roman"/>
          <w:sz w:val="24"/>
          <w:szCs w:val="24"/>
        </w:rPr>
        <w:t>TAI</w:t>
      </w:r>
      <w:bookmarkEnd w:id="1"/>
    </w:p>
    <w:p w14:paraId="0D137804" w14:textId="77777777" w:rsidR="00DC378C" w:rsidRPr="00DA616D" w:rsidRDefault="00DC378C" w:rsidP="00C6520B">
      <w:pPr>
        <w:autoSpaceDE w:val="0"/>
        <w:autoSpaceDN w:val="0"/>
        <w:adjustRightInd w:val="0"/>
        <w:spacing w:after="0" w:line="240" w:lineRule="auto"/>
        <w:jc w:val="right"/>
        <w:rPr>
          <w:rFonts w:ascii="Times New Roman" w:hAnsi="Times New Roman" w:cs="Times New Roman"/>
          <w:sz w:val="24"/>
          <w:szCs w:val="24"/>
        </w:rPr>
      </w:pPr>
    </w:p>
    <w:p w14:paraId="5BB25439" w14:textId="77777777" w:rsidR="00DC378C" w:rsidRPr="00DC378C" w:rsidRDefault="00DC378C" w:rsidP="00DC378C">
      <w:pPr>
        <w:shd w:val="clear" w:color="auto" w:fill="FFFFFF"/>
        <w:tabs>
          <w:tab w:val="left" w:pos="0"/>
          <w:tab w:val="left" w:pos="1134"/>
        </w:tabs>
        <w:spacing w:after="0" w:line="240" w:lineRule="auto"/>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1 lentelė </w:t>
      </w:r>
    </w:p>
    <w:tbl>
      <w:tblPr>
        <w:tblW w:w="9639" w:type="dxa"/>
        <w:tblInd w:w="-5" w:type="dxa"/>
        <w:tblLayout w:type="fixed"/>
        <w:tblLook w:val="04A0" w:firstRow="1" w:lastRow="0" w:firstColumn="1" w:lastColumn="0" w:noHBand="0" w:noVBand="1"/>
      </w:tblPr>
      <w:tblGrid>
        <w:gridCol w:w="2268"/>
        <w:gridCol w:w="1418"/>
        <w:gridCol w:w="1134"/>
        <w:gridCol w:w="1276"/>
        <w:gridCol w:w="1134"/>
        <w:gridCol w:w="1134"/>
        <w:gridCol w:w="1275"/>
      </w:tblGrid>
      <w:tr w:rsidR="00DC378C" w:rsidRPr="00DC378C" w14:paraId="291FFF44" w14:textId="77777777" w:rsidTr="008A11F2">
        <w:trPr>
          <w:cantSplit/>
          <w:trHeight w:val="225"/>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02CFE" w14:textId="77777777" w:rsidR="00DC378C" w:rsidRPr="00DC378C" w:rsidRDefault="00DC378C" w:rsidP="00DC378C">
            <w:pPr>
              <w:spacing w:after="0" w:line="240" w:lineRule="auto"/>
              <w:rPr>
                <w:rFonts w:ascii="Times New Roman" w:eastAsia="Times New Roman" w:hAnsi="Times New Roman" w:cs="Times New Roman"/>
              </w:rPr>
            </w:pPr>
            <w:r w:rsidRPr="00DC378C">
              <w:rPr>
                <w:rFonts w:ascii="Times New Roman" w:eastAsia="Times New Roman" w:hAnsi="Times New Roman" w:cs="Times New Roman"/>
              </w:rPr>
              <w:t>Veiklos sritis / padalinys (EVRK kodas)</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14:paraId="499AD7E0"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1 metai prieš ataskaitinius metus</w:t>
            </w:r>
          </w:p>
          <w:p w14:paraId="545890C7" w14:textId="59D51F70" w:rsidR="00DC378C" w:rsidRPr="00DC378C" w:rsidRDefault="00DC378C" w:rsidP="008A47E3">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8A47E3">
              <w:rPr>
                <w:rFonts w:ascii="Times New Roman" w:eastAsia="Times New Roman" w:hAnsi="Times New Roman" w:cs="Times New Roman"/>
                <w:sz w:val="18"/>
                <w:szCs w:val="18"/>
              </w:rPr>
              <w:t>1</w:t>
            </w:r>
            <w:r w:rsidRPr="00DC378C">
              <w:rPr>
                <w:rFonts w:ascii="Times New Roman" w:eastAsia="Times New Roman" w:hAnsi="Times New Roman" w:cs="Times New Roman"/>
                <w:sz w:val="18"/>
                <w:szCs w:val="18"/>
              </w:rPr>
              <w:t>)</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64B70B6A" w14:textId="37C5CF30"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Ataskaitiniai metai</w:t>
            </w:r>
          </w:p>
          <w:p w14:paraId="5D3DDBA4" w14:textId="5FC9B3F1" w:rsidR="00DC378C" w:rsidRPr="00DC378C" w:rsidRDefault="00DC378C" w:rsidP="008A47E3">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8A47E3">
              <w:rPr>
                <w:rFonts w:ascii="Times New Roman" w:eastAsia="Times New Roman" w:hAnsi="Times New Roman" w:cs="Times New Roman"/>
                <w:sz w:val="18"/>
                <w:szCs w:val="18"/>
              </w:rPr>
              <w:t>2</w:t>
            </w:r>
            <w:r w:rsidRPr="00DC378C">
              <w:rPr>
                <w:rFonts w:ascii="Times New Roman" w:eastAsia="Times New Roman" w:hAnsi="Times New Roman" w:cs="Times New Roman"/>
                <w:sz w:val="18"/>
                <w:szCs w:val="18"/>
              </w:rPr>
              <w:t>)</w:t>
            </w:r>
          </w:p>
        </w:tc>
      </w:tr>
      <w:tr w:rsidR="00DC378C" w:rsidRPr="00DC378C" w14:paraId="1C1FE80A" w14:textId="77777777" w:rsidTr="008A11F2">
        <w:trPr>
          <w:trHeight w:val="24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B90A1A1" w14:textId="77777777" w:rsidR="00DC378C" w:rsidRPr="00DC378C" w:rsidRDefault="00DC378C" w:rsidP="00DC378C">
            <w:pPr>
              <w:spacing w:after="0" w:line="240" w:lineRule="auto"/>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hideMark/>
          </w:tcPr>
          <w:p w14:paraId="069573BC"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Pajamos, tūkst. Eur</w:t>
            </w:r>
          </w:p>
        </w:tc>
        <w:tc>
          <w:tcPr>
            <w:tcW w:w="1134" w:type="dxa"/>
            <w:tcBorders>
              <w:top w:val="nil"/>
              <w:left w:val="nil"/>
              <w:bottom w:val="single" w:sz="4" w:space="0" w:color="auto"/>
              <w:right w:val="single" w:sz="4" w:space="0" w:color="auto"/>
            </w:tcBorders>
            <w:shd w:val="clear" w:color="auto" w:fill="auto"/>
            <w:vAlign w:val="center"/>
          </w:tcPr>
          <w:p w14:paraId="2E85A966"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Sąnaudos, tūkst. Eur</w:t>
            </w:r>
          </w:p>
        </w:tc>
        <w:tc>
          <w:tcPr>
            <w:tcW w:w="1276" w:type="dxa"/>
            <w:tcBorders>
              <w:top w:val="nil"/>
              <w:left w:val="nil"/>
              <w:bottom w:val="single" w:sz="4" w:space="0" w:color="auto"/>
              <w:right w:val="single" w:sz="4" w:space="0" w:color="auto"/>
            </w:tcBorders>
            <w:shd w:val="clear" w:color="auto" w:fill="auto"/>
            <w:vAlign w:val="center"/>
            <w:hideMark/>
          </w:tcPr>
          <w:p w14:paraId="58C06713"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Pelnas (nuostolis)</w:t>
            </w:r>
          </w:p>
        </w:tc>
        <w:tc>
          <w:tcPr>
            <w:tcW w:w="1134" w:type="dxa"/>
            <w:tcBorders>
              <w:top w:val="nil"/>
              <w:left w:val="nil"/>
              <w:bottom w:val="single" w:sz="4" w:space="0" w:color="auto"/>
              <w:right w:val="single" w:sz="4" w:space="0" w:color="auto"/>
            </w:tcBorders>
            <w:shd w:val="clear" w:color="auto" w:fill="auto"/>
            <w:vAlign w:val="center"/>
            <w:hideMark/>
          </w:tcPr>
          <w:p w14:paraId="683F2681"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Pajamos, tūkst. Eur</w:t>
            </w:r>
          </w:p>
        </w:tc>
        <w:tc>
          <w:tcPr>
            <w:tcW w:w="1134" w:type="dxa"/>
            <w:tcBorders>
              <w:top w:val="nil"/>
              <w:left w:val="nil"/>
              <w:bottom w:val="single" w:sz="4" w:space="0" w:color="auto"/>
              <w:right w:val="single" w:sz="4" w:space="0" w:color="auto"/>
            </w:tcBorders>
            <w:shd w:val="clear" w:color="auto" w:fill="auto"/>
            <w:vAlign w:val="center"/>
            <w:hideMark/>
          </w:tcPr>
          <w:p w14:paraId="59B52490"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Sąnaudos, tūkst. Eur</w:t>
            </w:r>
          </w:p>
        </w:tc>
        <w:tc>
          <w:tcPr>
            <w:tcW w:w="1275" w:type="dxa"/>
            <w:tcBorders>
              <w:top w:val="nil"/>
              <w:left w:val="nil"/>
              <w:bottom w:val="single" w:sz="4" w:space="0" w:color="auto"/>
              <w:right w:val="single" w:sz="4" w:space="0" w:color="auto"/>
            </w:tcBorders>
            <w:shd w:val="clear" w:color="auto" w:fill="auto"/>
            <w:vAlign w:val="center"/>
            <w:hideMark/>
          </w:tcPr>
          <w:p w14:paraId="15489244"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Pelnas (nuostolis)</w:t>
            </w:r>
          </w:p>
        </w:tc>
      </w:tr>
      <w:tr w:rsidR="008B4D25" w:rsidRPr="00DC378C" w14:paraId="2152C3EF" w14:textId="77777777" w:rsidTr="008A47E3">
        <w:trPr>
          <w:cantSplit/>
          <w:trHeight w:val="163"/>
        </w:trPr>
        <w:tc>
          <w:tcPr>
            <w:tcW w:w="2268" w:type="dxa"/>
            <w:tcBorders>
              <w:top w:val="nil"/>
              <w:left w:val="single" w:sz="4" w:space="0" w:color="auto"/>
              <w:bottom w:val="single" w:sz="4" w:space="0" w:color="auto"/>
              <w:right w:val="single" w:sz="4" w:space="0" w:color="auto"/>
            </w:tcBorders>
            <w:shd w:val="clear" w:color="auto" w:fill="auto"/>
          </w:tcPr>
          <w:p w14:paraId="0F1576FE" w14:textId="395B72F0" w:rsidR="008B4D25" w:rsidRPr="00FB1186" w:rsidRDefault="008B4D25" w:rsidP="008B4D25">
            <w:pPr>
              <w:spacing w:after="0" w:line="240" w:lineRule="auto"/>
              <w:jc w:val="both"/>
              <w:rPr>
                <w:rFonts w:ascii="Times New Roman" w:eastAsia="Times New Roman" w:hAnsi="Times New Roman" w:cs="Times New Roman"/>
              </w:rPr>
            </w:pPr>
            <w:r w:rsidRPr="00FB1186">
              <w:rPr>
                <w:rFonts w:ascii="Times New Roman" w:hAnsi="Times New Roman" w:cs="Times New Roman"/>
              </w:rPr>
              <w:t>49.31.10 Keleivių vežimas autobusais mieste ar priemiestyje</w:t>
            </w:r>
          </w:p>
        </w:tc>
        <w:tc>
          <w:tcPr>
            <w:tcW w:w="1418" w:type="dxa"/>
            <w:tcBorders>
              <w:top w:val="nil"/>
              <w:left w:val="nil"/>
              <w:bottom w:val="single" w:sz="4" w:space="0" w:color="auto"/>
              <w:right w:val="single" w:sz="4" w:space="0" w:color="auto"/>
            </w:tcBorders>
            <w:shd w:val="clear" w:color="auto" w:fill="auto"/>
          </w:tcPr>
          <w:p w14:paraId="71D1C91E" w14:textId="77777777" w:rsidR="008B4D25" w:rsidRPr="008B4D25" w:rsidRDefault="008B4D25" w:rsidP="008B4D25">
            <w:pPr>
              <w:spacing w:after="0" w:line="240" w:lineRule="auto"/>
              <w:jc w:val="center"/>
              <w:rPr>
                <w:rFonts w:ascii="Times New Roman" w:hAnsi="Times New Roman" w:cs="Times New Roman"/>
              </w:rPr>
            </w:pPr>
          </w:p>
          <w:p w14:paraId="458299F5" w14:textId="1E811C84"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465547</w:t>
            </w:r>
          </w:p>
        </w:tc>
        <w:tc>
          <w:tcPr>
            <w:tcW w:w="1134" w:type="dxa"/>
            <w:tcBorders>
              <w:top w:val="nil"/>
              <w:left w:val="nil"/>
              <w:bottom w:val="single" w:sz="4" w:space="0" w:color="auto"/>
              <w:right w:val="single" w:sz="4" w:space="0" w:color="auto"/>
            </w:tcBorders>
            <w:shd w:val="clear" w:color="auto" w:fill="auto"/>
          </w:tcPr>
          <w:p w14:paraId="181D786A" w14:textId="77777777" w:rsidR="008B4D25" w:rsidRPr="008B4D25" w:rsidRDefault="008B4D25" w:rsidP="008B4D25">
            <w:pPr>
              <w:spacing w:after="0" w:line="240" w:lineRule="auto"/>
              <w:jc w:val="center"/>
              <w:rPr>
                <w:rFonts w:ascii="Times New Roman" w:hAnsi="Times New Roman" w:cs="Times New Roman"/>
              </w:rPr>
            </w:pPr>
          </w:p>
          <w:p w14:paraId="3E5921DF" w14:textId="747E52DE"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425814</w:t>
            </w:r>
          </w:p>
        </w:tc>
        <w:tc>
          <w:tcPr>
            <w:tcW w:w="1276" w:type="dxa"/>
            <w:tcBorders>
              <w:top w:val="nil"/>
              <w:left w:val="nil"/>
              <w:bottom w:val="single" w:sz="4" w:space="0" w:color="auto"/>
              <w:right w:val="single" w:sz="4" w:space="0" w:color="auto"/>
            </w:tcBorders>
            <w:shd w:val="clear" w:color="auto" w:fill="auto"/>
          </w:tcPr>
          <w:p w14:paraId="3DA13F5E" w14:textId="77777777" w:rsidR="008B4D25" w:rsidRPr="008B4D25" w:rsidRDefault="008B4D25" w:rsidP="008B4D25">
            <w:pPr>
              <w:spacing w:after="0" w:line="240" w:lineRule="auto"/>
              <w:jc w:val="center"/>
              <w:rPr>
                <w:rFonts w:ascii="Times New Roman" w:hAnsi="Times New Roman" w:cs="Times New Roman"/>
              </w:rPr>
            </w:pPr>
          </w:p>
          <w:p w14:paraId="7C7547FE" w14:textId="3E9EEC08"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39733</w:t>
            </w:r>
          </w:p>
        </w:tc>
        <w:tc>
          <w:tcPr>
            <w:tcW w:w="1134" w:type="dxa"/>
            <w:tcBorders>
              <w:top w:val="nil"/>
              <w:left w:val="nil"/>
              <w:bottom w:val="single" w:sz="4" w:space="0" w:color="auto"/>
              <w:right w:val="single" w:sz="4" w:space="0" w:color="auto"/>
            </w:tcBorders>
            <w:shd w:val="clear" w:color="auto" w:fill="auto"/>
            <w:vAlign w:val="center"/>
          </w:tcPr>
          <w:p w14:paraId="3A57CF43" w14:textId="3398D906"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c>
          <w:tcPr>
            <w:tcW w:w="1134" w:type="dxa"/>
            <w:tcBorders>
              <w:top w:val="nil"/>
              <w:left w:val="nil"/>
              <w:bottom w:val="single" w:sz="4" w:space="0" w:color="auto"/>
              <w:right w:val="single" w:sz="4" w:space="0" w:color="auto"/>
            </w:tcBorders>
            <w:shd w:val="clear" w:color="auto" w:fill="auto"/>
            <w:vAlign w:val="center"/>
          </w:tcPr>
          <w:p w14:paraId="55B71E12" w14:textId="0BFEEA1E"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838305</w:t>
            </w:r>
          </w:p>
        </w:tc>
        <w:tc>
          <w:tcPr>
            <w:tcW w:w="1275" w:type="dxa"/>
            <w:tcBorders>
              <w:top w:val="nil"/>
              <w:left w:val="nil"/>
              <w:bottom w:val="single" w:sz="4" w:space="0" w:color="auto"/>
              <w:right w:val="single" w:sz="4" w:space="0" w:color="auto"/>
            </w:tcBorders>
            <w:shd w:val="clear" w:color="auto" w:fill="auto"/>
            <w:vAlign w:val="center"/>
          </w:tcPr>
          <w:p w14:paraId="6D09857B" w14:textId="448BBD59"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r w:rsidR="00DC378C" w:rsidRPr="00DC378C" w14:paraId="5D30F78F" w14:textId="77777777" w:rsidTr="008A11F2">
        <w:trPr>
          <w:cantSplit/>
          <w:trHeight w:val="120"/>
        </w:trPr>
        <w:tc>
          <w:tcPr>
            <w:tcW w:w="2268" w:type="dxa"/>
            <w:tcBorders>
              <w:top w:val="nil"/>
              <w:left w:val="single" w:sz="4" w:space="0" w:color="auto"/>
              <w:bottom w:val="single" w:sz="4" w:space="0" w:color="auto"/>
              <w:right w:val="single" w:sz="4" w:space="0" w:color="auto"/>
            </w:tcBorders>
            <w:shd w:val="clear" w:color="auto" w:fill="auto"/>
            <w:vAlign w:val="center"/>
          </w:tcPr>
          <w:p w14:paraId="7F337239" w14:textId="77777777" w:rsidR="00DC378C" w:rsidRPr="00DC378C" w:rsidRDefault="00DC378C" w:rsidP="00DC378C">
            <w:pPr>
              <w:spacing w:after="0" w:line="240" w:lineRule="auto"/>
              <w:jc w:val="both"/>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14:paraId="73B20311"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0F2CA7E1"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14:paraId="3F310A3A"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5762225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6ACC6A8D"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vAlign w:val="center"/>
          </w:tcPr>
          <w:p w14:paraId="3F20823B" w14:textId="77777777" w:rsidR="00DC378C" w:rsidRPr="00DC378C" w:rsidRDefault="00DC378C" w:rsidP="00DC378C">
            <w:pPr>
              <w:spacing w:after="0" w:line="240" w:lineRule="auto"/>
              <w:jc w:val="center"/>
              <w:rPr>
                <w:rFonts w:ascii="Times New Roman" w:eastAsia="Times New Roman" w:hAnsi="Times New Roman" w:cs="Times New Roman"/>
              </w:rPr>
            </w:pPr>
          </w:p>
        </w:tc>
      </w:tr>
      <w:tr w:rsidR="00DC378C" w:rsidRPr="00DC378C" w14:paraId="312B024B" w14:textId="77777777" w:rsidTr="008A11F2">
        <w:trPr>
          <w:cantSplit/>
          <w:trHeight w:val="136"/>
        </w:trPr>
        <w:tc>
          <w:tcPr>
            <w:tcW w:w="2268" w:type="dxa"/>
            <w:tcBorders>
              <w:top w:val="nil"/>
              <w:left w:val="single" w:sz="4" w:space="0" w:color="auto"/>
              <w:bottom w:val="single" w:sz="4" w:space="0" w:color="auto"/>
              <w:right w:val="single" w:sz="4" w:space="0" w:color="auto"/>
            </w:tcBorders>
            <w:shd w:val="clear" w:color="auto" w:fill="auto"/>
            <w:vAlign w:val="center"/>
          </w:tcPr>
          <w:p w14:paraId="3A9618E5" w14:textId="77777777" w:rsidR="00DC378C" w:rsidRPr="00DC378C" w:rsidRDefault="00DC378C" w:rsidP="00DC378C">
            <w:pPr>
              <w:spacing w:after="0" w:line="240" w:lineRule="auto"/>
              <w:jc w:val="both"/>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14:paraId="2B45CAE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2F85E539"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14:paraId="3EB7855D"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2184097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616BFB69"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vAlign w:val="center"/>
          </w:tcPr>
          <w:p w14:paraId="0698DB8A" w14:textId="77777777" w:rsidR="00DC378C" w:rsidRPr="00DC378C" w:rsidRDefault="00DC378C" w:rsidP="00DC378C">
            <w:pPr>
              <w:spacing w:after="0" w:line="240" w:lineRule="auto"/>
              <w:jc w:val="center"/>
              <w:rPr>
                <w:rFonts w:ascii="Times New Roman" w:eastAsia="Times New Roman" w:hAnsi="Times New Roman" w:cs="Times New Roman"/>
              </w:rPr>
            </w:pPr>
          </w:p>
        </w:tc>
      </w:tr>
      <w:tr w:rsidR="00FB1186" w:rsidRPr="00DC378C" w14:paraId="53608B41" w14:textId="77777777" w:rsidTr="008A11F2">
        <w:trPr>
          <w:cantSplit/>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A03C3D2" w14:textId="77777777" w:rsidR="00FB1186" w:rsidRPr="00DC378C" w:rsidRDefault="00FB1186" w:rsidP="00FB1186">
            <w:pPr>
              <w:spacing w:after="0" w:line="240" w:lineRule="auto"/>
              <w:jc w:val="right"/>
              <w:rPr>
                <w:rFonts w:ascii="Times New Roman" w:eastAsia="Times New Roman" w:hAnsi="Times New Roman" w:cs="Times New Roman"/>
              </w:rPr>
            </w:pPr>
            <w:r w:rsidRPr="00DC378C">
              <w:rPr>
                <w:rFonts w:ascii="Times New Roman" w:eastAsia="Times New Roman" w:hAnsi="Times New Roman" w:cs="Times New Roman"/>
              </w:rPr>
              <w:t>Iš viso:</w:t>
            </w:r>
          </w:p>
        </w:tc>
        <w:tc>
          <w:tcPr>
            <w:tcW w:w="1418" w:type="dxa"/>
            <w:tcBorders>
              <w:top w:val="nil"/>
              <w:left w:val="nil"/>
              <w:bottom w:val="single" w:sz="4" w:space="0" w:color="auto"/>
              <w:right w:val="single" w:sz="4" w:space="0" w:color="auto"/>
            </w:tcBorders>
            <w:shd w:val="clear" w:color="auto" w:fill="auto"/>
            <w:vAlign w:val="center"/>
          </w:tcPr>
          <w:p w14:paraId="5D7C418E" w14:textId="4C103757"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46</w:t>
            </w:r>
            <w:r w:rsidR="008B4D25">
              <w:rPr>
                <w:rFonts w:ascii="Times New Roman" w:hAnsi="Times New Roman" w:cs="Times New Roman"/>
              </w:rPr>
              <w:t>5547</w:t>
            </w:r>
          </w:p>
        </w:tc>
        <w:tc>
          <w:tcPr>
            <w:tcW w:w="1134" w:type="dxa"/>
            <w:tcBorders>
              <w:top w:val="nil"/>
              <w:left w:val="nil"/>
              <w:bottom w:val="single" w:sz="4" w:space="0" w:color="auto"/>
              <w:right w:val="single" w:sz="4" w:space="0" w:color="auto"/>
            </w:tcBorders>
            <w:shd w:val="clear" w:color="auto" w:fill="auto"/>
            <w:vAlign w:val="center"/>
          </w:tcPr>
          <w:p w14:paraId="02EBBE81" w14:textId="75268D0C"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4</w:t>
            </w:r>
            <w:r w:rsidR="008B4D25">
              <w:rPr>
                <w:rFonts w:ascii="Times New Roman" w:hAnsi="Times New Roman" w:cs="Times New Roman"/>
              </w:rPr>
              <w:t>25814</w:t>
            </w:r>
          </w:p>
        </w:tc>
        <w:tc>
          <w:tcPr>
            <w:tcW w:w="1276" w:type="dxa"/>
            <w:tcBorders>
              <w:top w:val="nil"/>
              <w:left w:val="nil"/>
              <w:bottom w:val="single" w:sz="4" w:space="0" w:color="auto"/>
              <w:right w:val="single" w:sz="4" w:space="0" w:color="auto"/>
            </w:tcBorders>
            <w:shd w:val="clear" w:color="auto" w:fill="auto"/>
            <w:vAlign w:val="center"/>
          </w:tcPr>
          <w:p w14:paraId="28F80D24" w14:textId="7597D7A9"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3</w:t>
            </w:r>
            <w:r w:rsidR="008B4D25">
              <w:rPr>
                <w:rFonts w:ascii="Times New Roman" w:hAnsi="Times New Roman" w:cs="Times New Roman"/>
              </w:rPr>
              <w:t>9733</w:t>
            </w:r>
          </w:p>
        </w:tc>
        <w:tc>
          <w:tcPr>
            <w:tcW w:w="1134" w:type="dxa"/>
            <w:tcBorders>
              <w:top w:val="nil"/>
              <w:left w:val="nil"/>
              <w:bottom w:val="single" w:sz="4" w:space="0" w:color="auto"/>
              <w:right w:val="single" w:sz="4" w:space="0" w:color="auto"/>
            </w:tcBorders>
            <w:shd w:val="clear" w:color="auto" w:fill="auto"/>
            <w:vAlign w:val="center"/>
          </w:tcPr>
          <w:p w14:paraId="4F1CF359" w14:textId="50396E68"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c>
          <w:tcPr>
            <w:tcW w:w="1134" w:type="dxa"/>
            <w:tcBorders>
              <w:top w:val="nil"/>
              <w:left w:val="nil"/>
              <w:bottom w:val="single" w:sz="4" w:space="0" w:color="auto"/>
              <w:right w:val="single" w:sz="4" w:space="0" w:color="auto"/>
            </w:tcBorders>
            <w:shd w:val="clear" w:color="auto" w:fill="auto"/>
            <w:vAlign w:val="center"/>
          </w:tcPr>
          <w:p w14:paraId="24B082F0" w14:textId="79FD5855"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838305</w:t>
            </w:r>
          </w:p>
        </w:tc>
        <w:tc>
          <w:tcPr>
            <w:tcW w:w="1275" w:type="dxa"/>
            <w:tcBorders>
              <w:top w:val="nil"/>
              <w:left w:val="nil"/>
              <w:bottom w:val="single" w:sz="4" w:space="0" w:color="auto"/>
              <w:right w:val="single" w:sz="4" w:space="0" w:color="auto"/>
            </w:tcBorders>
            <w:shd w:val="clear" w:color="auto" w:fill="auto"/>
            <w:vAlign w:val="center"/>
          </w:tcPr>
          <w:p w14:paraId="229BF05B" w14:textId="22B28DE0"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bl>
    <w:p w14:paraId="3EEFEED2" w14:textId="77777777" w:rsidR="00DC378C" w:rsidRDefault="00DC378C" w:rsidP="00C6520B">
      <w:pPr>
        <w:spacing w:after="0" w:line="240" w:lineRule="auto"/>
        <w:jc w:val="both"/>
        <w:rPr>
          <w:rFonts w:ascii="Times New Roman" w:hAnsi="Times New Roman" w:cs="Times New Roman"/>
          <w:sz w:val="24"/>
          <w:szCs w:val="24"/>
        </w:rPr>
      </w:pPr>
    </w:p>
    <w:p w14:paraId="674DE519" w14:textId="77777777" w:rsidR="0030675B" w:rsidRDefault="0030675B" w:rsidP="00C6520B">
      <w:pPr>
        <w:spacing w:after="0" w:line="240" w:lineRule="auto"/>
        <w:jc w:val="both"/>
        <w:rPr>
          <w:rFonts w:ascii="Times New Roman" w:hAnsi="Times New Roman" w:cs="Times New Roman"/>
          <w:sz w:val="24"/>
          <w:szCs w:val="24"/>
        </w:rPr>
      </w:pPr>
    </w:p>
    <w:p w14:paraId="727F0C40" w14:textId="77777777" w:rsidR="00DC378C" w:rsidRDefault="00DC378C" w:rsidP="00C6520B">
      <w:pPr>
        <w:spacing w:after="0" w:line="240" w:lineRule="auto"/>
        <w:jc w:val="both"/>
        <w:rPr>
          <w:rFonts w:ascii="Times New Roman" w:hAnsi="Times New Roman" w:cs="Times New Roman"/>
          <w:sz w:val="24"/>
          <w:szCs w:val="24"/>
        </w:rPr>
      </w:pPr>
    </w:p>
    <w:p w14:paraId="027B02DA" w14:textId="77777777" w:rsidR="00DC378C" w:rsidRPr="00DC378C" w:rsidRDefault="00DC378C" w:rsidP="00DC378C">
      <w:pPr>
        <w:shd w:val="clear" w:color="auto" w:fill="FFFFFF"/>
        <w:tabs>
          <w:tab w:val="left" w:pos="0"/>
          <w:tab w:val="left" w:pos="1134"/>
        </w:tabs>
        <w:spacing w:after="0" w:line="240" w:lineRule="auto"/>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2 lentelė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126"/>
        <w:gridCol w:w="1987"/>
      </w:tblGrid>
      <w:tr w:rsidR="00DC378C" w:rsidRPr="00733D52" w14:paraId="3A9EDDFB" w14:textId="77777777" w:rsidTr="008A47E3">
        <w:trPr>
          <w:trHeight w:val="904"/>
          <w:tblHeader/>
        </w:trPr>
        <w:tc>
          <w:tcPr>
            <w:tcW w:w="3539" w:type="dxa"/>
            <w:shd w:val="clear" w:color="auto" w:fill="auto"/>
            <w:vAlign w:val="center"/>
          </w:tcPr>
          <w:p w14:paraId="44290484" w14:textId="77777777" w:rsidR="00DC378C" w:rsidRPr="00733D52" w:rsidRDefault="00DC378C" w:rsidP="00DC378C">
            <w:pPr>
              <w:spacing w:after="0" w:line="240" w:lineRule="auto"/>
              <w:jc w:val="center"/>
              <w:rPr>
                <w:rFonts w:ascii="Times New Roman" w:eastAsia="Times New Roman" w:hAnsi="Times New Roman" w:cs="Times New Roman"/>
                <w:color w:val="000000"/>
              </w:rPr>
            </w:pPr>
            <w:r w:rsidRPr="00733D52">
              <w:rPr>
                <w:rFonts w:ascii="Times New Roman" w:eastAsia="Times New Roman" w:hAnsi="Times New Roman" w:cs="Times New Roman"/>
                <w:color w:val="000000"/>
              </w:rPr>
              <w:t>Finansiniai duomenys</w:t>
            </w:r>
          </w:p>
        </w:tc>
        <w:tc>
          <w:tcPr>
            <w:tcW w:w="1985" w:type="dxa"/>
            <w:vAlign w:val="center"/>
          </w:tcPr>
          <w:p w14:paraId="749F12F2" w14:textId="380B019A" w:rsidR="00DC378C" w:rsidRPr="00733D52" w:rsidRDefault="00DC378C" w:rsidP="008A47E3">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 xml:space="preserve">2 metai prieš ataskaitinius metus </w:t>
            </w: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8A47E3">
              <w:rPr>
                <w:rFonts w:ascii="Times New Roman" w:eastAsia="Times New Roman" w:hAnsi="Times New Roman" w:cs="Times New Roman"/>
                <w:sz w:val="18"/>
                <w:szCs w:val="18"/>
              </w:rPr>
              <w:t>20</w:t>
            </w:r>
            <w:r w:rsidRPr="0000512C">
              <w:rPr>
                <w:rFonts w:ascii="Times New Roman" w:eastAsia="Times New Roman" w:hAnsi="Times New Roman" w:cs="Times New Roman"/>
                <w:sz w:val="18"/>
                <w:szCs w:val="18"/>
              </w:rPr>
              <w:t>)</w:t>
            </w:r>
          </w:p>
        </w:tc>
        <w:tc>
          <w:tcPr>
            <w:tcW w:w="2126" w:type="dxa"/>
            <w:vAlign w:val="center"/>
          </w:tcPr>
          <w:p w14:paraId="15A6BA57" w14:textId="77777777" w:rsidR="00DC378C" w:rsidRPr="00733D52" w:rsidRDefault="00DC378C" w:rsidP="00DC378C">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1 metai prieš ataskaitinius metus</w:t>
            </w:r>
          </w:p>
          <w:p w14:paraId="384748CA" w14:textId="287C9896" w:rsidR="00DC378C" w:rsidRPr="0000512C" w:rsidRDefault="00DC378C" w:rsidP="008A47E3">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6F092F" w:rsidRPr="0000512C">
              <w:rPr>
                <w:rFonts w:ascii="Times New Roman" w:eastAsia="Times New Roman" w:hAnsi="Times New Roman" w:cs="Times New Roman"/>
                <w:sz w:val="18"/>
                <w:szCs w:val="18"/>
              </w:rPr>
              <w:t>2</w:t>
            </w:r>
            <w:r w:rsidR="008A47E3">
              <w:rPr>
                <w:rFonts w:ascii="Times New Roman" w:eastAsia="Times New Roman" w:hAnsi="Times New Roman" w:cs="Times New Roman"/>
                <w:sz w:val="18"/>
                <w:szCs w:val="18"/>
              </w:rPr>
              <w:t>1</w:t>
            </w:r>
            <w:r w:rsidRPr="0000512C">
              <w:rPr>
                <w:rFonts w:ascii="Times New Roman" w:eastAsia="Times New Roman" w:hAnsi="Times New Roman" w:cs="Times New Roman"/>
                <w:sz w:val="18"/>
                <w:szCs w:val="18"/>
              </w:rPr>
              <w:t>)</w:t>
            </w:r>
          </w:p>
        </w:tc>
        <w:tc>
          <w:tcPr>
            <w:tcW w:w="1987" w:type="dxa"/>
            <w:vAlign w:val="center"/>
          </w:tcPr>
          <w:p w14:paraId="21C0352B" w14:textId="3AAA3E0D" w:rsidR="00DC378C" w:rsidRPr="00733D52" w:rsidRDefault="00DC378C" w:rsidP="00DC378C">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Ataskaitiniai metai</w:t>
            </w:r>
          </w:p>
          <w:p w14:paraId="65C4668B" w14:textId="605BEE1D" w:rsidR="00DC378C" w:rsidRPr="0000512C" w:rsidRDefault="00DC378C" w:rsidP="008A47E3">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202</w:t>
            </w:r>
            <w:r w:rsidR="008A47E3">
              <w:rPr>
                <w:rFonts w:ascii="Times New Roman" w:eastAsia="Times New Roman" w:hAnsi="Times New Roman" w:cs="Times New Roman"/>
                <w:sz w:val="18"/>
                <w:szCs w:val="18"/>
              </w:rPr>
              <w:t>2</w:t>
            </w:r>
            <w:r w:rsidRPr="0000512C">
              <w:rPr>
                <w:rFonts w:ascii="Times New Roman" w:eastAsia="Times New Roman" w:hAnsi="Times New Roman" w:cs="Times New Roman"/>
                <w:sz w:val="18"/>
                <w:szCs w:val="18"/>
              </w:rPr>
              <w:t>)</w:t>
            </w:r>
          </w:p>
        </w:tc>
      </w:tr>
      <w:tr w:rsidR="00DC378C" w:rsidRPr="00733D52" w14:paraId="292BA34F" w14:textId="77777777" w:rsidTr="00733D52">
        <w:trPr>
          <w:trHeight w:val="320"/>
        </w:trPr>
        <w:tc>
          <w:tcPr>
            <w:tcW w:w="9637" w:type="dxa"/>
            <w:gridSpan w:val="4"/>
          </w:tcPr>
          <w:p w14:paraId="7BB6A6D8" w14:textId="77777777" w:rsidR="00DC378C" w:rsidRPr="00733D52" w:rsidRDefault="00DC378C" w:rsidP="00DC378C">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Pelno (nuostolio) ataskaitos duomenys:</w:t>
            </w:r>
          </w:p>
        </w:tc>
      </w:tr>
      <w:tr w:rsidR="008A47E3" w:rsidRPr="00733D52" w14:paraId="49D423AC" w14:textId="77777777" w:rsidTr="00733D52">
        <w:tc>
          <w:tcPr>
            <w:tcW w:w="3539" w:type="dxa"/>
            <w:shd w:val="clear" w:color="auto" w:fill="auto"/>
          </w:tcPr>
          <w:p w14:paraId="0A24C47A"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Pardavimo pajamos</w:t>
            </w:r>
          </w:p>
        </w:tc>
        <w:tc>
          <w:tcPr>
            <w:tcW w:w="1985" w:type="dxa"/>
          </w:tcPr>
          <w:p w14:paraId="3F922754" w14:textId="39BC42F7"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466782</w:t>
            </w:r>
          </w:p>
        </w:tc>
        <w:tc>
          <w:tcPr>
            <w:tcW w:w="2126" w:type="dxa"/>
          </w:tcPr>
          <w:p w14:paraId="64FBA565" w14:textId="72641009"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465547</w:t>
            </w:r>
          </w:p>
        </w:tc>
        <w:tc>
          <w:tcPr>
            <w:tcW w:w="1987" w:type="dxa"/>
          </w:tcPr>
          <w:p w14:paraId="2504F267" w14:textId="6FE1AA2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r>
      <w:tr w:rsidR="008A47E3" w:rsidRPr="00733D52" w14:paraId="52398491" w14:textId="77777777" w:rsidTr="00733D52">
        <w:tc>
          <w:tcPr>
            <w:tcW w:w="3539" w:type="dxa"/>
            <w:shd w:val="clear" w:color="auto" w:fill="auto"/>
          </w:tcPr>
          <w:p w14:paraId="6A69578C"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Pardavimo savikaina</w:t>
            </w:r>
          </w:p>
        </w:tc>
        <w:tc>
          <w:tcPr>
            <w:tcW w:w="1985" w:type="dxa"/>
          </w:tcPr>
          <w:p w14:paraId="66507C6F" w14:textId="3078DDE1"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(300108)</w:t>
            </w:r>
          </w:p>
        </w:tc>
        <w:tc>
          <w:tcPr>
            <w:tcW w:w="2126" w:type="dxa"/>
          </w:tcPr>
          <w:p w14:paraId="38C2A1B7" w14:textId="0E9174BF"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(293865)</w:t>
            </w:r>
          </w:p>
        </w:tc>
        <w:tc>
          <w:tcPr>
            <w:tcW w:w="1987" w:type="dxa"/>
          </w:tcPr>
          <w:p w14:paraId="1DC2B8D5" w14:textId="09309BDD"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w:t>
            </w:r>
            <w:r w:rsidR="006C5674" w:rsidRPr="006C5674">
              <w:rPr>
                <w:rFonts w:ascii="Times New Roman" w:hAnsi="Times New Roman" w:cs="Times New Roman"/>
              </w:rPr>
              <w:t>618412</w:t>
            </w:r>
            <w:r w:rsidRPr="006C5674">
              <w:rPr>
                <w:rFonts w:ascii="Times New Roman" w:hAnsi="Times New Roman" w:cs="Times New Roman"/>
              </w:rPr>
              <w:t>)</w:t>
            </w:r>
          </w:p>
        </w:tc>
      </w:tr>
      <w:tr w:rsidR="008A47E3" w:rsidRPr="00733D52" w14:paraId="54CBA5C7" w14:textId="77777777" w:rsidTr="00733D52">
        <w:tc>
          <w:tcPr>
            <w:tcW w:w="3539" w:type="dxa"/>
            <w:shd w:val="clear" w:color="auto" w:fill="auto"/>
          </w:tcPr>
          <w:p w14:paraId="039F8991"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Bendrasis pelnas</w:t>
            </w:r>
          </w:p>
        </w:tc>
        <w:tc>
          <w:tcPr>
            <w:tcW w:w="1985" w:type="dxa"/>
          </w:tcPr>
          <w:p w14:paraId="1A6D3FD1" w14:textId="7C039922"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166674</w:t>
            </w:r>
          </w:p>
        </w:tc>
        <w:tc>
          <w:tcPr>
            <w:tcW w:w="2126" w:type="dxa"/>
          </w:tcPr>
          <w:p w14:paraId="6C35FAFB" w14:textId="4C4C8682"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171682</w:t>
            </w:r>
          </w:p>
        </w:tc>
        <w:tc>
          <w:tcPr>
            <w:tcW w:w="1987" w:type="dxa"/>
          </w:tcPr>
          <w:p w14:paraId="6DEA6904" w14:textId="1D9F12AF"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266814</w:t>
            </w:r>
          </w:p>
        </w:tc>
      </w:tr>
      <w:tr w:rsidR="008A47E3" w:rsidRPr="00733D52" w14:paraId="5E30E8F7" w14:textId="77777777" w:rsidTr="00733D52">
        <w:tc>
          <w:tcPr>
            <w:tcW w:w="3539" w:type="dxa"/>
            <w:shd w:val="clear" w:color="auto" w:fill="auto"/>
          </w:tcPr>
          <w:p w14:paraId="23A3AFB7"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Veiklos sąnaudos</w:t>
            </w:r>
          </w:p>
        </w:tc>
        <w:tc>
          <w:tcPr>
            <w:tcW w:w="1985" w:type="dxa"/>
          </w:tcPr>
          <w:p w14:paraId="5998D2F3" w14:textId="230519A3"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(134113)</w:t>
            </w:r>
          </w:p>
        </w:tc>
        <w:tc>
          <w:tcPr>
            <w:tcW w:w="2126" w:type="dxa"/>
          </w:tcPr>
          <w:p w14:paraId="56E19B74" w14:textId="63A2FB6E"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(131949)</w:t>
            </w:r>
          </w:p>
        </w:tc>
        <w:tc>
          <w:tcPr>
            <w:tcW w:w="1987" w:type="dxa"/>
          </w:tcPr>
          <w:p w14:paraId="28158F8D" w14:textId="185C136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w:t>
            </w:r>
            <w:r w:rsidR="006C5674" w:rsidRPr="006C5674">
              <w:rPr>
                <w:rFonts w:ascii="Times New Roman" w:hAnsi="Times New Roman" w:cs="Times New Roman"/>
              </w:rPr>
              <w:t>219893)</w:t>
            </w:r>
          </w:p>
        </w:tc>
      </w:tr>
      <w:tr w:rsidR="008A47E3" w:rsidRPr="00733D52" w14:paraId="23325442" w14:textId="77777777" w:rsidTr="00733D52">
        <w:tc>
          <w:tcPr>
            <w:tcW w:w="3539" w:type="dxa"/>
            <w:shd w:val="clear" w:color="auto" w:fill="auto"/>
          </w:tcPr>
          <w:p w14:paraId="15663648"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Veiklos pelnas</w:t>
            </w:r>
          </w:p>
        </w:tc>
        <w:tc>
          <w:tcPr>
            <w:tcW w:w="1985" w:type="dxa"/>
          </w:tcPr>
          <w:p w14:paraId="0D3D26E0" w14:textId="22E29C35"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32561</w:t>
            </w:r>
          </w:p>
        </w:tc>
        <w:tc>
          <w:tcPr>
            <w:tcW w:w="2126" w:type="dxa"/>
          </w:tcPr>
          <w:p w14:paraId="7E09141F" w14:textId="19468E85"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39733</w:t>
            </w:r>
          </w:p>
        </w:tc>
        <w:tc>
          <w:tcPr>
            <w:tcW w:w="1987" w:type="dxa"/>
          </w:tcPr>
          <w:p w14:paraId="3D55E4AB" w14:textId="77D743ED"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r w:rsidR="008A47E3" w:rsidRPr="00733D52" w14:paraId="5EB42673" w14:textId="77777777" w:rsidTr="00733D52">
        <w:tc>
          <w:tcPr>
            <w:tcW w:w="3539" w:type="dxa"/>
            <w:shd w:val="clear" w:color="auto" w:fill="auto"/>
          </w:tcPr>
          <w:p w14:paraId="012E7DAD" w14:textId="4033FF5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hAnsi="Times New Roman" w:cs="Times New Roman"/>
              </w:rPr>
              <w:t>Kitos veiklos rezultatai</w:t>
            </w:r>
          </w:p>
        </w:tc>
        <w:tc>
          <w:tcPr>
            <w:tcW w:w="1985" w:type="dxa"/>
          </w:tcPr>
          <w:p w14:paraId="6F98008E" w14:textId="3001AE97" w:rsidR="008A47E3" w:rsidRPr="008A47E3" w:rsidRDefault="008A47E3" w:rsidP="008A47E3">
            <w:pPr>
              <w:spacing w:after="0" w:line="240" w:lineRule="auto"/>
              <w:jc w:val="center"/>
              <w:rPr>
                <w:rFonts w:ascii="Times New Roman" w:hAnsi="Times New Roman" w:cs="Times New Roman"/>
              </w:rPr>
            </w:pPr>
            <w:r w:rsidRPr="008A47E3">
              <w:rPr>
                <w:rFonts w:ascii="Times New Roman" w:hAnsi="Times New Roman" w:cs="Times New Roman"/>
              </w:rPr>
              <w:t>(5612)</w:t>
            </w:r>
          </w:p>
        </w:tc>
        <w:tc>
          <w:tcPr>
            <w:tcW w:w="2126" w:type="dxa"/>
          </w:tcPr>
          <w:p w14:paraId="355A35F5" w14:textId="7AEBB9F9" w:rsidR="008A47E3" w:rsidRPr="008A47E3" w:rsidRDefault="008A47E3" w:rsidP="008A47E3">
            <w:pPr>
              <w:spacing w:after="0" w:line="240" w:lineRule="auto"/>
              <w:jc w:val="center"/>
              <w:rPr>
                <w:rFonts w:ascii="Times New Roman" w:hAnsi="Times New Roman" w:cs="Times New Roman"/>
              </w:rPr>
            </w:pPr>
            <w:r w:rsidRPr="008A47E3">
              <w:rPr>
                <w:rFonts w:ascii="Times New Roman" w:hAnsi="Times New Roman" w:cs="Times New Roman"/>
              </w:rPr>
              <w:t>(32400)</w:t>
            </w:r>
          </w:p>
        </w:tc>
        <w:tc>
          <w:tcPr>
            <w:tcW w:w="1987" w:type="dxa"/>
          </w:tcPr>
          <w:p w14:paraId="60D4CC72" w14:textId="77E3E608" w:rsidR="008A47E3" w:rsidRPr="006C5674" w:rsidRDefault="006C5674" w:rsidP="006C5674">
            <w:pPr>
              <w:spacing w:after="0" w:line="240" w:lineRule="auto"/>
              <w:jc w:val="center"/>
              <w:rPr>
                <w:rFonts w:ascii="Times New Roman" w:hAnsi="Times New Roman" w:cs="Times New Roman"/>
              </w:rPr>
            </w:pPr>
            <w:r w:rsidRPr="006C5674">
              <w:rPr>
                <w:rFonts w:ascii="Times New Roman" w:hAnsi="Times New Roman" w:cs="Times New Roman"/>
              </w:rPr>
              <w:t>17980</w:t>
            </w:r>
          </w:p>
        </w:tc>
      </w:tr>
      <w:tr w:rsidR="008A47E3" w:rsidRPr="00733D52" w14:paraId="18F0BDE4" w14:textId="77777777" w:rsidTr="00733D52">
        <w:tc>
          <w:tcPr>
            <w:tcW w:w="3539" w:type="dxa"/>
            <w:shd w:val="clear" w:color="auto" w:fill="auto"/>
          </w:tcPr>
          <w:p w14:paraId="5CD71D2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Palūkanų sąnaudos</w:t>
            </w:r>
          </w:p>
        </w:tc>
        <w:tc>
          <w:tcPr>
            <w:tcW w:w="1985" w:type="dxa"/>
          </w:tcPr>
          <w:p w14:paraId="43871FD7" w14:textId="03FC8CE8"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(1099)</w:t>
            </w:r>
          </w:p>
        </w:tc>
        <w:tc>
          <w:tcPr>
            <w:tcW w:w="2126" w:type="dxa"/>
          </w:tcPr>
          <w:p w14:paraId="31DD4270" w14:textId="1028261C"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(731)</w:t>
            </w:r>
          </w:p>
        </w:tc>
        <w:tc>
          <w:tcPr>
            <w:tcW w:w="1987" w:type="dxa"/>
          </w:tcPr>
          <w:p w14:paraId="104A9988" w14:textId="4EB49101"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(7</w:t>
            </w:r>
            <w:r w:rsidR="006C5674" w:rsidRPr="006C5674">
              <w:rPr>
                <w:rFonts w:ascii="Times New Roman" w:hAnsi="Times New Roman" w:cs="Times New Roman"/>
              </w:rPr>
              <w:t>26</w:t>
            </w:r>
            <w:r w:rsidRPr="006C5674">
              <w:rPr>
                <w:rFonts w:ascii="Times New Roman" w:hAnsi="Times New Roman" w:cs="Times New Roman"/>
              </w:rPr>
              <w:t>)</w:t>
            </w:r>
          </w:p>
        </w:tc>
      </w:tr>
      <w:tr w:rsidR="008A47E3" w:rsidRPr="00733D52" w14:paraId="0D2EFB41" w14:textId="77777777" w:rsidTr="00733D52">
        <w:tc>
          <w:tcPr>
            <w:tcW w:w="3539" w:type="dxa"/>
            <w:shd w:val="clear" w:color="auto" w:fill="auto"/>
          </w:tcPr>
          <w:p w14:paraId="66B1923E"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Pelno mokestis</w:t>
            </w:r>
          </w:p>
        </w:tc>
        <w:tc>
          <w:tcPr>
            <w:tcW w:w="1985" w:type="dxa"/>
          </w:tcPr>
          <w:p w14:paraId="45443A20" w14:textId="1EB2A64D"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(3119)</w:t>
            </w:r>
          </w:p>
        </w:tc>
        <w:tc>
          <w:tcPr>
            <w:tcW w:w="2126" w:type="dxa"/>
          </w:tcPr>
          <w:p w14:paraId="6576C327" w14:textId="651D08D3"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(1508)</w:t>
            </w:r>
          </w:p>
        </w:tc>
        <w:tc>
          <w:tcPr>
            <w:tcW w:w="1987" w:type="dxa"/>
          </w:tcPr>
          <w:p w14:paraId="18298DBB" w14:textId="6DFE9B0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2687)</w:t>
            </w:r>
          </w:p>
        </w:tc>
      </w:tr>
      <w:tr w:rsidR="008A47E3" w:rsidRPr="00733D52" w14:paraId="5758532C" w14:textId="77777777" w:rsidTr="00733D52">
        <w:tc>
          <w:tcPr>
            <w:tcW w:w="3539" w:type="dxa"/>
            <w:shd w:val="clear" w:color="auto" w:fill="auto"/>
          </w:tcPr>
          <w:p w14:paraId="5E69A88E"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Grynasis pelnas</w:t>
            </w:r>
          </w:p>
        </w:tc>
        <w:tc>
          <w:tcPr>
            <w:tcW w:w="1985" w:type="dxa"/>
          </w:tcPr>
          <w:p w14:paraId="1674356B" w14:textId="646D9286"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22731</w:t>
            </w:r>
          </w:p>
        </w:tc>
        <w:tc>
          <w:tcPr>
            <w:tcW w:w="2126" w:type="dxa"/>
          </w:tcPr>
          <w:p w14:paraId="0331F795" w14:textId="0698D3DB"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5094</w:t>
            </w:r>
          </w:p>
        </w:tc>
        <w:tc>
          <w:tcPr>
            <w:tcW w:w="1987" w:type="dxa"/>
          </w:tcPr>
          <w:p w14:paraId="2EF3BAF7" w14:textId="510A1F07"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w:t>
            </w:r>
            <w:r w:rsidR="006C5674" w:rsidRPr="006C5674">
              <w:rPr>
                <w:rFonts w:ascii="Times New Roman" w:hAnsi="Times New Roman" w:cs="Times New Roman"/>
              </w:rPr>
              <w:t>1488</w:t>
            </w:r>
          </w:p>
        </w:tc>
      </w:tr>
      <w:tr w:rsidR="008A47E3" w:rsidRPr="00733D52" w14:paraId="0DC4A43F" w14:textId="77777777" w:rsidTr="00733D52">
        <w:trPr>
          <w:trHeight w:val="299"/>
        </w:trPr>
        <w:tc>
          <w:tcPr>
            <w:tcW w:w="9637" w:type="dxa"/>
            <w:gridSpan w:val="4"/>
          </w:tcPr>
          <w:p w14:paraId="727BADBA" w14:textId="77777777" w:rsidR="008A47E3" w:rsidRPr="00733D52" w:rsidRDefault="008A47E3" w:rsidP="008A47E3">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Pinigų srautų ataskaitos duomenys:</w:t>
            </w:r>
          </w:p>
        </w:tc>
      </w:tr>
      <w:tr w:rsidR="008A47E3" w:rsidRPr="00733D52" w14:paraId="79EDA74F" w14:textId="77777777" w:rsidTr="00733D52">
        <w:tc>
          <w:tcPr>
            <w:tcW w:w="3539" w:type="dxa"/>
            <w:shd w:val="clear" w:color="auto" w:fill="auto"/>
          </w:tcPr>
          <w:p w14:paraId="4BDDB91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lastRenderedPageBreak/>
              <w:t>Nusidėvėjimas</w:t>
            </w:r>
          </w:p>
        </w:tc>
        <w:tc>
          <w:tcPr>
            <w:tcW w:w="1985" w:type="dxa"/>
          </w:tcPr>
          <w:p w14:paraId="1413582B" w14:textId="746C7AE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130979</w:t>
            </w:r>
          </w:p>
        </w:tc>
        <w:tc>
          <w:tcPr>
            <w:tcW w:w="2126" w:type="dxa"/>
          </w:tcPr>
          <w:p w14:paraId="452A19CD" w14:textId="07C3BDAE"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137753</w:t>
            </w:r>
          </w:p>
        </w:tc>
        <w:tc>
          <w:tcPr>
            <w:tcW w:w="1987" w:type="dxa"/>
          </w:tcPr>
          <w:p w14:paraId="7B2C9F71" w14:textId="50BAF3A9" w:rsidR="008A47E3" w:rsidRPr="00733D52"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16638</w:t>
            </w:r>
          </w:p>
        </w:tc>
      </w:tr>
      <w:tr w:rsidR="008A47E3" w:rsidRPr="00733D52" w14:paraId="6D68FAD1" w14:textId="77777777" w:rsidTr="00733D52">
        <w:trPr>
          <w:trHeight w:val="295"/>
        </w:trPr>
        <w:tc>
          <w:tcPr>
            <w:tcW w:w="9637" w:type="dxa"/>
            <w:gridSpan w:val="4"/>
          </w:tcPr>
          <w:p w14:paraId="2D388C3E" w14:textId="77777777" w:rsidR="008A47E3" w:rsidRPr="00733D52" w:rsidRDefault="008A47E3" w:rsidP="008A47E3">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Balanso duomenys:</w:t>
            </w:r>
          </w:p>
        </w:tc>
      </w:tr>
      <w:tr w:rsidR="008A47E3" w:rsidRPr="00733D52" w14:paraId="20C589CA" w14:textId="77777777" w:rsidTr="00733D52">
        <w:tc>
          <w:tcPr>
            <w:tcW w:w="3539" w:type="dxa"/>
            <w:shd w:val="clear" w:color="auto" w:fill="auto"/>
          </w:tcPr>
          <w:p w14:paraId="6F6B0B0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Pinigai ir jų ekvivalentai</w:t>
            </w:r>
          </w:p>
        </w:tc>
        <w:tc>
          <w:tcPr>
            <w:tcW w:w="1985" w:type="dxa"/>
          </w:tcPr>
          <w:p w14:paraId="7892E2FB" w14:textId="521E132D"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307713</w:t>
            </w:r>
          </w:p>
        </w:tc>
        <w:tc>
          <w:tcPr>
            <w:tcW w:w="2126" w:type="dxa"/>
          </w:tcPr>
          <w:p w14:paraId="361AB67D" w14:textId="351E1DD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474444</w:t>
            </w:r>
          </w:p>
        </w:tc>
        <w:tc>
          <w:tcPr>
            <w:tcW w:w="1987" w:type="dxa"/>
          </w:tcPr>
          <w:p w14:paraId="39D7A444" w14:textId="38D847FF" w:rsidR="008A47E3" w:rsidRPr="008A47E3" w:rsidRDefault="006C5674" w:rsidP="006C5674">
            <w:pPr>
              <w:spacing w:after="0" w:line="240" w:lineRule="auto"/>
              <w:jc w:val="center"/>
              <w:rPr>
                <w:rFonts w:ascii="Times New Roman" w:eastAsia="Times New Roman" w:hAnsi="Times New Roman" w:cs="Times New Roman"/>
                <w:color w:val="FF0000"/>
              </w:rPr>
            </w:pPr>
            <w:r w:rsidRPr="006C5674">
              <w:rPr>
                <w:rFonts w:ascii="Times New Roman" w:hAnsi="Times New Roman" w:cs="Times New Roman"/>
              </w:rPr>
              <w:t>396353</w:t>
            </w:r>
          </w:p>
        </w:tc>
      </w:tr>
      <w:tr w:rsidR="008A47E3" w:rsidRPr="00733D52" w14:paraId="0B916AC2" w14:textId="77777777" w:rsidTr="00733D52">
        <w:tc>
          <w:tcPr>
            <w:tcW w:w="3539" w:type="dxa"/>
            <w:shd w:val="clear" w:color="auto" w:fill="auto"/>
          </w:tcPr>
          <w:p w14:paraId="5543CFF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Gautinos sumos</w:t>
            </w:r>
          </w:p>
        </w:tc>
        <w:tc>
          <w:tcPr>
            <w:tcW w:w="1985" w:type="dxa"/>
          </w:tcPr>
          <w:p w14:paraId="258F134C" w14:textId="334B4484"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117380</w:t>
            </w:r>
          </w:p>
        </w:tc>
        <w:tc>
          <w:tcPr>
            <w:tcW w:w="2126" w:type="dxa"/>
          </w:tcPr>
          <w:p w14:paraId="7CE42425" w14:textId="5FD3AE74"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26487</w:t>
            </w:r>
          </w:p>
        </w:tc>
        <w:tc>
          <w:tcPr>
            <w:tcW w:w="1987" w:type="dxa"/>
          </w:tcPr>
          <w:p w14:paraId="574BA1F7" w14:textId="0B2FD9AB"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154341</w:t>
            </w:r>
          </w:p>
        </w:tc>
      </w:tr>
      <w:tr w:rsidR="008A47E3" w:rsidRPr="00733D52" w14:paraId="08F479F7" w14:textId="77777777" w:rsidTr="00733D52">
        <w:tc>
          <w:tcPr>
            <w:tcW w:w="3539" w:type="dxa"/>
            <w:shd w:val="clear" w:color="auto" w:fill="auto"/>
          </w:tcPr>
          <w:p w14:paraId="64B948C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Atsargos</w:t>
            </w:r>
          </w:p>
        </w:tc>
        <w:tc>
          <w:tcPr>
            <w:tcW w:w="1985" w:type="dxa"/>
          </w:tcPr>
          <w:p w14:paraId="3329CBE4" w14:textId="4A5FA76C"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13787</w:t>
            </w:r>
          </w:p>
        </w:tc>
        <w:tc>
          <w:tcPr>
            <w:tcW w:w="2126" w:type="dxa"/>
          </w:tcPr>
          <w:p w14:paraId="657FBC3F" w14:textId="606E0D8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14390</w:t>
            </w:r>
          </w:p>
        </w:tc>
        <w:tc>
          <w:tcPr>
            <w:tcW w:w="1987" w:type="dxa"/>
          </w:tcPr>
          <w:p w14:paraId="7065B598" w14:textId="34F8901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29003</w:t>
            </w:r>
          </w:p>
        </w:tc>
      </w:tr>
      <w:tr w:rsidR="008A47E3" w:rsidRPr="00733D52" w14:paraId="597ECEC8" w14:textId="77777777" w:rsidTr="00733D52">
        <w:tc>
          <w:tcPr>
            <w:tcW w:w="3539" w:type="dxa"/>
            <w:shd w:val="clear" w:color="auto" w:fill="auto"/>
          </w:tcPr>
          <w:p w14:paraId="25F7A205"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Trumpalaikis turtas</w:t>
            </w:r>
          </w:p>
        </w:tc>
        <w:tc>
          <w:tcPr>
            <w:tcW w:w="1985" w:type="dxa"/>
          </w:tcPr>
          <w:p w14:paraId="280F5084" w14:textId="1A29199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438880</w:t>
            </w:r>
          </w:p>
        </w:tc>
        <w:tc>
          <w:tcPr>
            <w:tcW w:w="2126" w:type="dxa"/>
          </w:tcPr>
          <w:p w14:paraId="6E90A25B" w14:textId="490AB5D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515321</w:t>
            </w:r>
          </w:p>
        </w:tc>
        <w:tc>
          <w:tcPr>
            <w:tcW w:w="1987" w:type="dxa"/>
          </w:tcPr>
          <w:p w14:paraId="3DB1650F" w14:textId="721C83B4"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w:t>
            </w:r>
            <w:r w:rsidR="006C5674" w:rsidRPr="006C5674">
              <w:rPr>
                <w:rFonts w:ascii="Times New Roman" w:hAnsi="Times New Roman" w:cs="Times New Roman"/>
              </w:rPr>
              <w:t>79697</w:t>
            </w:r>
          </w:p>
        </w:tc>
      </w:tr>
      <w:tr w:rsidR="008A47E3" w:rsidRPr="00733D52" w14:paraId="02D88BAA" w14:textId="77777777" w:rsidTr="00733D52">
        <w:tc>
          <w:tcPr>
            <w:tcW w:w="3539" w:type="dxa"/>
            <w:shd w:val="clear" w:color="auto" w:fill="auto"/>
          </w:tcPr>
          <w:p w14:paraId="70CFC2CB"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Ilgalaikis turtas</w:t>
            </w:r>
          </w:p>
        </w:tc>
        <w:tc>
          <w:tcPr>
            <w:tcW w:w="1985" w:type="dxa"/>
          </w:tcPr>
          <w:p w14:paraId="6D70D46A" w14:textId="002C375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447816</w:t>
            </w:r>
          </w:p>
        </w:tc>
        <w:tc>
          <w:tcPr>
            <w:tcW w:w="2126" w:type="dxa"/>
          </w:tcPr>
          <w:p w14:paraId="1C91CB4A" w14:textId="295EEDC2"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356659</w:t>
            </w:r>
          </w:p>
        </w:tc>
        <w:tc>
          <w:tcPr>
            <w:tcW w:w="1987" w:type="dxa"/>
          </w:tcPr>
          <w:p w14:paraId="20309533" w14:textId="2F8C45D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308940</w:t>
            </w:r>
          </w:p>
        </w:tc>
      </w:tr>
      <w:tr w:rsidR="008A47E3" w:rsidRPr="00733D52" w14:paraId="2236C725" w14:textId="77777777" w:rsidTr="00733D52">
        <w:tc>
          <w:tcPr>
            <w:tcW w:w="3539" w:type="dxa"/>
            <w:shd w:val="clear" w:color="auto" w:fill="auto"/>
          </w:tcPr>
          <w:p w14:paraId="4872ACD5"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Trumpalaikiai įsipareigojimai</w:t>
            </w:r>
          </w:p>
        </w:tc>
        <w:tc>
          <w:tcPr>
            <w:tcW w:w="1985" w:type="dxa"/>
          </w:tcPr>
          <w:p w14:paraId="725D4A6F" w14:textId="15F984CF"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208206</w:t>
            </w:r>
          </w:p>
        </w:tc>
        <w:tc>
          <w:tcPr>
            <w:tcW w:w="2126" w:type="dxa"/>
          </w:tcPr>
          <w:p w14:paraId="7FFD7A1C" w14:textId="6A36C03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239523</w:t>
            </w:r>
          </w:p>
        </w:tc>
        <w:tc>
          <w:tcPr>
            <w:tcW w:w="1987" w:type="dxa"/>
          </w:tcPr>
          <w:p w14:paraId="3A4272B1" w14:textId="6744B06D"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w:t>
            </w:r>
            <w:r w:rsidR="006C5674" w:rsidRPr="006C5674">
              <w:rPr>
                <w:rFonts w:ascii="Times New Roman" w:hAnsi="Times New Roman" w:cs="Times New Roman"/>
              </w:rPr>
              <w:t>58882</w:t>
            </w:r>
          </w:p>
        </w:tc>
      </w:tr>
      <w:tr w:rsidR="008A47E3" w:rsidRPr="00733D52" w14:paraId="7F051412" w14:textId="77777777" w:rsidTr="00733D52">
        <w:tc>
          <w:tcPr>
            <w:tcW w:w="3539" w:type="dxa"/>
            <w:shd w:val="clear" w:color="auto" w:fill="auto"/>
          </w:tcPr>
          <w:p w14:paraId="2A829DE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Ilgalaikiai įsipareigojimai</w:t>
            </w:r>
          </w:p>
        </w:tc>
        <w:tc>
          <w:tcPr>
            <w:tcW w:w="1985" w:type="dxa"/>
          </w:tcPr>
          <w:p w14:paraId="6FF14B83" w14:textId="1C98FA0F"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110350</w:t>
            </w:r>
          </w:p>
        </w:tc>
        <w:tc>
          <w:tcPr>
            <w:tcW w:w="2126" w:type="dxa"/>
          </w:tcPr>
          <w:p w14:paraId="16EAC632" w14:textId="16155D4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59953</w:t>
            </w:r>
          </w:p>
        </w:tc>
        <w:tc>
          <w:tcPr>
            <w:tcW w:w="1987" w:type="dxa"/>
          </w:tcPr>
          <w:p w14:paraId="47C22B54" w14:textId="66F40C51"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8642</w:t>
            </w:r>
          </w:p>
        </w:tc>
      </w:tr>
      <w:tr w:rsidR="008A47E3" w:rsidRPr="00733D52" w14:paraId="0D5C03B6" w14:textId="77777777" w:rsidTr="00733D52">
        <w:tc>
          <w:tcPr>
            <w:tcW w:w="3539" w:type="dxa"/>
            <w:shd w:val="clear" w:color="auto" w:fill="auto"/>
          </w:tcPr>
          <w:p w14:paraId="00DFFF9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Nuosavas kapitalas</w:t>
            </w:r>
          </w:p>
        </w:tc>
        <w:tc>
          <w:tcPr>
            <w:tcW w:w="1985" w:type="dxa"/>
          </w:tcPr>
          <w:p w14:paraId="2C5CD983" w14:textId="749E01F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571102</w:t>
            </w:r>
          </w:p>
        </w:tc>
        <w:tc>
          <w:tcPr>
            <w:tcW w:w="2126" w:type="dxa"/>
          </w:tcPr>
          <w:p w14:paraId="01113D07" w14:textId="7029384D"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576196</w:t>
            </w:r>
          </w:p>
        </w:tc>
        <w:tc>
          <w:tcPr>
            <w:tcW w:w="1987" w:type="dxa"/>
          </w:tcPr>
          <w:p w14:paraId="0D5EEAA2" w14:textId="7A53F97F"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627684</w:t>
            </w:r>
          </w:p>
        </w:tc>
      </w:tr>
    </w:tbl>
    <w:p w14:paraId="1E0722F4" w14:textId="77777777" w:rsidR="00DC378C" w:rsidRPr="00241382" w:rsidRDefault="00DC378C" w:rsidP="00DC378C">
      <w:pPr>
        <w:shd w:val="clear" w:color="auto" w:fill="FFFFFF"/>
        <w:tabs>
          <w:tab w:val="left" w:pos="0"/>
          <w:tab w:val="left" w:pos="1134"/>
        </w:tabs>
        <w:spacing w:after="0" w:line="240" w:lineRule="auto"/>
        <w:rPr>
          <w:rFonts w:ascii="Times New Roman" w:eastAsia="Times New Roman" w:hAnsi="Times New Roman" w:cs="Calibri"/>
        </w:rPr>
      </w:pPr>
      <w:r w:rsidRPr="00241382">
        <w:rPr>
          <w:rFonts w:ascii="Times New Roman" w:eastAsia="Times New Roman" w:hAnsi="Times New Roman" w:cs="Calibri"/>
        </w:rPr>
        <w:t xml:space="preserve">Ar taikytos pelno mokesčio lengvatos? </w:t>
      </w:r>
      <w:r w:rsidRPr="00241382">
        <w:rPr>
          <w:rFonts w:ascii="Times New Roman" w:eastAsia="Times New Roman" w:hAnsi="Times New Roman" w:cs="Calibri"/>
          <w:strike/>
        </w:rPr>
        <w:t>Taip</w:t>
      </w:r>
      <w:r w:rsidRPr="00241382">
        <w:rPr>
          <w:rFonts w:ascii="Times New Roman" w:eastAsia="Times New Roman" w:hAnsi="Times New Roman" w:cs="Calibri"/>
        </w:rPr>
        <w:t>/Ne</w:t>
      </w:r>
    </w:p>
    <w:p w14:paraId="12D4A935" w14:textId="77777777" w:rsidR="00DC378C" w:rsidRPr="00DC378C" w:rsidRDefault="00DC378C" w:rsidP="00DC378C">
      <w:pPr>
        <w:shd w:val="clear" w:color="auto" w:fill="FFFFFF"/>
        <w:tabs>
          <w:tab w:val="left" w:pos="0"/>
          <w:tab w:val="left" w:pos="1134"/>
        </w:tabs>
        <w:spacing w:after="0" w:line="240" w:lineRule="auto"/>
        <w:ind w:left="928"/>
        <w:contextualSpacing/>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3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006"/>
        <w:gridCol w:w="2008"/>
        <w:gridCol w:w="2006"/>
      </w:tblGrid>
      <w:tr w:rsidR="00DC378C" w:rsidRPr="00DC378C" w14:paraId="3282E161" w14:textId="77777777" w:rsidTr="008A11F2">
        <w:trPr>
          <w:trHeight w:val="287"/>
        </w:trPr>
        <w:tc>
          <w:tcPr>
            <w:tcW w:w="3614" w:type="dxa"/>
            <w:shd w:val="clear" w:color="auto" w:fill="auto"/>
            <w:vAlign w:val="center"/>
          </w:tcPr>
          <w:p w14:paraId="036C236F" w14:textId="77777777" w:rsidR="00DC378C" w:rsidRPr="00DC378C" w:rsidRDefault="00DC378C" w:rsidP="00DC378C">
            <w:pPr>
              <w:spacing w:after="0" w:line="240" w:lineRule="auto"/>
              <w:jc w:val="center"/>
              <w:rPr>
                <w:rFonts w:ascii="Times New Roman" w:eastAsia="Times New Roman" w:hAnsi="Times New Roman" w:cs="Times New Roman"/>
                <w:color w:val="000000"/>
              </w:rPr>
            </w:pPr>
            <w:r w:rsidRPr="00DC378C">
              <w:rPr>
                <w:rFonts w:ascii="Times New Roman" w:eastAsia="Times New Roman" w:hAnsi="Times New Roman" w:cs="Times New Roman"/>
                <w:color w:val="000000"/>
              </w:rPr>
              <w:t>Finansiniai rodikliai</w:t>
            </w:r>
          </w:p>
        </w:tc>
        <w:tc>
          <w:tcPr>
            <w:tcW w:w="2006" w:type="dxa"/>
            <w:vAlign w:val="center"/>
          </w:tcPr>
          <w:p w14:paraId="6698103F" w14:textId="3B9DF4FA" w:rsidR="00DC378C" w:rsidRPr="00DC378C" w:rsidRDefault="00DC378C" w:rsidP="0005101B">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 xml:space="preserve">2 metai prieš ataskaitinius metus </w:t>
            </w: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05101B">
              <w:rPr>
                <w:rFonts w:ascii="Times New Roman" w:eastAsia="Times New Roman" w:hAnsi="Times New Roman" w:cs="Times New Roman"/>
                <w:sz w:val="18"/>
                <w:szCs w:val="18"/>
              </w:rPr>
              <w:t>20</w:t>
            </w:r>
            <w:r w:rsidRPr="00DC378C">
              <w:rPr>
                <w:rFonts w:ascii="Times New Roman" w:eastAsia="Times New Roman" w:hAnsi="Times New Roman" w:cs="Times New Roman"/>
                <w:sz w:val="18"/>
                <w:szCs w:val="18"/>
              </w:rPr>
              <w:t>)</w:t>
            </w:r>
          </w:p>
        </w:tc>
        <w:tc>
          <w:tcPr>
            <w:tcW w:w="2008" w:type="dxa"/>
            <w:vAlign w:val="center"/>
          </w:tcPr>
          <w:p w14:paraId="72B42031"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1 metai prieš ataskaitinius metus</w:t>
            </w:r>
          </w:p>
          <w:p w14:paraId="0343F9CE" w14:textId="31C4396B" w:rsidR="00DC378C" w:rsidRPr="0000512C" w:rsidRDefault="00DC378C" w:rsidP="0005101B">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00512C" w:rsidRPr="0000512C">
              <w:rPr>
                <w:rFonts w:ascii="Times New Roman" w:eastAsia="Times New Roman" w:hAnsi="Times New Roman" w:cs="Times New Roman"/>
                <w:sz w:val="18"/>
                <w:szCs w:val="18"/>
              </w:rPr>
              <w:t>2</w:t>
            </w:r>
            <w:r w:rsidR="0005101B">
              <w:rPr>
                <w:rFonts w:ascii="Times New Roman" w:eastAsia="Times New Roman" w:hAnsi="Times New Roman" w:cs="Times New Roman"/>
                <w:sz w:val="18"/>
                <w:szCs w:val="18"/>
              </w:rPr>
              <w:t>1</w:t>
            </w:r>
            <w:r w:rsidRPr="0000512C">
              <w:rPr>
                <w:rFonts w:ascii="Times New Roman" w:eastAsia="Times New Roman" w:hAnsi="Times New Roman" w:cs="Times New Roman"/>
                <w:sz w:val="18"/>
                <w:szCs w:val="18"/>
              </w:rPr>
              <w:t>)</w:t>
            </w:r>
          </w:p>
        </w:tc>
        <w:tc>
          <w:tcPr>
            <w:tcW w:w="2006" w:type="dxa"/>
            <w:vAlign w:val="center"/>
          </w:tcPr>
          <w:p w14:paraId="61D30D01" w14:textId="36676621"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Ataskaitiniai metai</w:t>
            </w:r>
          </w:p>
          <w:p w14:paraId="78A6CFE8" w14:textId="4B59A1C4" w:rsidR="00DC378C" w:rsidRPr="0000512C" w:rsidRDefault="00DC378C" w:rsidP="0005101B">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202</w:t>
            </w:r>
            <w:r w:rsidR="0005101B">
              <w:rPr>
                <w:rFonts w:ascii="Times New Roman" w:eastAsia="Times New Roman" w:hAnsi="Times New Roman" w:cs="Times New Roman"/>
                <w:sz w:val="18"/>
                <w:szCs w:val="18"/>
              </w:rPr>
              <w:t>2</w:t>
            </w:r>
            <w:r w:rsidRPr="0000512C">
              <w:rPr>
                <w:rFonts w:ascii="Times New Roman" w:eastAsia="Times New Roman" w:hAnsi="Times New Roman" w:cs="Times New Roman"/>
                <w:sz w:val="18"/>
                <w:szCs w:val="18"/>
              </w:rPr>
              <w:t>)</w:t>
            </w:r>
          </w:p>
        </w:tc>
      </w:tr>
      <w:tr w:rsidR="008A47E3" w:rsidRPr="00DC378C" w14:paraId="12CB0968" w14:textId="77777777" w:rsidTr="00733D52">
        <w:tc>
          <w:tcPr>
            <w:tcW w:w="3614" w:type="dxa"/>
            <w:shd w:val="clear" w:color="auto" w:fill="auto"/>
          </w:tcPr>
          <w:p w14:paraId="620D27DE"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Turto grąžos rodiklis (ROA)</w:t>
            </w:r>
          </w:p>
        </w:tc>
        <w:tc>
          <w:tcPr>
            <w:tcW w:w="2006" w:type="dxa"/>
            <w:vAlign w:val="center"/>
          </w:tcPr>
          <w:p w14:paraId="2DBF637D" w14:textId="5BA289CA"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2,6 %</w:t>
            </w:r>
          </w:p>
        </w:tc>
        <w:tc>
          <w:tcPr>
            <w:tcW w:w="2008" w:type="dxa"/>
            <w:vAlign w:val="center"/>
          </w:tcPr>
          <w:p w14:paraId="22588535" w14:textId="0DED58E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0,6 %</w:t>
            </w:r>
          </w:p>
        </w:tc>
        <w:tc>
          <w:tcPr>
            <w:tcW w:w="2006" w:type="dxa"/>
            <w:vAlign w:val="center"/>
          </w:tcPr>
          <w:p w14:paraId="38FB1114" w14:textId="502BA3E7"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5,75</w:t>
            </w:r>
            <w:r w:rsidR="008A47E3" w:rsidRPr="006C5674">
              <w:rPr>
                <w:rFonts w:ascii="Times New Roman" w:hAnsi="Times New Roman" w:cs="Times New Roman"/>
              </w:rPr>
              <w:t xml:space="preserve"> %</w:t>
            </w:r>
          </w:p>
        </w:tc>
      </w:tr>
      <w:tr w:rsidR="008A47E3" w:rsidRPr="00DC378C" w14:paraId="4EB9EFE2" w14:textId="77777777" w:rsidTr="00733D52">
        <w:tc>
          <w:tcPr>
            <w:tcW w:w="3614" w:type="dxa"/>
            <w:shd w:val="clear" w:color="auto" w:fill="auto"/>
          </w:tcPr>
          <w:p w14:paraId="123485CB"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Nuosavo kapitalo grąžos rodiklis (ROE)</w:t>
            </w:r>
          </w:p>
        </w:tc>
        <w:tc>
          <w:tcPr>
            <w:tcW w:w="2006" w:type="dxa"/>
            <w:vAlign w:val="center"/>
          </w:tcPr>
          <w:p w14:paraId="03FD7A44" w14:textId="52179FB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4,0 %</w:t>
            </w:r>
          </w:p>
        </w:tc>
        <w:tc>
          <w:tcPr>
            <w:tcW w:w="2008" w:type="dxa"/>
            <w:vAlign w:val="center"/>
          </w:tcPr>
          <w:p w14:paraId="2E483B0D" w14:textId="638138A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0,9 %</w:t>
            </w:r>
          </w:p>
        </w:tc>
        <w:tc>
          <w:tcPr>
            <w:tcW w:w="2006" w:type="dxa"/>
            <w:vAlign w:val="center"/>
          </w:tcPr>
          <w:p w14:paraId="240E2BFB" w14:textId="0862B3C5"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8,2</w:t>
            </w:r>
            <w:r w:rsidR="008A47E3" w:rsidRPr="006C5674">
              <w:rPr>
                <w:rFonts w:ascii="Times New Roman" w:hAnsi="Times New Roman" w:cs="Times New Roman"/>
              </w:rPr>
              <w:t xml:space="preserve"> %</w:t>
            </w:r>
          </w:p>
        </w:tc>
      </w:tr>
      <w:tr w:rsidR="008A47E3" w:rsidRPr="00DC378C" w14:paraId="728FB92E" w14:textId="77777777" w:rsidTr="00733D52">
        <w:tc>
          <w:tcPr>
            <w:tcW w:w="3614" w:type="dxa"/>
            <w:shd w:val="clear" w:color="auto" w:fill="auto"/>
          </w:tcPr>
          <w:p w14:paraId="4E3497AE"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Pelnas prieš palūkanas ir mokesčius (EBIT)</w:t>
            </w:r>
          </w:p>
        </w:tc>
        <w:tc>
          <w:tcPr>
            <w:tcW w:w="2006" w:type="dxa"/>
            <w:vAlign w:val="center"/>
          </w:tcPr>
          <w:p w14:paraId="52ABBB3D" w14:textId="4FB424F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26949</w:t>
            </w:r>
          </w:p>
        </w:tc>
        <w:tc>
          <w:tcPr>
            <w:tcW w:w="2008" w:type="dxa"/>
            <w:vAlign w:val="center"/>
          </w:tcPr>
          <w:p w14:paraId="213AE283" w14:textId="5046546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7333</w:t>
            </w:r>
          </w:p>
        </w:tc>
        <w:tc>
          <w:tcPr>
            <w:tcW w:w="2006" w:type="dxa"/>
            <w:vAlign w:val="center"/>
          </w:tcPr>
          <w:p w14:paraId="6B107CC6" w14:textId="40922E0D"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64901</w:t>
            </w:r>
          </w:p>
        </w:tc>
      </w:tr>
      <w:tr w:rsidR="008A47E3" w:rsidRPr="00DC378C" w14:paraId="404334BE" w14:textId="77777777" w:rsidTr="00733D52">
        <w:tc>
          <w:tcPr>
            <w:tcW w:w="3614" w:type="dxa"/>
            <w:shd w:val="clear" w:color="auto" w:fill="auto"/>
          </w:tcPr>
          <w:p w14:paraId="0EC0004B"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Pelnas prieš palūkanas, pelno mokestį, nusidėvėjimą, ir amortizaciją (EBITDA)</w:t>
            </w:r>
          </w:p>
        </w:tc>
        <w:tc>
          <w:tcPr>
            <w:tcW w:w="2006" w:type="dxa"/>
            <w:vAlign w:val="center"/>
          </w:tcPr>
          <w:p w14:paraId="76D7E3FB" w14:textId="4771E302"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157928</w:t>
            </w:r>
          </w:p>
        </w:tc>
        <w:tc>
          <w:tcPr>
            <w:tcW w:w="2008" w:type="dxa"/>
            <w:vAlign w:val="center"/>
          </w:tcPr>
          <w:p w14:paraId="535210DD" w14:textId="6E67002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145086</w:t>
            </w:r>
          </w:p>
        </w:tc>
        <w:tc>
          <w:tcPr>
            <w:tcW w:w="2006" w:type="dxa"/>
            <w:vAlign w:val="center"/>
          </w:tcPr>
          <w:p w14:paraId="0E5DD1B8" w14:textId="6EB45D8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81539</w:t>
            </w:r>
          </w:p>
        </w:tc>
      </w:tr>
    </w:tbl>
    <w:p w14:paraId="0D44B045" w14:textId="77777777" w:rsidR="00DC378C" w:rsidRPr="00A2230B" w:rsidRDefault="00DC378C" w:rsidP="00C6520B">
      <w:pPr>
        <w:spacing w:after="0" w:line="240" w:lineRule="auto"/>
        <w:jc w:val="both"/>
        <w:rPr>
          <w:rFonts w:ascii="Times New Roman" w:hAnsi="Times New Roman" w:cs="Times New Roman"/>
          <w:sz w:val="24"/>
          <w:szCs w:val="24"/>
        </w:rPr>
      </w:pPr>
    </w:p>
    <w:p w14:paraId="6D4B4000" w14:textId="22BF5246" w:rsidR="00DC378C" w:rsidRPr="0005101B" w:rsidRDefault="00BE3E65" w:rsidP="00202DA7">
      <w:pPr>
        <w:spacing w:after="0" w:line="240" w:lineRule="auto"/>
        <w:ind w:firstLine="851"/>
        <w:jc w:val="both"/>
        <w:rPr>
          <w:rFonts w:ascii="Times New Roman" w:eastAsia="Calibri" w:hAnsi="Times New Roman" w:cs="Times New Roman"/>
          <w:sz w:val="24"/>
          <w:szCs w:val="24"/>
        </w:rPr>
      </w:pPr>
      <w:r w:rsidRPr="00202DA7">
        <w:rPr>
          <w:rFonts w:ascii="Times New Roman" w:eastAsia="Calibri" w:hAnsi="Times New Roman" w:cs="Times New Roman"/>
          <w:sz w:val="24"/>
          <w:szCs w:val="24"/>
        </w:rPr>
        <w:t xml:space="preserve">Lietuvos Respublikos Vyriausybei </w:t>
      </w:r>
      <w:r w:rsidR="00A2230B" w:rsidRPr="00202DA7">
        <w:rPr>
          <w:rFonts w:ascii="Times New Roman" w:eastAsia="Calibri" w:hAnsi="Times New Roman" w:cs="Times New Roman"/>
          <w:sz w:val="24"/>
          <w:szCs w:val="24"/>
        </w:rPr>
        <w:t>2020</w:t>
      </w:r>
      <w:r w:rsidRPr="00202DA7">
        <w:rPr>
          <w:rFonts w:ascii="Times New Roman" w:eastAsia="Calibri" w:hAnsi="Times New Roman" w:cs="Times New Roman"/>
          <w:sz w:val="24"/>
          <w:szCs w:val="24"/>
        </w:rPr>
        <w:t xml:space="preserve"> m.</w:t>
      </w:r>
      <w:r w:rsidR="00A2230B" w:rsidRPr="00202DA7">
        <w:rPr>
          <w:rFonts w:ascii="Times New Roman" w:eastAsia="Calibri" w:hAnsi="Times New Roman" w:cs="Times New Roman"/>
          <w:sz w:val="24"/>
          <w:szCs w:val="24"/>
        </w:rPr>
        <w:t xml:space="preserve"> kovo ir lapkričio mėn. paskelbus karantiną</w:t>
      </w:r>
      <w:r w:rsidRPr="00202DA7">
        <w:rPr>
          <w:rFonts w:ascii="Times New Roman" w:eastAsia="Calibri" w:hAnsi="Times New Roman" w:cs="Times New Roman"/>
          <w:sz w:val="24"/>
          <w:szCs w:val="24"/>
        </w:rPr>
        <w:t xml:space="preserve">, 2021 m. liepos mėn. </w:t>
      </w:r>
      <w:r w:rsidR="009C29E2" w:rsidRPr="00202DA7">
        <w:rPr>
          <w:rFonts w:ascii="Times New Roman" w:eastAsia="Calibri" w:hAnsi="Times New Roman" w:cs="Times New Roman"/>
          <w:sz w:val="24"/>
          <w:szCs w:val="24"/>
        </w:rPr>
        <w:t xml:space="preserve">paskelbus </w:t>
      </w:r>
      <w:r w:rsidRPr="00202DA7">
        <w:rPr>
          <w:rFonts w:ascii="Times New Roman" w:eastAsia="Calibri" w:hAnsi="Times New Roman" w:cs="Times New Roman"/>
          <w:sz w:val="24"/>
          <w:szCs w:val="24"/>
        </w:rPr>
        <w:t>valstybės lygio ekstremali</w:t>
      </w:r>
      <w:r w:rsidR="00842121" w:rsidRPr="00202DA7">
        <w:rPr>
          <w:rFonts w:ascii="Times New Roman" w:eastAsia="Calibri" w:hAnsi="Times New Roman" w:cs="Times New Roman"/>
          <w:sz w:val="24"/>
          <w:szCs w:val="24"/>
        </w:rPr>
        <w:t>ą</w:t>
      </w:r>
      <w:r w:rsidRPr="00202DA7">
        <w:rPr>
          <w:rFonts w:ascii="Times New Roman" w:eastAsia="Calibri" w:hAnsi="Times New Roman" w:cs="Times New Roman"/>
          <w:sz w:val="24"/>
          <w:szCs w:val="24"/>
        </w:rPr>
        <w:t xml:space="preserve"> situacij</w:t>
      </w:r>
      <w:r w:rsidR="00842121" w:rsidRPr="00202DA7">
        <w:rPr>
          <w:rFonts w:ascii="Times New Roman" w:eastAsia="Calibri" w:hAnsi="Times New Roman" w:cs="Times New Roman"/>
          <w:sz w:val="24"/>
          <w:szCs w:val="24"/>
        </w:rPr>
        <w:t>ą</w:t>
      </w:r>
      <w:r w:rsidR="00A2230B" w:rsidRPr="00202DA7">
        <w:rPr>
          <w:rFonts w:ascii="Times New Roman" w:eastAsia="Calibri" w:hAnsi="Times New Roman" w:cs="Times New Roman"/>
          <w:sz w:val="24"/>
          <w:szCs w:val="24"/>
        </w:rPr>
        <w:t xml:space="preserve"> Lietuvos</w:t>
      </w:r>
      <w:r w:rsidR="00FC1C15" w:rsidRPr="00202DA7">
        <w:rPr>
          <w:rFonts w:ascii="Times New Roman" w:eastAsia="Calibri" w:hAnsi="Times New Roman" w:cs="Times New Roman"/>
          <w:sz w:val="24"/>
          <w:szCs w:val="24"/>
        </w:rPr>
        <w:t xml:space="preserve"> </w:t>
      </w:r>
      <w:r w:rsidR="00A2230B" w:rsidRPr="00202DA7">
        <w:rPr>
          <w:rFonts w:ascii="Times New Roman" w:eastAsia="Calibri" w:hAnsi="Times New Roman" w:cs="Times New Roman"/>
          <w:sz w:val="24"/>
          <w:szCs w:val="24"/>
        </w:rPr>
        <w:t xml:space="preserve">Respublikos teritorijoje, </w:t>
      </w:r>
      <w:r w:rsidR="00B13FDF" w:rsidRPr="00202DA7">
        <w:rPr>
          <w:rFonts w:ascii="Times New Roman" w:eastAsia="Calibri" w:hAnsi="Times New Roman" w:cs="Times New Roman"/>
          <w:sz w:val="24"/>
          <w:szCs w:val="24"/>
        </w:rPr>
        <w:t>b</w:t>
      </w:r>
      <w:r w:rsidR="00842121" w:rsidRPr="00202DA7">
        <w:rPr>
          <w:rFonts w:ascii="Times New Roman" w:eastAsia="Calibri" w:hAnsi="Times New Roman" w:cs="Times New Roman"/>
          <w:sz w:val="24"/>
          <w:szCs w:val="24"/>
        </w:rPr>
        <w:t xml:space="preserve">endrovės </w:t>
      </w:r>
      <w:r w:rsidR="00A2230B" w:rsidRPr="00202DA7">
        <w:rPr>
          <w:rFonts w:ascii="Times New Roman" w:eastAsia="Calibri" w:hAnsi="Times New Roman" w:cs="Times New Roman"/>
          <w:sz w:val="24"/>
          <w:szCs w:val="24"/>
        </w:rPr>
        <w:t xml:space="preserve">pardavimo pajamos krito </w:t>
      </w:r>
      <w:r w:rsidR="000F3908" w:rsidRPr="00202DA7">
        <w:rPr>
          <w:rFonts w:ascii="Times New Roman" w:eastAsia="Calibri" w:hAnsi="Times New Roman" w:cs="Times New Roman"/>
          <w:sz w:val="24"/>
          <w:szCs w:val="24"/>
        </w:rPr>
        <w:t>ir kiti finansiniai rodikliai smarkiai pablogėjo. 2022</w:t>
      </w:r>
      <w:r w:rsidR="00202DA7" w:rsidRPr="00202DA7">
        <w:rPr>
          <w:rFonts w:ascii="Times New Roman" w:eastAsia="Calibri" w:hAnsi="Times New Roman" w:cs="Times New Roman"/>
          <w:sz w:val="24"/>
          <w:szCs w:val="24"/>
        </w:rPr>
        <w:t xml:space="preserve"> </w:t>
      </w:r>
      <w:r w:rsidR="000F3908" w:rsidRPr="00202DA7">
        <w:rPr>
          <w:rFonts w:ascii="Times New Roman" w:eastAsia="Calibri" w:hAnsi="Times New Roman" w:cs="Times New Roman"/>
          <w:sz w:val="24"/>
          <w:szCs w:val="24"/>
        </w:rPr>
        <w:t>m. gegužės 1 d. nustojus galioti ekstremaliajai padėčiai</w:t>
      </w:r>
      <w:r w:rsidR="00D554FB">
        <w:rPr>
          <w:rFonts w:ascii="Times New Roman" w:eastAsia="Calibri" w:hAnsi="Times New Roman" w:cs="Times New Roman"/>
          <w:sz w:val="24"/>
          <w:szCs w:val="24"/>
        </w:rPr>
        <w:t>,</w:t>
      </w:r>
      <w:r w:rsidR="000F3908" w:rsidRPr="00202DA7">
        <w:rPr>
          <w:rFonts w:ascii="Times New Roman" w:eastAsia="Calibri" w:hAnsi="Times New Roman" w:cs="Times New Roman"/>
          <w:sz w:val="24"/>
          <w:szCs w:val="24"/>
        </w:rPr>
        <w:t xml:space="preserve"> bendrovės padėtis ėmė gerėti.</w:t>
      </w:r>
      <w:r w:rsidR="00A2230B" w:rsidRPr="00202DA7">
        <w:rPr>
          <w:rFonts w:ascii="Times New Roman" w:eastAsia="Calibri" w:hAnsi="Times New Roman" w:cs="Times New Roman"/>
          <w:sz w:val="24"/>
          <w:szCs w:val="24"/>
        </w:rPr>
        <w:t xml:space="preserve"> </w:t>
      </w:r>
      <w:r w:rsidR="00241382" w:rsidRPr="00202DA7">
        <w:rPr>
          <w:rFonts w:ascii="Times New Roman" w:eastAsia="Calibri" w:hAnsi="Times New Roman" w:cs="Times New Roman"/>
          <w:sz w:val="24"/>
          <w:szCs w:val="24"/>
        </w:rPr>
        <w:t xml:space="preserve">Bendrovės </w:t>
      </w:r>
      <w:r w:rsidR="00A2230B" w:rsidRPr="00202DA7">
        <w:rPr>
          <w:rFonts w:ascii="Times New Roman" w:eastAsia="Calibri" w:hAnsi="Times New Roman" w:cs="Times New Roman"/>
          <w:sz w:val="24"/>
          <w:szCs w:val="24"/>
        </w:rPr>
        <w:t xml:space="preserve">grynasis pelnas </w:t>
      </w:r>
      <w:r w:rsidR="0005101B" w:rsidRPr="00202DA7">
        <w:rPr>
          <w:rFonts w:ascii="Times New Roman" w:eastAsia="Calibri" w:hAnsi="Times New Roman" w:cs="Times New Roman"/>
          <w:sz w:val="24"/>
          <w:szCs w:val="24"/>
        </w:rPr>
        <w:t xml:space="preserve"> </w:t>
      </w:r>
      <w:r w:rsidR="00202DA7">
        <w:rPr>
          <w:rFonts w:ascii="Times New Roman" w:eastAsia="Calibri" w:hAnsi="Times New Roman" w:cs="Times New Roman"/>
          <w:sz w:val="24"/>
          <w:szCs w:val="24"/>
        </w:rPr>
        <w:t>2022</w:t>
      </w:r>
      <w:r w:rsidR="0005101B" w:rsidRPr="00202DA7">
        <w:rPr>
          <w:rFonts w:ascii="Times New Roman" w:eastAsia="Calibri" w:hAnsi="Times New Roman" w:cs="Times New Roman"/>
          <w:sz w:val="24"/>
          <w:szCs w:val="24"/>
        </w:rPr>
        <w:t xml:space="preserve"> m.</w:t>
      </w:r>
      <w:r w:rsidR="00202DA7">
        <w:rPr>
          <w:rFonts w:ascii="Times New Roman" w:eastAsia="Calibri" w:hAnsi="Times New Roman" w:cs="Times New Roman"/>
          <w:sz w:val="24"/>
          <w:szCs w:val="24"/>
        </w:rPr>
        <w:t xml:space="preserve"> 51,5 </w:t>
      </w:r>
      <w:r w:rsidR="00202DA7" w:rsidRPr="00202DA7">
        <w:rPr>
          <w:rFonts w:ascii="Times New Roman" w:eastAsia="Calibri" w:hAnsi="Times New Roman" w:cs="Times New Roman"/>
          <w:sz w:val="24"/>
          <w:szCs w:val="24"/>
        </w:rPr>
        <w:t xml:space="preserve">tūkst. Eur </w:t>
      </w:r>
      <w:r w:rsidR="000B2F8E">
        <w:rPr>
          <w:rFonts w:ascii="Times New Roman" w:eastAsia="Calibri" w:hAnsi="Times New Roman" w:cs="Times New Roman"/>
          <w:sz w:val="24"/>
          <w:szCs w:val="24"/>
        </w:rPr>
        <w:t xml:space="preserve"> </w:t>
      </w:r>
      <w:r w:rsidR="00202DA7">
        <w:rPr>
          <w:rFonts w:ascii="Times New Roman" w:eastAsia="Calibri" w:hAnsi="Times New Roman" w:cs="Times New Roman"/>
          <w:sz w:val="24"/>
          <w:szCs w:val="24"/>
        </w:rPr>
        <w:t>priartėjo prie 2019 m. l</w:t>
      </w:r>
      <w:r w:rsidR="0005101B" w:rsidRPr="00202DA7">
        <w:rPr>
          <w:rFonts w:ascii="Times New Roman" w:eastAsia="Calibri" w:hAnsi="Times New Roman" w:cs="Times New Roman"/>
          <w:sz w:val="24"/>
          <w:szCs w:val="24"/>
        </w:rPr>
        <w:t>ygio</w:t>
      </w:r>
      <w:r w:rsidR="00A2230B" w:rsidRPr="00202DA7">
        <w:rPr>
          <w:rFonts w:ascii="Times New Roman" w:eastAsia="Calibri" w:hAnsi="Times New Roman" w:cs="Times New Roman"/>
          <w:sz w:val="24"/>
          <w:szCs w:val="24"/>
        </w:rPr>
        <w:t xml:space="preserve"> </w:t>
      </w:r>
      <w:r w:rsidR="00234212" w:rsidRPr="00202DA7">
        <w:rPr>
          <w:rFonts w:ascii="Times New Roman" w:eastAsia="Calibri" w:hAnsi="Times New Roman" w:cs="Times New Roman"/>
          <w:sz w:val="24"/>
          <w:szCs w:val="24"/>
        </w:rPr>
        <w:t>5</w:t>
      </w:r>
      <w:r w:rsidR="0005101B" w:rsidRPr="00202DA7">
        <w:rPr>
          <w:rFonts w:ascii="Times New Roman" w:eastAsia="Calibri" w:hAnsi="Times New Roman" w:cs="Times New Roman"/>
          <w:sz w:val="24"/>
          <w:szCs w:val="24"/>
        </w:rPr>
        <w:t>5,6 tūkst. Eur</w:t>
      </w:r>
      <w:r w:rsidR="00202DA7">
        <w:rPr>
          <w:rFonts w:ascii="Times New Roman" w:eastAsia="Calibri" w:hAnsi="Times New Roman" w:cs="Times New Roman"/>
          <w:sz w:val="24"/>
          <w:szCs w:val="24"/>
        </w:rPr>
        <w:t xml:space="preserve"> pelno</w:t>
      </w:r>
      <w:r w:rsidR="00A2230B" w:rsidRPr="00202DA7">
        <w:rPr>
          <w:rFonts w:ascii="Times New Roman" w:eastAsia="Calibri" w:hAnsi="Times New Roman" w:cs="Times New Roman"/>
          <w:sz w:val="24"/>
          <w:szCs w:val="24"/>
        </w:rPr>
        <w:t xml:space="preserve">. Dėl šių priežasčių </w:t>
      </w:r>
      <w:r w:rsidR="00202DA7">
        <w:rPr>
          <w:rFonts w:ascii="Times New Roman" w:eastAsia="Calibri" w:hAnsi="Times New Roman" w:cs="Times New Roman"/>
          <w:sz w:val="24"/>
          <w:szCs w:val="24"/>
        </w:rPr>
        <w:t>padidėjo</w:t>
      </w:r>
      <w:r w:rsidR="000B2F8E">
        <w:rPr>
          <w:rFonts w:ascii="Times New Roman" w:eastAsia="Calibri" w:hAnsi="Times New Roman" w:cs="Times New Roman"/>
          <w:sz w:val="24"/>
          <w:szCs w:val="24"/>
        </w:rPr>
        <w:t xml:space="preserve"> </w:t>
      </w:r>
      <w:r w:rsidR="00A2230B" w:rsidRPr="0005101B">
        <w:rPr>
          <w:rFonts w:ascii="Times New Roman" w:eastAsia="Calibri" w:hAnsi="Times New Roman" w:cs="Times New Roman"/>
          <w:sz w:val="24"/>
          <w:szCs w:val="24"/>
        </w:rPr>
        <w:t>EBIT ir EBITDA maržos dydžiai ir</w:t>
      </w:r>
      <w:r w:rsidR="00202DA7">
        <w:rPr>
          <w:rFonts w:ascii="Times New Roman" w:eastAsia="Calibri" w:hAnsi="Times New Roman" w:cs="Times New Roman"/>
          <w:sz w:val="24"/>
          <w:szCs w:val="24"/>
        </w:rPr>
        <w:t xml:space="preserve"> </w:t>
      </w:r>
      <w:r w:rsidR="00A2230B" w:rsidRPr="0005101B">
        <w:rPr>
          <w:rFonts w:ascii="Times New Roman" w:eastAsia="Calibri" w:hAnsi="Times New Roman" w:cs="Times New Roman"/>
          <w:sz w:val="24"/>
          <w:szCs w:val="24"/>
        </w:rPr>
        <w:t xml:space="preserve">turto ir nuosavo kapitalo grąžos rodikliai tapo </w:t>
      </w:r>
      <w:r w:rsidR="0005101B" w:rsidRPr="0005101B">
        <w:rPr>
          <w:rFonts w:ascii="Times New Roman" w:eastAsia="Calibri" w:hAnsi="Times New Roman" w:cs="Times New Roman"/>
          <w:sz w:val="24"/>
          <w:szCs w:val="24"/>
        </w:rPr>
        <w:t>didesni už 2020 ir 2021 met</w:t>
      </w:r>
      <w:r w:rsidR="0035146B">
        <w:rPr>
          <w:rFonts w:ascii="Times New Roman" w:eastAsia="Calibri" w:hAnsi="Times New Roman" w:cs="Times New Roman"/>
          <w:sz w:val="24"/>
          <w:szCs w:val="24"/>
        </w:rPr>
        <w:t>us</w:t>
      </w:r>
      <w:r w:rsidR="0005101B" w:rsidRPr="0005101B">
        <w:rPr>
          <w:rFonts w:ascii="Times New Roman" w:eastAsia="Calibri" w:hAnsi="Times New Roman" w:cs="Times New Roman"/>
          <w:sz w:val="24"/>
          <w:szCs w:val="24"/>
        </w:rPr>
        <w:t>.</w:t>
      </w:r>
    </w:p>
    <w:p w14:paraId="7AE33E2D" w14:textId="78984A65" w:rsidR="00DC378C" w:rsidRPr="008A47E3" w:rsidRDefault="00F045F3" w:rsidP="00C6520B">
      <w:pPr>
        <w:spacing w:after="0" w:line="240" w:lineRule="auto"/>
        <w:jc w:val="both"/>
        <w:rPr>
          <w:rFonts w:ascii="Times New Roman" w:hAnsi="Times New Roman" w:cs="Times New Roman"/>
          <w:color w:val="FF0000"/>
          <w:sz w:val="24"/>
          <w:szCs w:val="24"/>
        </w:rPr>
      </w:pPr>
      <w:r w:rsidRPr="008A47E3">
        <w:rPr>
          <w:rFonts w:ascii="Times New Roman" w:hAnsi="Times New Roman" w:cs="Times New Roman"/>
          <w:color w:val="FF0000"/>
          <w:sz w:val="24"/>
          <w:szCs w:val="24"/>
        </w:rPr>
        <w:t xml:space="preserve"> </w:t>
      </w:r>
    </w:p>
    <w:p w14:paraId="6DA385D7" w14:textId="46A93250" w:rsidR="00DC378C" w:rsidRPr="0045381E" w:rsidRDefault="0000053E" w:rsidP="00B10B6D">
      <w:pPr>
        <w:pStyle w:val="Antrat1"/>
        <w:rPr>
          <w:rFonts w:ascii="Times New Roman" w:hAnsi="Times New Roman" w:cs="Times New Roman"/>
          <w:sz w:val="24"/>
          <w:szCs w:val="24"/>
        </w:rPr>
      </w:pPr>
      <w:bookmarkStart w:id="2" w:name="_Toc97972444"/>
      <w:r w:rsidRPr="0045381E">
        <w:rPr>
          <w:rFonts w:ascii="Times New Roman" w:hAnsi="Times New Roman" w:cs="Times New Roman"/>
          <w:sz w:val="24"/>
          <w:szCs w:val="24"/>
        </w:rPr>
        <w:t>VEIKLA IR PLĖTRA</w:t>
      </w:r>
      <w:bookmarkEnd w:id="2"/>
    </w:p>
    <w:p w14:paraId="4AAE02DE" w14:textId="77777777" w:rsidR="00F0657D" w:rsidRPr="008A47E3" w:rsidRDefault="00F0657D" w:rsidP="00F0657D">
      <w:pPr>
        <w:pStyle w:val="Default"/>
        <w:jc w:val="center"/>
        <w:rPr>
          <w:color w:val="FF0000"/>
          <w:sz w:val="23"/>
          <w:szCs w:val="23"/>
        </w:rPr>
      </w:pPr>
    </w:p>
    <w:p w14:paraId="28962A0B" w14:textId="2D67D0B3" w:rsidR="00897B59" w:rsidRPr="00BF3383" w:rsidRDefault="00F0657D" w:rsidP="00897B59">
      <w:pPr>
        <w:spacing w:after="0" w:line="240" w:lineRule="auto"/>
        <w:ind w:firstLine="851"/>
        <w:jc w:val="both"/>
        <w:rPr>
          <w:rFonts w:ascii="Times New Roman" w:eastAsia="Calibri" w:hAnsi="Times New Roman" w:cs="Times New Roman"/>
          <w:sz w:val="24"/>
          <w:szCs w:val="24"/>
        </w:rPr>
      </w:pPr>
      <w:r w:rsidRPr="00234212">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Pr="00234212">
        <w:rPr>
          <w:rFonts w:ascii="Times New Roman" w:eastAsia="Calibri" w:hAnsi="Times New Roman" w:cs="Times New Roman"/>
          <w:sz w:val="24"/>
          <w:szCs w:val="24"/>
        </w:rPr>
        <w:t xml:space="preserve"> bei atliekamos autobusų stoties funkcijos Kretingos mieste. </w:t>
      </w:r>
      <w:r w:rsidRPr="00234212">
        <w:rPr>
          <w:rFonts w:ascii="Times New Roman" w:hAnsi="Times New Roman" w:cs="Times New Roman"/>
          <w:sz w:val="24"/>
          <w:szCs w:val="24"/>
        </w:rPr>
        <w:t>Autobusų stotis aptarnauja keleivius, vykstančius reguliaraus vietinio ir tolimojo susisiekimo maršrutais, organizuoja autobusų ekipažų prieš reisinį patikrinimą ir tarp reisinį poilsį, kontroliuoja autobusų išvykimo bei atvykimo laiką, parduoda keleiviams mėnesinius bilietus, teikia informaciją.</w:t>
      </w:r>
      <w:r w:rsidRPr="00234212">
        <w:rPr>
          <w:sz w:val="23"/>
          <w:szCs w:val="23"/>
        </w:rPr>
        <w:t xml:space="preserve"> </w:t>
      </w:r>
      <w:r w:rsidRPr="00234212">
        <w:rPr>
          <w:rFonts w:ascii="Times New Roman" w:hAnsi="Times New Roman" w:cs="Times New Roman"/>
          <w:sz w:val="24"/>
          <w:szCs w:val="24"/>
        </w:rPr>
        <w:t>Pagrindiniai Bendrovės klientai yra mažas ir vidutines pajamas gaunantys vartotojai bei socialiai remtini asmenys.</w:t>
      </w:r>
    </w:p>
    <w:p w14:paraId="3A12165C" w14:textId="77777777" w:rsidR="00897B59" w:rsidRPr="00234212" w:rsidRDefault="00897B59" w:rsidP="00897B59">
      <w:pPr>
        <w:spacing w:after="0" w:line="240" w:lineRule="auto"/>
        <w:ind w:firstLine="851"/>
        <w:jc w:val="both"/>
        <w:rPr>
          <w:rFonts w:ascii="Times New Roman" w:eastAsia="Calibri" w:hAnsi="Times New Roman" w:cs="Times New Roman"/>
          <w:sz w:val="24"/>
          <w:szCs w:val="24"/>
        </w:rPr>
      </w:pPr>
      <w:r w:rsidRPr="00234212">
        <w:rPr>
          <w:rFonts w:ascii="Times New Roman" w:hAnsi="Times New Roman" w:cs="Times New Roman"/>
          <w:sz w:val="24"/>
          <w:szCs w:val="24"/>
        </w:rPr>
        <w:t xml:space="preserve">Bendrovė turi kelių transporto veiklos licenciją vežti keleivius vietinio (miesto ir priemiesčio) susisiekimo maršrutais, keleivių vežimo kelių transportu profesinės kompetencijos pažymėjimą. </w:t>
      </w:r>
    </w:p>
    <w:p w14:paraId="6C45E25D" w14:textId="23D7B061" w:rsidR="00897B59" w:rsidRPr="00D06F28" w:rsidRDefault="00897B59" w:rsidP="00897B59">
      <w:pPr>
        <w:spacing w:after="0" w:line="240" w:lineRule="auto"/>
        <w:ind w:firstLine="851"/>
        <w:jc w:val="both"/>
        <w:rPr>
          <w:rFonts w:ascii="Times New Roman" w:eastAsia="Calibri" w:hAnsi="Times New Roman" w:cs="Times New Roman"/>
          <w:sz w:val="24"/>
          <w:szCs w:val="24"/>
        </w:rPr>
      </w:pPr>
      <w:r w:rsidRPr="00D06F28">
        <w:rPr>
          <w:rFonts w:ascii="Times New Roman" w:eastAsia="Calibri" w:hAnsi="Times New Roman" w:cs="Times New Roman"/>
          <w:sz w:val="24"/>
          <w:szCs w:val="24"/>
        </w:rPr>
        <w:t>Bendrovės būstinė, kurioje registruota įmonė, dirba bendrovės administracija ir įrengta gamybinė techninė bazė, yra Vytauto g. 114, Kretingoje. Bendrovėje esantis eksploatacijos skyrius įsikūręs, Kretingos geležinkelio stoties patalpose – Stoties g. 2, Kretingoje.</w:t>
      </w:r>
    </w:p>
    <w:p w14:paraId="5EBD8F11" w14:textId="77A7E9F5" w:rsidR="00F27F6B" w:rsidRDefault="00F0657D" w:rsidP="00F0657D">
      <w:pPr>
        <w:spacing w:after="0" w:line="240" w:lineRule="auto"/>
        <w:ind w:firstLine="851"/>
        <w:jc w:val="both"/>
        <w:rPr>
          <w:rFonts w:ascii="Times New Roman" w:hAnsi="Times New Roman" w:cs="Times New Roman"/>
          <w:sz w:val="24"/>
          <w:szCs w:val="24"/>
        </w:rPr>
      </w:pPr>
      <w:r w:rsidRPr="0095146D">
        <w:rPr>
          <w:rFonts w:ascii="Times New Roman" w:hAnsi="Times New Roman" w:cs="Times New Roman"/>
          <w:sz w:val="24"/>
          <w:szCs w:val="24"/>
        </w:rPr>
        <w:t>Vykdydama savo veiklą Bendrovė vadovaujasi Kretingos rajono savivaldybės patvirtint</w:t>
      </w:r>
      <w:r w:rsidR="00AC3C09">
        <w:rPr>
          <w:rFonts w:ascii="Times New Roman" w:hAnsi="Times New Roman" w:cs="Times New Roman"/>
          <w:sz w:val="24"/>
          <w:szCs w:val="24"/>
        </w:rPr>
        <w:t>ais įkainiais.</w:t>
      </w:r>
      <w:r w:rsidR="00F27F6B" w:rsidRPr="00F27F6B">
        <w:t xml:space="preserve"> </w:t>
      </w:r>
      <w:r w:rsidR="00F27F6B" w:rsidRPr="00F27F6B">
        <w:rPr>
          <w:rFonts w:ascii="Times New Roman" w:hAnsi="Times New Roman" w:cs="Times New Roman"/>
          <w:sz w:val="24"/>
          <w:szCs w:val="24"/>
        </w:rPr>
        <w:t xml:space="preserve">Per 2022 metus keleivių pavėžėjimui nustatyti įkainiai keitėsi nuo 2022 m. birželio 1 d. tik </w:t>
      </w:r>
      <w:r w:rsidR="00F27F6B" w:rsidRPr="00F27F6B">
        <w:rPr>
          <w:rFonts w:ascii="Times New Roman" w:hAnsi="Times New Roman" w:cs="Times New Roman"/>
          <w:sz w:val="24"/>
          <w:szCs w:val="24"/>
        </w:rPr>
        <w:lastRenderedPageBreak/>
        <w:t>„Kretinga–Klaipėda</w:t>
      </w:r>
      <w:r w:rsidR="00BF3383">
        <w:rPr>
          <w:rFonts w:ascii="Times New Roman" w:hAnsi="Times New Roman" w:cs="Times New Roman"/>
          <w:sz w:val="24"/>
          <w:szCs w:val="24"/>
        </w:rPr>
        <w:t>“</w:t>
      </w:r>
      <w:r w:rsidR="00F27F6B" w:rsidRPr="00F27F6B">
        <w:rPr>
          <w:rFonts w:ascii="Times New Roman" w:hAnsi="Times New Roman" w:cs="Times New Roman"/>
          <w:sz w:val="24"/>
          <w:szCs w:val="24"/>
        </w:rPr>
        <w:t>, „Kretinga–Palanga“ maršrutuose ir patvirtinta mažiausia bilieto kaina visuose vietinio priemiestinio reguliaraus susisiekimo maršrutuose 50 centų.</w:t>
      </w:r>
    </w:p>
    <w:p w14:paraId="01E53B7E" w14:textId="77777777" w:rsidR="00760867" w:rsidRDefault="00F27F6B" w:rsidP="00F0657D">
      <w:pPr>
        <w:spacing w:after="0" w:line="240" w:lineRule="auto"/>
        <w:ind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 Aptarnaujamų maršrutų skaičius mieste 2022 m. nesikeitė ir buvo 10, o priemiestyje padidėjo nuo 59 iki 66. </w:t>
      </w:r>
    </w:p>
    <w:p w14:paraId="2EDA390A" w14:textId="1A1E60B7" w:rsidR="0095146D" w:rsidRDefault="00760867" w:rsidP="00F0657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Siekiant sumažinti sąnaudas</w:t>
      </w:r>
      <w:r w:rsidR="001545B4">
        <w:rPr>
          <w:rFonts w:ascii="Times New Roman" w:hAnsi="Times New Roman" w:cs="Times New Roman"/>
          <w:sz w:val="24"/>
          <w:szCs w:val="24"/>
        </w:rPr>
        <w:t>,</w:t>
      </w:r>
      <w:r>
        <w:rPr>
          <w:rFonts w:ascii="Times New Roman" w:hAnsi="Times New Roman" w:cs="Times New Roman"/>
          <w:sz w:val="24"/>
          <w:szCs w:val="24"/>
        </w:rPr>
        <w:t xml:space="preserve"> maršrutų skaičius mažinamas mokinių atostogų metu.</w:t>
      </w:r>
      <w:r w:rsidR="00F27F6B" w:rsidRPr="00F27F6B">
        <w:rPr>
          <w:rFonts w:ascii="Times New Roman" w:hAnsi="Times New Roman" w:cs="Times New Roman"/>
          <w:sz w:val="24"/>
          <w:szCs w:val="24"/>
        </w:rPr>
        <w:t xml:space="preserve"> </w:t>
      </w:r>
    </w:p>
    <w:p w14:paraId="3BACDDA7" w14:textId="06714ECF" w:rsidR="00CD05EE" w:rsidRDefault="00CD05EE" w:rsidP="00DF1182">
      <w:pPr>
        <w:pStyle w:val="Default"/>
        <w:jc w:val="center"/>
        <w:rPr>
          <w:rStyle w:val="markedcontent"/>
          <w:color w:val="auto"/>
          <w:sz w:val="23"/>
          <w:szCs w:val="23"/>
        </w:rPr>
      </w:pPr>
    </w:p>
    <w:p w14:paraId="7CC3ED01" w14:textId="05D71866" w:rsidR="00DF1182" w:rsidRDefault="00DF1182" w:rsidP="00DF1182">
      <w:pPr>
        <w:pStyle w:val="Default"/>
        <w:jc w:val="center"/>
        <w:rPr>
          <w:rStyle w:val="markedcontent"/>
          <w:color w:val="auto"/>
          <w:sz w:val="23"/>
          <w:szCs w:val="23"/>
        </w:rPr>
      </w:pPr>
      <w:r>
        <w:rPr>
          <w:noProof/>
          <w:lang w:eastAsia="lt-LT"/>
        </w:rPr>
        <w:drawing>
          <wp:anchor distT="0" distB="0" distL="114300" distR="114300" simplePos="0" relativeHeight="251661312" behindDoc="0" locked="0" layoutInCell="1" allowOverlap="1" wp14:anchorId="5AE27D25" wp14:editId="20759465">
            <wp:simplePos x="0" y="0"/>
            <wp:positionH relativeFrom="column">
              <wp:posOffset>2526030</wp:posOffset>
            </wp:positionH>
            <wp:positionV relativeFrom="page">
              <wp:posOffset>1802765</wp:posOffset>
            </wp:positionV>
            <wp:extent cx="3571875" cy="4038600"/>
            <wp:effectExtent l="0" t="0" r="9525"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3682951" w14:textId="260E18B8" w:rsidR="00DF1182" w:rsidRPr="00DF1182" w:rsidRDefault="00DF1182" w:rsidP="00DF1182">
      <w:pPr>
        <w:pStyle w:val="Default"/>
        <w:jc w:val="center"/>
        <w:rPr>
          <w:rStyle w:val="markedcontent"/>
          <w:color w:val="auto"/>
          <w:sz w:val="23"/>
          <w:szCs w:val="23"/>
        </w:rPr>
      </w:pPr>
    </w:p>
    <w:p w14:paraId="71C03365" w14:textId="77777777" w:rsidR="00CD05EE" w:rsidRDefault="00CD05EE" w:rsidP="00091CCF">
      <w:pPr>
        <w:rPr>
          <w:rStyle w:val="markedcontent"/>
          <w:rFonts w:ascii="Times New Roman" w:hAnsi="Times New Roman" w:cs="Times New Roman"/>
          <w:b/>
          <w:bCs/>
          <w:sz w:val="24"/>
          <w:szCs w:val="24"/>
        </w:rPr>
      </w:pPr>
    </w:p>
    <w:p w14:paraId="221597E9" w14:textId="77777777" w:rsidR="00091CCF" w:rsidRPr="00030DCB" w:rsidRDefault="00091CCF" w:rsidP="00091CCF">
      <w:pPr>
        <w:rPr>
          <w:rStyle w:val="markedcontent"/>
          <w:rFonts w:ascii="Times New Roman" w:hAnsi="Times New Roman" w:cs="Times New Roman"/>
          <w:sz w:val="24"/>
          <w:szCs w:val="24"/>
        </w:rPr>
      </w:pPr>
      <w:r w:rsidRPr="00030DCB">
        <w:rPr>
          <w:rStyle w:val="markedcontent"/>
          <w:rFonts w:ascii="Times New Roman" w:hAnsi="Times New Roman" w:cs="Times New Roman"/>
          <w:b/>
          <w:bCs/>
          <w:sz w:val="24"/>
          <w:szCs w:val="24"/>
        </w:rPr>
        <w:t>Kelionių skaičius, tūkst.</w:t>
      </w:r>
      <w:r w:rsidRPr="00030DCB">
        <w:rPr>
          <w:rFonts w:ascii="Times New Roman" w:hAnsi="Times New Roman" w:cs="Times New Roman"/>
          <w:sz w:val="24"/>
          <w:szCs w:val="24"/>
        </w:rPr>
        <w:br/>
      </w:r>
    </w:p>
    <w:p w14:paraId="7692B923" w14:textId="7FC7638C" w:rsidR="004D43DD" w:rsidRDefault="00091CCF" w:rsidP="00D213CD">
      <w:pPr>
        <w:spacing w:after="0" w:line="240" w:lineRule="auto"/>
        <w:jc w:val="both"/>
        <w:rPr>
          <w:rFonts w:ascii="Times New Roman" w:hAnsi="Times New Roman" w:cs="Times New Roman"/>
          <w:sz w:val="24"/>
          <w:szCs w:val="24"/>
        </w:rPr>
      </w:pPr>
      <w:r w:rsidRPr="00030DCB">
        <w:rPr>
          <w:rFonts w:ascii="Times New Roman" w:hAnsi="Times New Roman" w:cs="Times New Roman"/>
          <w:sz w:val="24"/>
          <w:szCs w:val="24"/>
          <w:shd w:val="clear" w:color="auto" w:fill="FFFFFF"/>
        </w:rPr>
        <w:t>2022 m. gegužės 1 d. šalyje nustojo galioti valstybės lygio ekstremalioji situacija</w:t>
      </w:r>
      <w:r>
        <w:rPr>
          <w:rFonts w:ascii="Times New Roman" w:hAnsi="Times New Roman" w:cs="Times New Roman"/>
          <w:sz w:val="24"/>
          <w:szCs w:val="24"/>
          <w:shd w:val="clear" w:color="auto" w:fill="FFFFFF"/>
        </w:rPr>
        <w:t xml:space="preserve"> </w:t>
      </w:r>
      <w:r w:rsidRPr="00030DCB">
        <w:rPr>
          <w:rFonts w:ascii="Times New Roman" w:hAnsi="Times New Roman" w:cs="Times New Roman"/>
          <w:sz w:val="24"/>
          <w:szCs w:val="24"/>
          <w:shd w:val="clear" w:color="auto" w:fill="FFFFFF"/>
        </w:rPr>
        <w:t xml:space="preserve">dėl COVID-19. </w:t>
      </w:r>
      <w:r w:rsidRPr="00030DCB">
        <w:rPr>
          <w:rStyle w:val="markedcontent"/>
          <w:rFonts w:ascii="Times New Roman" w:hAnsi="Times New Roman" w:cs="Times New Roman"/>
          <w:sz w:val="24"/>
          <w:szCs w:val="24"/>
        </w:rPr>
        <w:t>Kelionių skaičius</w:t>
      </w:r>
      <w:r>
        <w:rPr>
          <w:rStyle w:val="markedcontent"/>
          <w:rFonts w:ascii="Times New Roman" w:hAnsi="Times New Roman" w:cs="Times New Roman"/>
          <w:sz w:val="24"/>
          <w:szCs w:val="24"/>
        </w:rPr>
        <w:t xml:space="preserve"> vietiniais reguliariaisiais maršrutais 2022 m.</w:t>
      </w:r>
      <w:r w:rsidRPr="00030DCB">
        <w:rPr>
          <w:rStyle w:val="markedcontent"/>
          <w:rFonts w:ascii="Times New Roman" w:hAnsi="Times New Roman" w:cs="Times New Roman"/>
          <w:sz w:val="24"/>
          <w:szCs w:val="24"/>
        </w:rPr>
        <w:t xml:space="preserve"> padidėjo 84,2</w:t>
      </w:r>
      <w:r w:rsidR="0035146B">
        <w:rPr>
          <w:rStyle w:val="markedcontent"/>
          <w:rFonts w:ascii="Times New Roman" w:hAnsi="Times New Roman" w:cs="Times New Roman"/>
          <w:sz w:val="24"/>
          <w:szCs w:val="24"/>
        </w:rPr>
        <w:t xml:space="preserve"> </w:t>
      </w:r>
      <w:r w:rsidRPr="00030DCB">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lyginant su 2021</w:t>
      </w:r>
      <w:r w:rsidRPr="00030DCB">
        <w:rPr>
          <w:rStyle w:val="markedcontent"/>
          <w:rFonts w:ascii="Times New Roman" w:hAnsi="Times New Roman" w:cs="Times New Roman"/>
          <w:sz w:val="24"/>
          <w:szCs w:val="24"/>
        </w:rPr>
        <w:t xml:space="preserve"> m.</w:t>
      </w:r>
      <w:r>
        <w:rPr>
          <w:rStyle w:val="markedcontent"/>
          <w:rFonts w:ascii="Times New Roman" w:hAnsi="Times New Roman" w:cs="Times New Roman"/>
          <w:sz w:val="24"/>
          <w:szCs w:val="24"/>
        </w:rPr>
        <w:t xml:space="preserve"> Keliavimo autobusais įpročiai pamažu grįžta į priešpandeminį lygį</w:t>
      </w:r>
      <w:r w:rsidRPr="00030DCB">
        <w:rPr>
          <w:rStyle w:val="markedcontent"/>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3572"/>
        <w:gridCol w:w="6066"/>
      </w:tblGrid>
      <w:tr w:rsidR="004D43DD" w14:paraId="1C28D1A6" w14:textId="77777777" w:rsidTr="005C2A96">
        <w:tc>
          <w:tcPr>
            <w:tcW w:w="3572" w:type="dxa"/>
            <w:tcBorders>
              <w:top w:val="nil"/>
              <w:left w:val="nil"/>
              <w:bottom w:val="nil"/>
              <w:right w:val="nil"/>
            </w:tcBorders>
            <w:vAlign w:val="center"/>
          </w:tcPr>
          <w:p w14:paraId="3B1E16D3" w14:textId="76EEDB07" w:rsidR="004D43DD" w:rsidRPr="00030DCB" w:rsidRDefault="004D43DD" w:rsidP="00030DCB">
            <w:pPr>
              <w:jc w:val="both"/>
              <w:rPr>
                <w:rFonts w:ascii="Times New Roman" w:hAnsi="Times New Roman" w:cs="Times New Roman"/>
                <w:sz w:val="24"/>
                <w:szCs w:val="24"/>
              </w:rPr>
            </w:pPr>
          </w:p>
        </w:tc>
        <w:tc>
          <w:tcPr>
            <w:tcW w:w="6066" w:type="dxa"/>
            <w:tcBorders>
              <w:top w:val="nil"/>
              <w:left w:val="nil"/>
              <w:bottom w:val="nil"/>
              <w:right w:val="nil"/>
            </w:tcBorders>
          </w:tcPr>
          <w:p w14:paraId="3B8AF97F" w14:textId="1549601E" w:rsidR="004D43DD" w:rsidRDefault="004D43DD" w:rsidP="00F0657D">
            <w:pPr>
              <w:rPr>
                <w:rFonts w:ascii="Times New Roman" w:hAnsi="Times New Roman" w:cs="Times New Roman"/>
                <w:sz w:val="24"/>
                <w:szCs w:val="24"/>
              </w:rPr>
            </w:pPr>
          </w:p>
          <w:p w14:paraId="0C5E63D6" w14:textId="1F72B5A2" w:rsidR="00665487" w:rsidRDefault="00665487" w:rsidP="00F0657D">
            <w:pPr>
              <w:rPr>
                <w:rFonts w:ascii="Times New Roman" w:hAnsi="Times New Roman" w:cs="Times New Roman"/>
                <w:sz w:val="24"/>
                <w:szCs w:val="24"/>
              </w:rPr>
            </w:pPr>
          </w:p>
        </w:tc>
      </w:tr>
    </w:tbl>
    <w:p w14:paraId="4C536DC9" w14:textId="10393CF0" w:rsidR="00607AAB" w:rsidRDefault="00DF1182" w:rsidP="00DF1182">
      <w:pPr>
        <w:rPr>
          <w:rStyle w:val="markedcontent"/>
          <w:rFonts w:ascii="Times New Roman" w:hAnsi="Times New Roman" w:cs="Times New Roman"/>
          <w:b/>
          <w:bCs/>
          <w:sz w:val="24"/>
          <w:szCs w:val="24"/>
        </w:rPr>
      </w:pPr>
      <w:r>
        <w:rPr>
          <w:noProof/>
          <w:lang w:eastAsia="lt-LT"/>
        </w:rPr>
        <w:drawing>
          <wp:anchor distT="0" distB="0" distL="114300" distR="114300" simplePos="0" relativeHeight="251663360" behindDoc="0" locked="0" layoutInCell="1" allowOverlap="1" wp14:anchorId="24493652" wp14:editId="20F0263E">
            <wp:simplePos x="0" y="0"/>
            <wp:positionH relativeFrom="column">
              <wp:posOffset>2529840</wp:posOffset>
            </wp:positionH>
            <wp:positionV relativeFrom="page">
              <wp:posOffset>6210300</wp:posOffset>
            </wp:positionV>
            <wp:extent cx="3571875" cy="3695700"/>
            <wp:effectExtent l="0" t="0" r="9525" b="0"/>
            <wp:wrapSquare wrapText="bothSides"/>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Style w:val="markedcontent"/>
          <w:rFonts w:ascii="Times New Roman" w:hAnsi="Times New Roman" w:cs="Times New Roman"/>
          <w:b/>
          <w:bCs/>
          <w:sz w:val="24"/>
          <w:szCs w:val="24"/>
        </w:rPr>
        <w:t xml:space="preserve">Viešojo transporto </w:t>
      </w:r>
      <w:r w:rsidR="00607AAB" w:rsidRPr="00356052">
        <w:rPr>
          <w:rStyle w:val="markedcontent"/>
          <w:rFonts w:ascii="Times New Roman" w:hAnsi="Times New Roman" w:cs="Times New Roman"/>
          <w:b/>
          <w:bCs/>
          <w:sz w:val="24"/>
          <w:szCs w:val="24"/>
        </w:rPr>
        <w:t>maršrutų</w:t>
      </w:r>
      <w:r w:rsidR="00607AAB" w:rsidRPr="00356052">
        <w:rPr>
          <w:rStyle w:val="markedcontent"/>
          <w:rFonts w:ascii="Times New Roman" w:hAnsi="Times New Roman" w:cs="Times New Roman"/>
          <w:b/>
          <w:bCs/>
          <w:sz w:val="24"/>
          <w:szCs w:val="24"/>
        </w:rPr>
        <w:br/>
        <w:t>skaičius</w:t>
      </w:r>
    </w:p>
    <w:p w14:paraId="75D56681" w14:textId="4B7AEAF2" w:rsidR="004D43DD" w:rsidRDefault="00607AAB" w:rsidP="00D213CD">
      <w:pPr>
        <w:spacing w:after="0" w:line="240" w:lineRule="auto"/>
        <w:jc w:val="both"/>
        <w:rPr>
          <w:rFonts w:ascii="Times New Roman" w:hAnsi="Times New Roman" w:cs="Times New Roman"/>
          <w:sz w:val="24"/>
          <w:szCs w:val="24"/>
        </w:rPr>
      </w:pPr>
      <w:r w:rsidRPr="00356052">
        <w:rPr>
          <w:rStyle w:val="markedcontent"/>
          <w:rFonts w:ascii="Times New Roman" w:hAnsi="Times New Roman" w:cs="Times New Roman"/>
          <w:b/>
          <w:bCs/>
          <w:sz w:val="24"/>
          <w:szCs w:val="24"/>
        </w:rPr>
        <w:br/>
      </w:r>
      <w:r w:rsidRPr="005413F8">
        <w:rPr>
          <w:rStyle w:val="markedcontent"/>
          <w:rFonts w:ascii="Times New Roman" w:hAnsi="Times New Roman" w:cs="Times New Roman"/>
          <w:sz w:val="24"/>
          <w:szCs w:val="24"/>
        </w:rPr>
        <w:t>2022 m. padidėjo vietinių</w:t>
      </w:r>
      <w:r w:rsidR="0035146B">
        <w:rPr>
          <w:rStyle w:val="markedcontent"/>
          <w:rFonts w:ascii="Times New Roman" w:hAnsi="Times New Roman" w:cs="Times New Roman"/>
          <w:sz w:val="24"/>
          <w:szCs w:val="24"/>
        </w:rPr>
        <w:t xml:space="preserve"> </w:t>
      </w:r>
      <w:r w:rsidRPr="005413F8">
        <w:rPr>
          <w:rStyle w:val="markedcontent"/>
          <w:rFonts w:ascii="Times New Roman" w:hAnsi="Times New Roman" w:cs="Times New Roman"/>
          <w:sz w:val="24"/>
          <w:szCs w:val="24"/>
        </w:rPr>
        <w:t>(prie-miestinių) maršrutų skaičius, todėl 10,1</w:t>
      </w:r>
      <w:r w:rsidR="0035146B">
        <w:rPr>
          <w:rStyle w:val="markedcontent"/>
          <w:rFonts w:ascii="Times New Roman" w:hAnsi="Times New Roman" w:cs="Times New Roman"/>
          <w:sz w:val="24"/>
          <w:szCs w:val="24"/>
        </w:rPr>
        <w:t xml:space="preserve"> </w:t>
      </w:r>
      <w:r w:rsidRPr="005413F8">
        <w:rPr>
          <w:rStyle w:val="markedcontent"/>
          <w:rFonts w:ascii="Times New Roman" w:hAnsi="Times New Roman" w:cs="Times New Roman"/>
          <w:sz w:val="24"/>
          <w:szCs w:val="24"/>
        </w:rPr>
        <w:t>% padidėjo bendras aptarnaujamų maršrutų skaičius</w:t>
      </w:r>
      <w:r w:rsidR="00D213CD">
        <w:rPr>
          <w:rStyle w:val="markedcontent"/>
          <w:rFonts w:ascii="Times New Roman" w:hAnsi="Times New Roman" w:cs="Times New Roman"/>
          <w:sz w:val="24"/>
          <w:szCs w:val="24"/>
        </w:rPr>
        <w:t>,</w:t>
      </w:r>
      <w:r w:rsidRPr="005413F8">
        <w:rPr>
          <w:rStyle w:val="markedcontent"/>
          <w:rFonts w:ascii="Times New Roman" w:hAnsi="Times New Roman" w:cs="Times New Roman"/>
          <w:sz w:val="24"/>
          <w:szCs w:val="24"/>
        </w:rPr>
        <w:t xml:space="preserve"> lyginant su 2021 m.</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5856"/>
      </w:tblGrid>
      <w:tr w:rsidR="00356052" w14:paraId="40E4EE84" w14:textId="77777777" w:rsidTr="00B906F9">
        <w:tc>
          <w:tcPr>
            <w:tcW w:w="3772" w:type="dxa"/>
            <w:vAlign w:val="center"/>
          </w:tcPr>
          <w:p w14:paraId="770DFB1D" w14:textId="77777777" w:rsidR="00091CCF" w:rsidRDefault="00091CCF" w:rsidP="00356052">
            <w:pPr>
              <w:jc w:val="both"/>
              <w:rPr>
                <w:rStyle w:val="markedcontent"/>
                <w:rFonts w:ascii="Times New Roman" w:hAnsi="Times New Roman" w:cs="Times New Roman"/>
                <w:b/>
                <w:bCs/>
                <w:sz w:val="24"/>
                <w:szCs w:val="24"/>
              </w:rPr>
            </w:pPr>
          </w:p>
          <w:p w14:paraId="6E678D6E" w14:textId="77777777" w:rsidR="00091CCF" w:rsidRDefault="00091CCF" w:rsidP="00356052">
            <w:pPr>
              <w:jc w:val="both"/>
              <w:rPr>
                <w:rStyle w:val="markedcontent"/>
                <w:rFonts w:ascii="Times New Roman" w:hAnsi="Times New Roman" w:cs="Times New Roman"/>
                <w:b/>
                <w:bCs/>
                <w:sz w:val="24"/>
                <w:szCs w:val="24"/>
              </w:rPr>
            </w:pPr>
          </w:p>
          <w:p w14:paraId="15A9A595" w14:textId="77777777" w:rsidR="00091CCF" w:rsidRDefault="00091CCF" w:rsidP="00356052">
            <w:pPr>
              <w:jc w:val="both"/>
              <w:rPr>
                <w:rStyle w:val="markedcontent"/>
                <w:rFonts w:ascii="Times New Roman" w:hAnsi="Times New Roman" w:cs="Times New Roman"/>
                <w:b/>
                <w:bCs/>
                <w:sz w:val="24"/>
                <w:szCs w:val="24"/>
              </w:rPr>
            </w:pPr>
          </w:p>
          <w:p w14:paraId="2841F8E8" w14:textId="77777777" w:rsidR="00091CCF" w:rsidRDefault="00091CCF" w:rsidP="00356052">
            <w:pPr>
              <w:jc w:val="both"/>
              <w:rPr>
                <w:rStyle w:val="markedcontent"/>
                <w:rFonts w:ascii="Times New Roman" w:hAnsi="Times New Roman" w:cs="Times New Roman"/>
                <w:b/>
                <w:bCs/>
                <w:sz w:val="24"/>
                <w:szCs w:val="24"/>
              </w:rPr>
            </w:pPr>
          </w:p>
          <w:p w14:paraId="6ADAE1C2" w14:textId="77777777" w:rsidR="00607AAB" w:rsidRPr="00607AAB" w:rsidRDefault="00607AAB" w:rsidP="00607AAB">
            <w:pPr>
              <w:jc w:val="both"/>
              <w:rPr>
                <w:rStyle w:val="markedcontent"/>
                <w:rFonts w:ascii="Times New Roman" w:hAnsi="Times New Roman" w:cs="Times New Roman"/>
                <w:b/>
                <w:bCs/>
                <w:sz w:val="24"/>
                <w:szCs w:val="24"/>
              </w:rPr>
            </w:pPr>
            <w:r w:rsidRPr="00607AAB">
              <w:rPr>
                <w:rStyle w:val="markedcontent"/>
                <w:rFonts w:ascii="Times New Roman" w:hAnsi="Times New Roman" w:cs="Times New Roman"/>
                <w:b/>
                <w:bCs/>
                <w:sz w:val="24"/>
                <w:szCs w:val="24"/>
              </w:rPr>
              <w:t>Viešojo transporto rida, tūkst. km</w:t>
            </w:r>
          </w:p>
          <w:p w14:paraId="6A13B36E" w14:textId="77777777" w:rsidR="00607AAB" w:rsidRPr="00607AAB" w:rsidRDefault="00607AAB" w:rsidP="00607AAB">
            <w:pPr>
              <w:jc w:val="both"/>
              <w:rPr>
                <w:rStyle w:val="markedcontent"/>
                <w:rFonts w:ascii="Times New Roman" w:hAnsi="Times New Roman" w:cs="Times New Roman"/>
                <w:b/>
                <w:bCs/>
                <w:sz w:val="24"/>
                <w:szCs w:val="24"/>
              </w:rPr>
            </w:pPr>
          </w:p>
          <w:p w14:paraId="05F6A378" w14:textId="2C60A716" w:rsidR="00091CCF" w:rsidRPr="00607AAB" w:rsidRDefault="003F77FE" w:rsidP="00B906F9">
            <w:pPr>
              <w:ind w:right="-22"/>
              <w:jc w:val="both"/>
              <w:rPr>
                <w:rStyle w:val="markedcontent"/>
                <w:rFonts w:ascii="Times New Roman" w:hAnsi="Times New Roman" w:cs="Times New Roman"/>
                <w:bCs/>
                <w:sz w:val="24"/>
                <w:szCs w:val="24"/>
              </w:rPr>
            </w:pPr>
            <w:r>
              <w:rPr>
                <w:rStyle w:val="markedcontent"/>
                <w:rFonts w:ascii="Times New Roman" w:hAnsi="Times New Roman" w:cs="Times New Roman"/>
                <w:bCs/>
                <w:sz w:val="24"/>
                <w:szCs w:val="24"/>
              </w:rPr>
              <w:t xml:space="preserve">2022 metais padidintas aptarnaujamų </w:t>
            </w:r>
            <w:r w:rsidR="00607AAB" w:rsidRPr="00607AAB">
              <w:rPr>
                <w:rStyle w:val="markedcontent"/>
                <w:rFonts w:ascii="Times New Roman" w:hAnsi="Times New Roman" w:cs="Times New Roman"/>
                <w:bCs/>
                <w:sz w:val="24"/>
                <w:szCs w:val="24"/>
              </w:rPr>
              <w:t>maršrutų skaičius, todėl padidėjo 22,7 %  metinė rida ir sudarė 1257,7 tūkst</w:t>
            </w:r>
            <w:r w:rsidR="0035146B">
              <w:rPr>
                <w:rStyle w:val="markedcontent"/>
                <w:rFonts w:ascii="Times New Roman" w:hAnsi="Times New Roman" w:cs="Times New Roman"/>
                <w:bCs/>
                <w:sz w:val="24"/>
                <w:szCs w:val="24"/>
              </w:rPr>
              <w:t>.</w:t>
            </w:r>
            <w:r w:rsidR="00607AAB" w:rsidRPr="00607AAB">
              <w:rPr>
                <w:rStyle w:val="markedcontent"/>
                <w:rFonts w:ascii="Times New Roman" w:hAnsi="Times New Roman" w:cs="Times New Roman"/>
                <w:bCs/>
                <w:sz w:val="24"/>
                <w:szCs w:val="24"/>
              </w:rPr>
              <w:t xml:space="preserve"> km. Nuo 2022</w:t>
            </w:r>
            <w:r w:rsidR="0035146B">
              <w:rPr>
                <w:rStyle w:val="markedcontent"/>
                <w:rFonts w:ascii="Times New Roman" w:hAnsi="Times New Roman" w:cs="Times New Roman"/>
                <w:bCs/>
                <w:sz w:val="24"/>
                <w:szCs w:val="24"/>
              </w:rPr>
              <w:t xml:space="preserve"> m. balandžio 1 d. </w:t>
            </w:r>
            <w:r w:rsidR="00607AAB" w:rsidRPr="00607AAB">
              <w:rPr>
                <w:rStyle w:val="markedcontent"/>
                <w:rFonts w:ascii="Times New Roman" w:hAnsi="Times New Roman" w:cs="Times New Roman"/>
                <w:bCs/>
                <w:sz w:val="24"/>
                <w:szCs w:val="24"/>
              </w:rPr>
              <w:t>pridėti maršrutai „Kretinga–Salantai–Kretinga per Karteną“, „Salantai–Tuzai–Salantai“, „Salantai–Gargždelė–Salantai“. Nuo 2022</w:t>
            </w:r>
            <w:r w:rsidR="0035146B">
              <w:rPr>
                <w:rStyle w:val="markedcontent"/>
                <w:rFonts w:ascii="Times New Roman" w:hAnsi="Times New Roman" w:cs="Times New Roman"/>
                <w:bCs/>
                <w:sz w:val="24"/>
                <w:szCs w:val="24"/>
              </w:rPr>
              <w:t xml:space="preserve"> m. gruodžio 1 d. </w:t>
            </w:r>
            <w:r w:rsidR="00607AAB" w:rsidRPr="00607AAB">
              <w:rPr>
                <w:rStyle w:val="markedcontent"/>
                <w:rFonts w:ascii="Times New Roman" w:hAnsi="Times New Roman" w:cs="Times New Roman"/>
                <w:bCs/>
                <w:sz w:val="24"/>
                <w:szCs w:val="24"/>
              </w:rPr>
              <w:t>pridėtas maršrutas</w:t>
            </w:r>
            <w:r w:rsidR="0035146B">
              <w:rPr>
                <w:rStyle w:val="markedcontent"/>
                <w:rFonts w:ascii="Times New Roman" w:hAnsi="Times New Roman" w:cs="Times New Roman"/>
                <w:bCs/>
                <w:sz w:val="24"/>
                <w:szCs w:val="24"/>
              </w:rPr>
              <w:t xml:space="preserve"> </w:t>
            </w:r>
            <w:r w:rsidR="00607AAB" w:rsidRPr="00607AAB">
              <w:rPr>
                <w:rStyle w:val="markedcontent"/>
                <w:rFonts w:ascii="Times New Roman" w:hAnsi="Times New Roman" w:cs="Times New Roman"/>
                <w:bCs/>
                <w:sz w:val="24"/>
                <w:szCs w:val="24"/>
              </w:rPr>
              <w:t>„Kretinga–Valėnai–Kretinga“ ir padidintas reisų skaičius jau kursuojančiais maršrutais „Kretinga–Baubliai–Žutautai–Budriai–Kretinga“.</w:t>
            </w:r>
          </w:p>
          <w:p w14:paraId="61E9D522" w14:textId="77777777" w:rsidR="00091CCF" w:rsidRDefault="00091CCF" w:rsidP="003F77FE">
            <w:pPr>
              <w:rPr>
                <w:rStyle w:val="markedcontent"/>
                <w:rFonts w:ascii="Times New Roman" w:hAnsi="Times New Roman" w:cs="Times New Roman"/>
                <w:b/>
                <w:bCs/>
                <w:sz w:val="24"/>
                <w:szCs w:val="24"/>
              </w:rPr>
            </w:pPr>
          </w:p>
          <w:p w14:paraId="62A26F70" w14:textId="77777777" w:rsidR="00091CCF" w:rsidRDefault="00091CCF" w:rsidP="00356052">
            <w:pPr>
              <w:jc w:val="both"/>
              <w:rPr>
                <w:rStyle w:val="markedcontent"/>
                <w:rFonts w:ascii="Times New Roman" w:hAnsi="Times New Roman" w:cs="Times New Roman"/>
                <w:b/>
                <w:bCs/>
                <w:sz w:val="24"/>
                <w:szCs w:val="24"/>
              </w:rPr>
            </w:pPr>
          </w:p>
          <w:p w14:paraId="0C99FFB8" w14:textId="77777777" w:rsidR="00091CCF" w:rsidRDefault="00091CCF" w:rsidP="00356052">
            <w:pPr>
              <w:jc w:val="both"/>
              <w:rPr>
                <w:rStyle w:val="markedcontent"/>
                <w:rFonts w:ascii="Times New Roman" w:hAnsi="Times New Roman" w:cs="Times New Roman"/>
                <w:b/>
                <w:bCs/>
                <w:sz w:val="24"/>
                <w:szCs w:val="24"/>
              </w:rPr>
            </w:pPr>
          </w:p>
          <w:p w14:paraId="7FA3B82E" w14:textId="4A66F42A" w:rsidR="00356052" w:rsidRDefault="00356052" w:rsidP="005413F8">
            <w:pPr>
              <w:jc w:val="both"/>
              <w:rPr>
                <w:rFonts w:ascii="Times New Roman" w:hAnsi="Times New Roman" w:cs="Times New Roman"/>
                <w:sz w:val="24"/>
                <w:szCs w:val="24"/>
              </w:rPr>
            </w:pPr>
          </w:p>
        </w:tc>
        <w:tc>
          <w:tcPr>
            <w:tcW w:w="5856" w:type="dxa"/>
          </w:tcPr>
          <w:p w14:paraId="5D92551A" w14:textId="30CBF126" w:rsidR="00356052" w:rsidRDefault="00607AAB" w:rsidP="00B906F9">
            <w:pPr>
              <w:ind w:left="89"/>
              <w:rPr>
                <w:rFonts w:ascii="Times New Roman" w:hAnsi="Times New Roman" w:cs="Times New Roman"/>
                <w:sz w:val="24"/>
                <w:szCs w:val="24"/>
              </w:rPr>
            </w:pPr>
            <w:r>
              <w:rPr>
                <w:noProof/>
                <w:lang w:eastAsia="lt-LT"/>
              </w:rPr>
              <w:drawing>
                <wp:anchor distT="0" distB="0" distL="114300" distR="114300" simplePos="0" relativeHeight="251659264" behindDoc="0" locked="0" layoutInCell="1" allowOverlap="1" wp14:anchorId="2CAC2948" wp14:editId="2C22FAF2">
                  <wp:simplePos x="0" y="0"/>
                  <wp:positionH relativeFrom="column">
                    <wp:posOffset>201930</wp:posOffset>
                  </wp:positionH>
                  <wp:positionV relativeFrom="page">
                    <wp:posOffset>0</wp:posOffset>
                  </wp:positionV>
                  <wp:extent cx="3571875" cy="4038600"/>
                  <wp:effectExtent l="0" t="0" r="9525" b="0"/>
                  <wp:wrapSquare wrapText="bothSides"/>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C4CB7AA" w14:textId="0C303773" w:rsidR="00F23765" w:rsidRDefault="00F23765" w:rsidP="003F77FE">
            <w:pPr>
              <w:ind w:left="299"/>
              <w:rPr>
                <w:rFonts w:ascii="Times New Roman" w:hAnsi="Times New Roman" w:cs="Times New Roman"/>
                <w:sz w:val="24"/>
                <w:szCs w:val="24"/>
              </w:rPr>
            </w:pPr>
          </w:p>
          <w:p w14:paraId="362EC622" w14:textId="777F3B2B" w:rsidR="00F23765" w:rsidRDefault="00F23765" w:rsidP="003F77FE">
            <w:pPr>
              <w:ind w:left="299"/>
              <w:rPr>
                <w:rFonts w:ascii="Times New Roman" w:hAnsi="Times New Roman" w:cs="Times New Roman"/>
                <w:sz w:val="24"/>
                <w:szCs w:val="24"/>
              </w:rPr>
            </w:pPr>
          </w:p>
          <w:p w14:paraId="46DDAA8E" w14:textId="359517E6" w:rsidR="00665487" w:rsidRDefault="00665487" w:rsidP="003F77FE">
            <w:pPr>
              <w:ind w:left="299"/>
              <w:rPr>
                <w:rFonts w:ascii="Times New Roman" w:hAnsi="Times New Roman" w:cs="Times New Roman"/>
                <w:sz w:val="24"/>
                <w:szCs w:val="24"/>
              </w:rPr>
            </w:pPr>
          </w:p>
        </w:tc>
      </w:tr>
    </w:tbl>
    <w:p w14:paraId="56EA058F" w14:textId="01E35073" w:rsidR="004D43DD" w:rsidRDefault="004D43DD" w:rsidP="001563CD">
      <w:pPr>
        <w:spacing w:after="0" w:line="240" w:lineRule="auto"/>
        <w:rPr>
          <w:rFonts w:ascii="Times New Roman" w:hAnsi="Times New Roman" w:cs="Times New Roman"/>
          <w:sz w:val="24"/>
          <w:szCs w:val="24"/>
        </w:rPr>
      </w:pPr>
    </w:p>
    <w:p w14:paraId="4E3590EC" w14:textId="0871DD3D" w:rsidR="004D43DD" w:rsidRDefault="004D43DD" w:rsidP="00F0657D">
      <w:pPr>
        <w:spacing w:after="0" w:line="240" w:lineRule="auto"/>
        <w:rPr>
          <w:rFonts w:ascii="Times New Roman" w:hAnsi="Times New Roman" w:cs="Times New Roman"/>
          <w:sz w:val="24"/>
          <w:szCs w:val="24"/>
        </w:rPr>
      </w:pPr>
    </w:p>
    <w:tbl>
      <w:tblPr>
        <w:tblStyle w:val="Lentelstinklelis"/>
        <w:tblW w:w="15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947"/>
        <w:gridCol w:w="5947"/>
      </w:tblGrid>
      <w:tr w:rsidR="00DC2183" w14:paraId="2EDC7FB4" w14:textId="77777777" w:rsidTr="00242AFC">
        <w:tc>
          <w:tcPr>
            <w:tcW w:w="3969" w:type="dxa"/>
          </w:tcPr>
          <w:p w14:paraId="24C5BF08" w14:textId="77777777" w:rsidR="00DC2183" w:rsidRDefault="00DC2183" w:rsidP="00242AFC">
            <w:pPr>
              <w:ind w:right="-108"/>
              <w:jc w:val="both"/>
              <w:rPr>
                <w:rStyle w:val="markedcontent"/>
                <w:rFonts w:ascii="Times New Roman" w:hAnsi="Times New Roman" w:cs="Times New Roman"/>
                <w:b/>
                <w:bCs/>
                <w:sz w:val="24"/>
                <w:szCs w:val="24"/>
              </w:rPr>
            </w:pPr>
            <w:r w:rsidRPr="00E41820">
              <w:rPr>
                <w:rStyle w:val="markedcontent"/>
                <w:rFonts w:ascii="Times New Roman" w:hAnsi="Times New Roman" w:cs="Times New Roman"/>
                <w:b/>
                <w:bCs/>
                <w:sz w:val="24"/>
                <w:szCs w:val="24"/>
              </w:rPr>
              <w:t>Viešojo transporto sistemos kaštai,</w:t>
            </w:r>
            <w:r>
              <w:rPr>
                <w:rStyle w:val="markedcontent"/>
                <w:rFonts w:ascii="Times New Roman" w:hAnsi="Times New Roman" w:cs="Times New Roman"/>
                <w:b/>
                <w:bCs/>
                <w:sz w:val="24"/>
                <w:szCs w:val="24"/>
              </w:rPr>
              <w:t xml:space="preserve"> </w:t>
            </w:r>
            <w:r w:rsidRPr="00E41820">
              <w:rPr>
                <w:rStyle w:val="markedcontent"/>
                <w:rFonts w:ascii="Times New Roman" w:hAnsi="Times New Roman" w:cs="Times New Roman"/>
                <w:b/>
                <w:bCs/>
                <w:sz w:val="24"/>
                <w:szCs w:val="24"/>
              </w:rPr>
              <w:t>tūkst. Eur</w:t>
            </w:r>
          </w:p>
          <w:p w14:paraId="506508C3" w14:textId="18181472" w:rsidR="001A2F2B" w:rsidRPr="00E8070F" w:rsidRDefault="00DC2183" w:rsidP="003F77FE">
            <w:pPr>
              <w:ind w:right="-108"/>
              <w:jc w:val="both"/>
              <w:rPr>
                <w:rFonts w:ascii="Times New Roman" w:hAnsi="Times New Roman" w:cs="Times New Roman"/>
                <w:sz w:val="24"/>
                <w:szCs w:val="24"/>
              </w:rPr>
            </w:pPr>
            <w:r w:rsidRPr="00E41820">
              <w:rPr>
                <w:rFonts w:ascii="Times New Roman" w:hAnsi="Times New Roman" w:cs="Times New Roman"/>
                <w:b/>
                <w:bCs/>
                <w:sz w:val="24"/>
                <w:szCs w:val="24"/>
              </w:rPr>
              <w:br/>
            </w:r>
            <w:r w:rsidRPr="00E8070F">
              <w:rPr>
                <w:rStyle w:val="markedcontent"/>
                <w:rFonts w:ascii="Times New Roman" w:hAnsi="Times New Roman" w:cs="Times New Roman"/>
                <w:sz w:val="24"/>
                <w:szCs w:val="24"/>
              </w:rPr>
              <w:t>2022 m. viešojo transporto sistemos</w:t>
            </w:r>
            <w:r w:rsidRPr="00E8070F">
              <w:rPr>
                <w:rFonts w:ascii="Times New Roman" w:hAnsi="Times New Roman" w:cs="Times New Roman"/>
                <w:sz w:val="24"/>
                <w:szCs w:val="24"/>
              </w:rPr>
              <w:br/>
            </w:r>
            <w:r w:rsidRPr="00E8070F">
              <w:rPr>
                <w:rStyle w:val="markedcontent"/>
                <w:rFonts w:ascii="Times New Roman" w:hAnsi="Times New Roman" w:cs="Times New Roman"/>
                <w:sz w:val="24"/>
                <w:szCs w:val="24"/>
              </w:rPr>
              <w:t>organizavimo kaštai siekė 1796,1</w:t>
            </w:r>
            <w:r w:rsidR="00CD05EE">
              <w:rPr>
                <w:rStyle w:val="markedcontent"/>
                <w:rFonts w:ascii="Times New Roman" w:hAnsi="Times New Roman" w:cs="Times New Roman"/>
                <w:sz w:val="24"/>
                <w:szCs w:val="24"/>
              </w:rPr>
              <w:t xml:space="preserve"> tūkst. Eur. </w:t>
            </w:r>
            <w:r w:rsidR="008866B1">
              <w:rPr>
                <w:rStyle w:val="markedcontent"/>
                <w:rFonts w:ascii="Times New Roman" w:hAnsi="Times New Roman" w:cs="Times New Roman"/>
                <w:sz w:val="24"/>
                <w:szCs w:val="24"/>
              </w:rPr>
              <w:t>Padidėjus maršrutų skaičiui ir ridai f</w:t>
            </w:r>
            <w:r w:rsidR="00CD05EE">
              <w:rPr>
                <w:rStyle w:val="markedcontent"/>
                <w:rFonts w:ascii="Times New Roman" w:hAnsi="Times New Roman" w:cs="Times New Roman"/>
                <w:sz w:val="24"/>
                <w:szCs w:val="24"/>
              </w:rPr>
              <w:t xml:space="preserve">inansavimo </w:t>
            </w:r>
            <w:r w:rsidRPr="00E8070F">
              <w:rPr>
                <w:rStyle w:val="markedcontent"/>
                <w:rFonts w:ascii="Times New Roman" w:hAnsi="Times New Roman" w:cs="Times New Roman"/>
                <w:sz w:val="24"/>
                <w:szCs w:val="24"/>
              </w:rPr>
              <w:t>poreikis (kompensacijos už lengvatinius bilietus, mokinių pavė</w:t>
            </w:r>
            <w:r w:rsidR="003F77FE">
              <w:rPr>
                <w:rStyle w:val="markedcontent"/>
                <w:rFonts w:ascii="Times New Roman" w:hAnsi="Times New Roman" w:cs="Times New Roman"/>
                <w:sz w:val="24"/>
                <w:szCs w:val="24"/>
              </w:rPr>
              <w:t>-</w:t>
            </w:r>
            <w:r w:rsidRPr="00E8070F">
              <w:rPr>
                <w:rStyle w:val="markedcontent"/>
                <w:rFonts w:ascii="Times New Roman" w:hAnsi="Times New Roman" w:cs="Times New Roman"/>
                <w:sz w:val="24"/>
                <w:szCs w:val="24"/>
              </w:rPr>
              <w:t>žėjimą ir vežėjų nuostolių kompensavi</w:t>
            </w:r>
            <w:r w:rsidR="003F77FE">
              <w:rPr>
                <w:rStyle w:val="markedcontent"/>
                <w:rFonts w:ascii="Times New Roman" w:hAnsi="Times New Roman" w:cs="Times New Roman"/>
                <w:sz w:val="24"/>
                <w:szCs w:val="24"/>
              </w:rPr>
              <w:t>-</w:t>
            </w:r>
            <w:r w:rsidRPr="00E8070F">
              <w:rPr>
                <w:rStyle w:val="markedcontent"/>
                <w:rFonts w:ascii="Times New Roman" w:hAnsi="Times New Roman" w:cs="Times New Roman"/>
                <w:sz w:val="24"/>
                <w:szCs w:val="24"/>
              </w:rPr>
              <w:t>mas) išaugo 243,5 tūkst. Eur iki 1326,6 tūkst. Eur, t. y. 22,5 % daugiau nei 2021 m. Kompensacijos išaugo dėl 100</w:t>
            </w:r>
            <w:r w:rsidR="004643DA">
              <w:rPr>
                <w:rStyle w:val="markedcontent"/>
                <w:rFonts w:ascii="Times New Roman" w:hAnsi="Times New Roman" w:cs="Times New Roman"/>
                <w:sz w:val="24"/>
                <w:szCs w:val="24"/>
              </w:rPr>
              <w:t xml:space="preserve"> </w:t>
            </w:r>
            <w:r w:rsidRPr="00E8070F">
              <w:rPr>
                <w:rStyle w:val="markedcontent"/>
                <w:rFonts w:ascii="Times New Roman" w:hAnsi="Times New Roman" w:cs="Times New Roman"/>
                <w:sz w:val="24"/>
                <w:szCs w:val="24"/>
              </w:rPr>
              <w:t xml:space="preserve">% nuolaidų taikomų miesto </w:t>
            </w:r>
            <w:r>
              <w:rPr>
                <w:rStyle w:val="markedcontent"/>
                <w:rFonts w:ascii="Times New Roman" w:hAnsi="Times New Roman" w:cs="Times New Roman"/>
                <w:sz w:val="24"/>
                <w:szCs w:val="24"/>
              </w:rPr>
              <w:t>maršrutuose ir taikytų 100</w:t>
            </w:r>
            <w:r w:rsidR="004643D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 nuolaidų </w:t>
            </w:r>
            <w:r w:rsidR="0016013C">
              <w:rPr>
                <w:rStyle w:val="markedcontent"/>
                <w:rFonts w:ascii="Times New Roman" w:hAnsi="Times New Roman" w:cs="Times New Roman"/>
                <w:sz w:val="24"/>
                <w:szCs w:val="24"/>
              </w:rPr>
              <w:t xml:space="preserve">priemiesčio maršrutuose </w:t>
            </w:r>
            <w:r>
              <w:rPr>
                <w:rStyle w:val="markedcontent"/>
                <w:rFonts w:ascii="Times New Roman" w:hAnsi="Times New Roman" w:cs="Times New Roman"/>
                <w:sz w:val="24"/>
                <w:szCs w:val="24"/>
              </w:rPr>
              <w:t>užsieniečiams, pasitrauku</w:t>
            </w:r>
            <w:r w:rsidR="003F77FE">
              <w:rPr>
                <w:rStyle w:val="markedcontent"/>
                <w:rFonts w:ascii="Times New Roman" w:hAnsi="Times New Roman" w:cs="Times New Roman"/>
                <w:sz w:val="24"/>
                <w:szCs w:val="24"/>
              </w:rPr>
              <w:t>-</w:t>
            </w:r>
            <w:r>
              <w:rPr>
                <w:rStyle w:val="markedcontent"/>
                <w:rFonts w:ascii="Times New Roman" w:hAnsi="Times New Roman" w:cs="Times New Roman"/>
                <w:sz w:val="24"/>
                <w:szCs w:val="24"/>
              </w:rPr>
              <w:t>siems iš Ukrainos dėl Rusi</w:t>
            </w:r>
            <w:r w:rsidR="0016013C">
              <w:rPr>
                <w:rStyle w:val="markedcontent"/>
                <w:rFonts w:ascii="Times New Roman" w:hAnsi="Times New Roman" w:cs="Times New Roman"/>
                <w:sz w:val="24"/>
                <w:szCs w:val="24"/>
              </w:rPr>
              <w:t>jos Federacijos karinių veiksmų.</w:t>
            </w:r>
            <w:r w:rsidR="001A2F2B">
              <w:rPr>
                <w:rStyle w:val="markedcontent"/>
                <w:rFonts w:ascii="Times New Roman" w:hAnsi="Times New Roman" w:cs="Times New Roman"/>
                <w:sz w:val="24"/>
                <w:szCs w:val="24"/>
              </w:rPr>
              <w:t xml:space="preserve"> </w:t>
            </w:r>
            <w:r w:rsidR="001A2F2B" w:rsidRPr="00E8070F">
              <w:rPr>
                <w:rStyle w:val="markedcontent"/>
                <w:rFonts w:ascii="Times New Roman" w:hAnsi="Times New Roman" w:cs="Times New Roman"/>
                <w:sz w:val="24"/>
                <w:szCs w:val="24"/>
              </w:rPr>
              <w:t xml:space="preserve">Viešojo transporto sistema finansuojama iš pajamų už parduotus bilietus, </w:t>
            </w:r>
            <w:r w:rsidR="00242AFC">
              <w:rPr>
                <w:rStyle w:val="markedcontent"/>
                <w:rFonts w:ascii="Times New Roman" w:hAnsi="Times New Roman" w:cs="Times New Roman"/>
                <w:sz w:val="24"/>
                <w:szCs w:val="24"/>
              </w:rPr>
              <w:t>kompen</w:t>
            </w:r>
            <w:r w:rsidR="003F77FE">
              <w:rPr>
                <w:rStyle w:val="markedcontent"/>
                <w:rFonts w:ascii="Times New Roman" w:hAnsi="Times New Roman" w:cs="Times New Roman"/>
                <w:sz w:val="24"/>
                <w:szCs w:val="24"/>
              </w:rPr>
              <w:t>-</w:t>
            </w:r>
            <w:r w:rsidR="00242AFC">
              <w:rPr>
                <w:rStyle w:val="markedcontent"/>
                <w:rFonts w:ascii="Times New Roman" w:hAnsi="Times New Roman" w:cs="Times New Roman"/>
                <w:sz w:val="24"/>
                <w:szCs w:val="24"/>
              </w:rPr>
              <w:t>sacij</w:t>
            </w:r>
            <w:r w:rsidR="003F77FE">
              <w:rPr>
                <w:rStyle w:val="markedcontent"/>
                <w:rFonts w:ascii="Times New Roman" w:hAnsi="Times New Roman" w:cs="Times New Roman"/>
                <w:sz w:val="24"/>
                <w:szCs w:val="24"/>
              </w:rPr>
              <w:t>ų</w:t>
            </w:r>
            <w:r w:rsidR="00242AFC">
              <w:rPr>
                <w:rStyle w:val="markedcontent"/>
                <w:rFonts w:ascii="Times New Roman" w:hAnsi="Times New Roman" w:cs="Times New Roman"/>
                <w:sz w:val="24"/>
                <w:szCs w:val="24"/>
              </w:rPr>
              <w:t xml:space="preserve"> </w:t>
            </w:r>
            <w:r w:rsidR="00CD05EE">
              <w:rPr>
                <w:rStyle w:val="markedcontent"/>
                <w:rFonts w:ascii="Times New Roman" w:hAnsi="Times New Roman" w:cs="Times New Roman"/>
                <w:sz w:val="24"/>
                <w:szCs w:val="24"/>
              </w:rPr>
              <w:t xml:space="preserve">už lengvatinius bilietus ir </w:t>
            </w:r>
            <w:r w:rsidR="001A2F2B" w:rsidRPr="00E8070F">
              <w:rPr>
                <w:rStyle w:val="markedcontent"/>
                <w:rFonts w:ascii="Times New Roman" w:hAnsi="Times New Roman" w:cs="Times New Roman"/>
                <w:sz w:val="24"/>
                <w:szCs w:val="24"/>
              </w:rPr>
              <w:t>vežėjų</w:t>
            </w:r>
            <w:r w:rsidR="00CD05EE">
              <w:rPr>
                <w:rStyle w:val="markedcontent"/>
                <w:rFonts w:ascii="Times New Roman" w:hAnsi="Times New Roman" w:cs="Times New Roman"/>
                <w:sz w:val="24"/>
                <w:szCs w:val="24"/>
              </w:rPr>
              <w:t xml:space="preserve"> nuostolių kompensavimo dal</w:t>
            </w:r>
            <w:r w:rsidR="001A2F2B" w:rsidRPr="00E8070F">
              <w:rPr>
                <w:rStyle w:val="markedcontent"/>
                <w:rFonts w:ascii="Times New Roman" w:hAnsi="Times New Roman" w:cs="Times New Roman"/>
                <w:sz w:val="24"/>
                <w:szCs w:val="24"/>
              </w:rPr>
              <w:t>ies</w:t>
            </w:r>
            <w:r w:rsidR="001A2F2B">
              <w:rPr>
                <w:rStyle w:val="markedcontent"/>
                <w:rFonts w:ascii="Times New Roman" w:hAnsi="Times New Roman" w:cs="Times New Roman"/>
                <w:sz w:val="24"/>
                <w:szCs w:val="24"/>
              </w:rPr>
              <w:t>.</w:t>
            </w:r>
            <w:r w:rsidR="00CD05EE">
              <w:rPr>
                <w:rStyle w:val="markedcontent"/>
                <w:rFonts w:ascii="Times New Roman" w:hAnsi="Times New Roman" w:cs="Times New Roman"/>
                <w:sz w:val="24"/>
                <w:szCs w:val="24"/>
              </w:rPr>
              <w:t xml:space="preserve">                                </w:t>
            </w:r>
          </w:p>
          <w:p w14:paraId="099028D5" w14:textId="5A053A1A" w:rsidR="00242AFC" w:rsidRPr="00242AFC" w:rsidRDefault="00242AFC" w:rsidP="003F77FE">
            <w:pPr>
              <w:ind w:right="-108"/>
              <w:rPr>
                <w:rFonts w:ascii="Times New Roman" w:hAnsi="Times New Roman" w:cs="Times New Roman"/>
                <w:sz w:val="24"/>
                <w:szCs w:val="24"/>
              </w:rPr>
            </w:pPr>
          </w:p>
          <w:p w14:paraId="7A7B2CD8" w14:textId="77777777" w:rsidR="00242AFC" w:rsidRPr="00242AFC" w:rsidRDefault="00242AFC" w:rsidP="00242AFC">
            <w:pPr>
              <w:ind w:right="-108"/>
              <w:jc w:val="both"/>
              <w:rPr>
                <w:rFonts w:ascii="Times New Roman" w:hAnsi="Times New Roman" w:cs="Times New Roman"/>
                <w:sz w:val="24"/>
                <w:szCs w:val="24"/>
              </w:rPr>
            </w:pPr>
          </w:p>
          <w:p w14:paraId="31C24CFB" w14:textId="27CA4AEF" w:rsidR="00DC2183" w:rsidRPr="00E41820" w:rsidRDefault="00DC2183" w:rsidP="00242AFC">
            <w:pPr>
              <w:ind w:right="-108"/>
              <w:jc w:val="both"/>
              <w:rPr>
                <w:rFonts w:ascii="Times New Roman" w:hAnsi="Times New Roman" w:cs="Times New Roman"/>
                <w:sz w:val="24"/>
                <w:szCs w:val="24"/>
              </w:rPr>
            </w:pPr>
          </w:p>
        </w:tc>
        <w:tc>
          <w:tcPr>
            <w:tcW w:w="5947" w:type="dxa"/>
          </w:tcPr>
          <w:p w14:paraId="7254D5EA" w14:textId="3E628042" w:rsidR="00DC2183" w:rsidRDefault="0016013C" w:rsidP="00F0657D">
            <w:pPr>
              <w:rPr>
                <w:noProof/>
                <w:lang w:eastAsia="lt-LT"/>
              </w:rPr>
            </w:pPr>
            <w:r w:rsidRPr="007B3D75">
              <w:rPr>
                <w:b/>
                <w:noProof/>
                <w:lang w:eastAsia="lt-LT"/>
              </w:rPr>
              <w:lastRenderedPageBreak/>
              <w:drawing>
                <wp:inline distT="0" distB="0" distL="0" distR="0" wp14:anchorId="63DF29E2" wp14:editId="5C38B0BE">
                  <wp:extent cx="3562350" cy="3562350"/>
                  <wp:effectExtent l="0" t="0" r="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947" w:type="dxa"/>
          </w:tcPr>
          <w:p w14:paraId="060FFFFF" w14:textId="30B47B70" w:rsidR="00DC2183" w:rsidRDefault="00DC2183" w:rsidP="00F0657D">
            <w:pPr>
              <w:rPr>
                <w:rFonts w:ascii="Times New Roman" w:hAnsi="Times New Roman" w:cs="Times New Roman"/>
                <w:sz w:val="24"/>
                <w:szCs w:val="24"/>
              </w:rPr>
            </w:pPr>
          </w:p>
        </w:tc>
      </w:tr>
    </w:tbl>
    <w:p w14:paraId="59EE849F" w14:textId="77777777" w:rsidR="00CD05EE" w:rsidRDefault="00CD05EE" w:rsidP="00CD05EE">
      <w:pPr>
        <w:rPr>
          <w:rStyle w:val="markedcontent"/>
          <w:rFonts w:ascii="Times New Roman" w:hAnsi="Times New Roman" w:cs="Times New Roman"/>
          <w:b/>
          <w:bCs/>
          <w:sz w:val="24"/>
          <w:szCs w:val="24"/>
        </w:rPr>
      </w:pPr>
    </w:p>
    <w:p w14:paraId="2E62B83B" w14:textId="77777777" w:rsidR="00CD05EE" w:rsidRDefault="00CD05EE" w:rsidP="00CD05EE">
      <w:pPr>
        <w:rPr>
          <w:rStyle w:val="markedcontent"/>
          <w:rFonts w:ascii="Times New Roman" w:hAnsi="Times New Roman" w:cs="Times New Roman"/>
          <w:b/>
          <w:bCs/>
          <w:sz w:val="24"/>
          <w:szCs w:val="24"/>
        </w:rPr>
      </w:pPr>
    </w:p>
    <w:p w14:paraId="1C427B90" w14:textId="77777777" w:rsidR="00CD05EE" w:rsidRDefault="00CD05EE" w:rsidP="00CD05EE">
      <w:pPr>
        <w:rPr>
          <w:rStyle w:val="markedcontent"/>
          <w:rFonts w:ascii="Times New Roman" w:hAnsi="Times New Roman" w:cs="Times New Roman"/>
          <w:b/>
          <w:bCs/>
          <w:sz w:val="24"/>
          <w:szCs w:val="24"/>
        </w:rPr>
      </w:pPr>
    </w:p>
    <w:p w14:paraId="3D8B0BC5" w14:textId="77777777" w:rsidR="00CD05EE" w:rsidRDefault="00CD05EE" w:rsidP="00CD05EE">
      <w:pPr>
        <w:rPr>
          <w:rStyle w:val="markedcontent"/>
          <w:rFonts w:ascii="Times New Roman" w:hAnsi="Times New Roman" w:cs="Times New Roman"/>
          <w:b/>
          <w:bCs/>
          <w:sz w:val="24"/>
          <w:szCs w:val="24"/>
        </w:rPr>
      </w:pPr>
    </w:p>
    <w:p w14:paraId="2723A7D2" w14:textId="77B9F945" w:rsidR="00CD05EE" w:rsidRDefault="00CD05EE" w:rsidP="00CD05EE">
      <w:pPr>
        <w:rPr>
          <w:rStyle w:val="markedcontent"/>
          <w:rFonts w:ascii="Times New Roman" w:hAnsi="Times New Roman" w:cs="Times New Roman"/>
          <w:b/>
          <w:bCs/>
          <w:sz w:val="24"/>
          <w:szCs w:val="24"/>
        </w:rPr>
      </w:pPr>
      <w:r>
        <w:rPr>
          <w:noProof/>
          <w:lang w:eastAsia="lt-LT"/>
        </w:rPr>
        <w:drawing>
          <wp:anchor distT="0" distB="0" distL="114300" distR="114300" simplePos="0" relativeHeight="251666432" behindDoc="0" locked="0" layoutInCell="1" allowOverlap="1" wp14:anchorId="78138D1C" wp14:editId="6F2A4B49">
            <wp:simplePos x="0" y="0"/>
            <wp:positionH relativeFrom="column">
              <wp:posOffset>2844165</wp:posOffset>
            </wp:positionH>
            <wp:positionV relativeFrom="page">
              <wp:posOffset>1028700</wp:posOffset>
            </wp:positionV>
            <wp:extent cx="3495675" cy="3543300"/>
            <wp:effectExtent l="0" t="0" r="9525" b="0"/>
            <wp:wrapSquare wrapText="bothSides"/>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16558">
        <w:rPr>
          <w:rStyle w:val="markedcontent"/>
          <w:rFonts w:ascii="Times New Roman" w:hAnsi="Times New Roman" w:cs="Times New Roman"/>
          <w:b/>
          <w:bCs/>
          <w:sz w:val="24"/>
          <w:szCs w:val="24"/>
        </w:rPr>
        <w:t>Pajamos už bilietus, tūkst. Eur be PVM</w:t>
      </w:r>
    </w:p>
    <w:p w14:paraId="753A3DF9" w14:textId="676D632F" w:rsidR="00B71DD4" w:rsidRDefault="00CD05EE" w:rsidP="00CD05EE">
      <w:pPr>
        <w:spacing w:after="0" w:line="240" w:lineRule="auto"/>
        <w:jc w:val="both"/>
        <w:rPr>
          <w:rFonts w:ascii="Times New Roman" w:hAnsi="Times New Roman" w:cs="Times New Roman"/>
          <w:sz w:val="24"/>
          <w:szCs w:val="24"/>
        </w:rPr>
      </w:pPr>
      <w:r w:rsidRPr="00416558">
        <w:rPr>
          <w:rFonts w:ascii="Times New Roman" w:hAnsi="Times New Roman" w:cs="Times New Roman"/>
          <w:sz w:val="24"/>
          <w:szCs w:val="24"/>
        </w:rPr>
        <w:br/>
      </w:r>
      <w:r w:rsidRPr="008979AA">
        <w:rPr>
          <w:rStyle w:val="markedcontent"/>
          <w:rFonts w:ascii="Times New Roman" w:hAnsi="Times New Roman" w:cs="Times New Roman"/>
          <w:sz w:val="24"/>
          <w:szCs w:val="24"/>
        </w:rPr>
        <w:t xml:space="preserve">Nuo 2022 m. pavasario keleivių judėjimas pradėjo didėti ir surinktos pajamos rodo, kad pandemijos padariniai dar </w:t>
      </w:r>
      <w:r>
        <w:rPr>
          <w:rStyle w:val="markedcontent"/>
          <w:rFonts w:ascii="Times New Roman" w:hAnsi="Times New Roman" w:cs="Times New Roman"/>
          <w:sz w:val="24"/>
          <w:szCs w:val="24"/>
        </w:rPr>
        <w:t>jaučiami, bet situacija gerėja</w:t>
      </w:r>
      <w:r w:rsidR="004643DA">
        <w:rPr>
          <w:rStyle w:val="markedcontent"/>
          <w:rFonts w:ascii="Times New Roman" w:hAnsi="Times New Roman" w:cs="Times New Roman"/>
          <w:sz w:val="24"/>
          <w:szCs w:val="24"/>
        </w:rPr>
        <w:t xml:space="preserve"> </w:t>
      </w:r>
      <w:r w:rsidR="00864BBA">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54,5</w:t>
      </w:r>
      <w:r w:rsidR="004643D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padidėjo pajamos</w:t>
      </w:r>
      <w:r w:rsidR="00C6276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lyginant su 2021 m.</w:t>
      </w:r>
    </w:p>
    <w:p w14:paraId="1EEE6092" w14:textId="77777777" w:rsidR="00F0657D" w:rsidRDefault="00F0657D" w:rsidP="00F0657D">
      <w:pPr>
        <w:autoSpaceDE w:val="0"/>
        <w:autoSpaceDN w:val="0"/>
        <w:adjustRightInd w:val="0"/>
        <w:spacing w:after="0" w:line="240" w:lineRule="auto"/>
        <w:jc w:val="both"/>
        <w:rPr>
          <w:rFonts w:ascii="Times New Roman" w:hAnsi="Times New Roman" w:cs="Times New Roman"/>
          <w:sz w:val="24"/>
          <w:szCs w:val="24"/>
        </w:rPr>
      </w:pPr>
    </w:p>
    <w:p w14:paraId="6709ED07"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02D71C75"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116B7219"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6204E866"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71546E30"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2CF5885C"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627D0737"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39FB7531" w14:textId="77777777" w:rsidR="00F0657D" w:rsidRPr="00DA616D" w:rsidRDefault="00F0657D" w:rsidP="00F0657D">
      <w:pPr>
        <w:spacing w:after="0" w:line="240" w:lineRule="auto"/>
        <w:jc w:val="both"/>
        <w:rPr>
          <w:rFonts w:ascii="Times New Roman" w:hAnsi="Times New Roman" w:cs="Times New Roman"/>
          <w:sz w:val="24"/>
          <w:szCs w:val="24"/>
        </w:rPr>
      </w:pPr>
    </w:p>
    <w:p w14:paraId="25C22003" w14:textId="77777777" w:rsidR="00897B59" w:rsidRDefault="00897B59" w:rsidP="00897B59">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Kita bendrovės veikla – komercinės paslaugos. Bendrovė nuomoja teritoriją transporto priemonių laikymui, taip pat užsiima reklaminių plotų ant autobusų nuoma, atlieka užsakomuosius reisus pervežant keleivius.</w:t>
      </w:r>
    </w:p>
    <w:p w14:paraId="13F8EDF9" w14:textId="77777777" w:rsidR="009E35A3" w:rsidRDefault="009E35A3" w:rsidP="00C6520B">
      <w:pPr>
        <w:spacing w:after="0" w:line="240" w:lineRule="auto"/>
        <w:jc w:val="both"/>
        <w:rPr>
          <w:rFonts w:ascii="Times New Roman" w:hAnsi="Times New Roman" w:cs="Times New Roman"/>
          <w:sz w:val="24"/>
          <w:szCs w:val="24"/>
        </w:rPr>
      </w:pPr>
    </w:p>
    <w:p w14:paraId="60BEA99D" w14:textId="210FB928" w:rsidR="009E35A3" w:rsidRPr="00B14659" w:rsidRDefault="000D167E" w:rsidP="00B10B6D">
      <w:pPr>
        <w:pStyle w:val="Antrat1"/>
        <w:rPr>
          <w:rFonts w:ascii="Times New Roman" w:hAnsi="Times New Roman" w:cs="Times New Roman"/>
          <w:bCs/>
          <w:sz w:val="24"/>
          <w:szCs w:val="24"/>
        </w:rPr>
      </w:pPr>
      <w:bookmarkStart w:id="3" w:name="_Toc97972445"/>
      <w:r w:rsidRPr="00B14659">
        <w:rPr>
          <w:rFonts w:ascii="Times New Roman" w:hAnsi="Times New Roman" w:cs="Times New Roman"/>
          <w:bCs/>
          <w:sz w:val="24"/>
          <w:szCs w:val="24"/>
        </w:rPr>
        <w:t xml:space="preserve">PERSONALAS IR DARBO </w:t>
      </w:r>
      <w:r w:rsidRPr="0045381E">
        <w:rPr>
          <w:rFonts w:ascii="Times New Roman" w:hAnsi="Times New Roman" w:cs="Times New Roman"/>
          <w:bCs/>
          <w:sz w:val="24"/>
          <w:szCs w:val="24"/>
        </w:rPr>
        <w:t>UŽMOKESTIS</w:t>
      </w:r>
      <w:bookmarkEnd w:id="3"/>
    </w:p>
    <w:p w14:paraId="0D7DCF05" w14:textId="77777777" w:rsidR="009E35A3" w:rsidRDefault="009E35A3" w:rsidP="00C6520B">
      <w:pPr>
        <w:spacing w:after="0" w:line="240" w:lineRule="auto"/>
        <w:jc w:val="both"/>
        <w:rPr>
          <w:rFonts w:ascii="Times New Roman" w:hAnsi="Times New Roman" w:cs="Times New Roman"/>
          <w:sz w:val="24"/>
          <w:szCs w:val="24"/>
        </w:rPr>
      </w:pPr>
    </w:p>
    <w:p w14:paraId="7834AC32" w14:textId="77777777" w:rsidR="000D167E" w:rsidRPr="000D167E" w:rsidRDefault="000D167E" w:rsidP="000D167E">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0D167E">
        <w:rPr>
          <w:rFonts w:ascii="Times New Roman" w:eastAsia="Times New Roman" w:hAnsi="Times New Roman" w:cs="Calibri"/>
          <w:color w:val="000000"/>
          <w:sz w:val="24"/>
          <w:szCs w:val="20"/>
        </w:rPr>
        <w:t xml:space="preserve">4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985"/>
        <w:gridCol w:w="1984"/>
      </w:tblGrid>
      <w:tr w:rsidR="000D167E" w:rsidRPr="000D167E" w14:paraId="627F6D3E" w14:textId="77777777" w:rsidTr="008A11F2">
        <w:tc>
          <w:tcPr>
            <w:tcW w:w="3681" w:type="dxa"/>
            <w:shd w:val="clear" w:color="auto" w:fill="auto"/>
            <w:vAlign w:val="center"/>
          </w:tcPr>
          <w:p w14:paraId="17BEE3F7" w14:textId="77777777" w:rsidR="000D167E" w:rsidRPr="000D167E" w:rsidRDefault="000D167E" w:rsidP="000D167E">
            <w:pPr>
              <w:spacing w:after="0" w:line="240" w:lineRule="auto"/>
              <w:jc w:val="center"/>
              <w:rPr>
                <w:rFonts w:ascii="Times New Roman" w:eastAsia="Times New Roman" w:hAnsi="Times New Roman" w:cs="Times New Roman"/>
              </w:rPr>
            </w:pPr>
          </w:p>
        </w:tc>
        <w:tc>
          <w:tcPr>
            <w:tcW w:w="1984" w:type="dxa"/>
            <w:shd w:val="clear" w:color="auto" w:fill="auto"/>
            <w:vAlign w:val="center"/>
          </w:tcPr>
          <w:p w14:paraId="113C407E" w14:textId="12D2143D"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 xml:space="preserve">2 metai prieš ataskaitinius metus </w:t>
            </w: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DC2B64">
              <w:rPr>
                <w:rFonts w:ascii="Times New Roman" w:eastAsia="Times New Roman" w:hAnsi="Times New Roman" w:cs="Times New Roman"/>
                <w:sz w:val="18"/>
                <w:szCs w:val="18"/>
              </w:rPr>
              <w:t>20</w:t>
            </w:r>
            <w:r w:rsidRPr="000D167E">
              <w:rPr>
                <w:rFonts w:ascii="Times New Roman" w:eastAsia="Times New Roman" w:hAnsi="Times New Roman" w:cs="Times New Roman"/>
                <w:sz w:val="18"/>
                <w:szCs w:val="18"/>
              </w:rPr>
              <w:t>)</w:t>
            </w:r>
          </w:p>
        </w:tc>
        <w:tc>
          <w:tcPr>
            <w:tcW w:w="1985" w:type="dxa"/>
            <w:shd w:val="clear" w:color="auto" w:fill="auto"/>
            <w:vAlign w:val="center"/>
          </w:tcPr>
          <w:p w14:paraId="4F82D95F" w14:textId="77777777"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1 metai prieš ataskaitinius metus</w:t>
            </w:r>
          </w:p>
          <w:p w14:paraId="69D9E2CF" w14:textId="6F382345"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DC2B64">
              <w:rPr>
                <w:rFonts w:ascii="Times New Roman" w:eastAsia="Times New Roman" w:hAnsi="Times New Roman" w:cs="Times New Roman"/>
                <w:sz w:val="18"/>
                <w:szCs w:val="18"/>
              </w:rPr>
              <w:t>1</w:t>
            </w:r>
            <w:r w:rsidRPr="000D167E">
              <w:rPr>
                <w:rFonts w:ascii="Times New Roman" w:eastAsia="Times New Roman" w:hAnsi="Times New Roman" w:cs="Times New Roman"/>
                <w:sz w:val="18"/>
                <w:szCs w:val="18"/>
              </w:rPr>
              <w:t>)</w:t>
            </w:r>
          </w:p>
        </w:tc>
        <w:tc>
          <w:tcPr>
            <w:tcW w:w="1984" w:type="dxa"/>
            <w:shd w:val="clear" w:color="auto" w:fill="auto"/>
            <w:vAlign w:val="center"/>
          </w:tcPr>
          <w:p w14:paraId="66DEFC1C" w14:textId="37F7ECBE"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Ataskaitiniais metai</w:t>
            </w:r>
            <w:r w:rsidR="00DF1182">
              <w:rPr>
                <w:rFonts w:ascii="Times New Roman" w:eastAsia="Times New Roman" w:hAnsi="Times New Roman" w:cs="Times New Roman"/>
              </w:rPr>
              <w:t>s</w:t>
            </w:r>
          </w:p>
          <w:p w14:paraId="137AA101" w14:textId="7F2FF35A"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DC2B64">
              <w:rPr>
                <w:rFonts w:ascii="Times New Roman" w:eastAsia="Times New Roman" w:hAnsi="Times New Roman" w:cs="Times New Roman"/>
                <w:sz w:val="18"/>
                <w:szCs w:val="18"/>
              </w:rPr>
              <w:t>2</w:t>
            </w:r>
            <w:r w:rsidRPr="000D167E">
              <w:rPr>
                <w:rFonts w:ascii="Times New Roman" w:eastAsia="Times New Roman" w:hAnsi="Times New Roman" w:cs="Times New Roman"/>
                <w:sz w:val="18"/>
                <w:szCs w:val="18"/>
              </w:rPr>
              <w:t>)</w:t>
            </w:r>
          </w:p>
        </w:tc>
      </w:tr>
      <w:tr w:rsidR="00DC2B64" w:rsidRPr="000D167E" w14:paraId="3D9A42F2" w14:textId="77777777" w:rsidTr="008A11F2">
        <w:tc>
          <w:tcPr>
            <w:tcW w:w="3681" w:type="dxa"/>
            <w:shd w:val="clear" w:color="auto" w:fill="auto"/>
          </w:tcPr>
          <w:p w14:paraId="4D8EC11C" w14:textId="77777777" w:rsidR="00DC2B64" w:rsidRPr="000D167E" w:rsidRDefault="00DC2B64" w:rsidP="00DC2B64">
            <w:pPr>
              <w:spacing w:after="0" w:line="240" w:lineRule="auto"/>
              <w:jc w:val="both"/>
              <w:rPr>
                <w:rFonts w:ascii="Times New Roman" w:eastAsia="Times New Roman" w:hAnsi="Times New Roman" w:cs="Times New Roman"/>
              </w:rPr>
            </w:pPr>
            <w:r w:rsidRPr="000D167E">
              <w:rPr>
                <w:rFonts w:ascii="Times New Roman" w:eastAsia="Times New Roman" w:hAnsi="Times New Roman" w:cs="Times New Roman"/>
              </w:rPr>
              <w:t>Darbuotojų skaičius gruodžio 31 d.</w:t>
            </w:r>
          </w:p>
        </w:tc>
        <w:tc>
          <w:tcPr>
            <w:tcW w:w="1984" w:type="dxa"/>
            <w:shd w:val="clear" w:color="auto" w:fill="auto"/>
          </w:tcPr>
          <w:p w14:paraId="789323FD" w14:textId="46F2CA7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57</w:t>
            </w:r>
          </w:p>
        </w:tc>
        <w:tc>
          <w:tcPr>
            <w:tcW w:w="1985" w:type="dxa"/>
            <w:shd w:val="clear" w:color="auto" w:fill="auto"/>
          </w:tcPr>
          <w:p w14:paraId="3FD8926D" w14:textId="5D90413A"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54</w:t>
            </w:r>
          </w:p>
        </w:tc>
        <w:tc>
          <w:tcPr>
            <w:tcW w:w="1984" w:type="dxa"/>
            <w:shd w:val="clear" w:color="auto" w:fill="auto"/>
          </w:tcPr>
          <w:p w14:paraId="727640A1" w14:textId="4A168F08" w:rsidR="00DC2B64" w:rsidRPr="00B2424C" w:rsidRDefault="00DC2B64" w:rsidP="00497A38">
            <w:pPr>
              <w:spacing w:after="0" w:line="240" w:lineRule="auto"/>
              <w:jc w:val="center"/>
              <w:rPr>
                <w:rFonts w:ascii="Times New Roman" w:eastAsia="Times New Roman" w:hAnsi="Times New Roman" w:cs="Times New Roman"/>
              </w:rPr>
            </w:pPr>
            <w:r w:rsidRPr="00B2424C">
              <w:rPr>
                <w:rFonts w:ascii="Times New Roman" w:hAnsi="Times New Roman" w:cs="Times New Roman"/>
              </w:rPr>
              <w:t>5</w:t>
            </w:r>
            <w:r w:rsidR="00497A38">
              <w:rPr>
                <w:rFonts w:ascii="Times New Roman" w:hAnsi="Times New Roman" w:cs="Times New Roman"/>
              </w:rPr>
              <w:t>8</w:t>
            </w:r>
          </w:p>
        </w:tc>
      </w:tr>
      <w:tr w:rsidR="00DC2B64" w:rsidRPr="000D167E" w14:paraId="344361C0" w14:textId="77777777" w:rsidTr="008A11F2">
        <w:tc>
          <w:tcPr>
            <w:tcW w:w="3681" w:type="dxa"/>
            <w:shd w:val="clear" w:color="auto" w:fill="auto"/>
          </w:tcPr>
          <w:p w14:paraId="62070B77" w14:textId="77777777" w:rsidR="00DC2B64" w:rsidRPr="000D167E" w:rsidRDefault="00DC2B64" w:rsidP="00DC2B64">
            <w:pPr>
              <w:spacing w:after="0" w:line="240" w:lineRule="auto"/>
              <w:jc w:val="both"/>
              <w:rPr>
                <w:rFonts w:ascii="Times New Roman" w:eastAsia="Times New Roman" w:hAnsi="Times New Roman" w:cs="Times New Roman"/>
              </w:rPr>
            </w:pPr>
            <w:r w:rsidRPr="000D167E">
              <w:rPr>
                <w:rFonts w:ascii="Times New Roman" w:eastAsia="Times New Roman" w:hAnsi="Times New Roman" w:cs="Times New Roman"/>
              </w:rPr>
              <w:t>Vidutinis darbuotojų skaičius</w:t>
            </w:r>
          </w:p>
        </w:tc>
        <w:tc>
          <w:tcPr>
            <w:tcW w:w="1984" w:type="dxa"/>
            <w:shd w:val="clear" w:color="auto" w:fill="auto"/>
          </w:tcPr>
          <w:p w14:paraId="434FADFF" w14:textId="1EA42EE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55</w:t>
            </w:r>
          </w:p>
        </w:tc>
        <w:tc>
          <w:tcPr>
            <w:tcW w:w="1985" w:type="dxa"/>
            <w:shd w:val="clear" w:color="auto" w:fill="auto"/>
          </w:tcPr>
          <w:p w14:paraId="62D2DA57" w14:textId="470EBA8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53</w:t>
            </w:r>
          </w:p>
        </w:tc>
        <w:tc>
          <w:tcPr>
            <w:tcW w:w="1984" w:type="dxa"/>
            <w:shd w:val="clear" w:color="auto" w:fill="auto"/>
          </w:tcPr>
          <w:p w14:paraId="4E0F191E" w14:textId="09D5A1C1" w:rsidR="00DC2B64" w:rsidRPr="00B2424C" w:rsidRDefault="00DC2B64" w:rsidP="00B2424C">
            <w:pPr>
              <w:spacing w:after="0" w:line="240" w:lineRule="auto"/>
              <w:jc w:val="center"/>
              <w:rPr>
                <w:rFonts w:ascii="Times New Roman" w:eastAsia="Times New Roman" w:hAnsi="Times New Roman" w:cs="Times New Roman"/>
              </w:rPr>
            </w:pPr>
            <w:r w:rsidRPr="00B2424C">
              <w:rPr>
                <w:rFonts w:ascii="Times New Roman" w:hAnsi="Times New Roman" w:cs="Times New Roman"/>
              </w:rPr>
              <w:t>5</w:t>
            </w:r>
            <w:r w:rsidR="00B2424C" w:rsidRPr="00B2424C">
              <w:rPr>
                <w:rFonts w:ascii="Times New Roman" w:hAnsi="Times New Roman" w:cs="Times New Roman"/>
              </w:rPr>
              <w:t>6</w:t>
            </w:r>
          </w:p>
        </w:tc>
      </w:tr>
    </w:tbl>
    <w:p w14:paraId="1809D207" w14:textId="77777777" w:rsidR="000D167E" w:rsidRDefault="000D167E"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color w:val="000000"/>
          <w:sz w:val="24"/>
          <w:szCs w:val="20"/>
        </w:rPr>
      </w:pPr>
    </w:p>
    <w:p w14:paraId="6BAF6985" w14:textId="1F42E254" w:rsidR="001563CD" w:rsidRDefault="00206EEA"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sz w:val="24"/>
          <w:szCs w:val="20"/>
        </w:rPr>
      </w:pPr>
      <w:r w:rsidRPr="0036639D">
        <w:rPr>
          <w:rFonts w:ascii="Times New Roman" w:eastAsia="Times New Roman" w:hAnsi="Times New Roman" w:cs="Calibri"/>
          <w:sz w:val="24"/>
          <w:szCs w:val="20"/>
        </w:rPr>
        <w:t xml:space="preserve">Darbo užmokesčio fondas 2020 m. </w:t>
      </w:r>
      <w:r w:rsidR="0036639D" w:rsidRPr="0036639D">
        <w:rPr>
          <w:rFonts w:ascii="Times New Roman" w:eastAsia="Times New Roman" w:hAnsi="Times New Roman" w:cs="Calibri"/>
          <w:sz w:val="24"/>
          <w:szCs w:val="20"/>
        </w:rPr>
        <w:t>sudarė</w:t>
      </w:r>
      <w:r w:rsidRPr="0036639D">
        <w:rPr>
          <w:rFonts w:ascii="Times New Roman" w:eastAsia="Times New Roman" w:hAnsi="Times New Roman" w:cs="Calibri"/>
          <w:sz w:val="24"/>
          <w:szCs w:val="20"/>
        </w:rPr>
        <w:t xml:space="preserve"> 821,6 tūkst. E</w:t>
      </w:r>
      <w:r w:rsidR="005508B0" w:rsidRPr="0036639D">
        <w:rPr>
          <w:rFonts w:ascii="Times New Roman" w:eastAsia="Times New Roman" w:hAnsi="Times New Roman" w:cs="Calibri"/>
          <w:sz w:val="24"/>
          <w:szCs w:val="20"/>
        </w:rPr>
        <w:t>ur</w:t>
      </w:r>
      <w:r w:rsidRPr="0036639D">
        <w:rPr>
          <w:rFonts w:ascii="Times New Roman" w:eastAsia="Times New Roman" w:hAnsi="Times New Roman" w:cs="Calibri"/>
          <w:sz w:val="24"/>
          <w:szCs w:val="20"/>
        </w:rPr>
        <w:t xml:space="preserve">, 2021 m. </w:t>
      </w:r>
      <w:bookmarkStart w:id="4" w:name="_Hlk130731445"/>
      <w:r w:rsidRPr="0036639D">
        <w:rPr>
          <w:rFonts w:ascii="Times New Roman" w:eastAsia="Times New Roman" w:hAnsi="Times New Roman" w:cs="Calibri"/>
          <w:sz w:val="24"/>
          <w:szCs w:val="20"/>
        </w:rPr>
        <w:t>–</w:t>
      </w:r>
      <w:bookmarkEnd w:id="4"/>
      <w:r w:rsidRPr="0036639D">
        <w:rPr>
          <w:rFonts w:ascii="Times New Roman" w:eastAsia="Times New Roman" w:hAnsi="Times New Roman" w:cs="Calibri"/>
          <w:sz w:val="24"/>
          <w:szCs w:val="20"/>
        </w:rPr>
        <w:t xml:space="preserve"> 840,8 tūkst. E</w:t>
      </w:r>
      <w:r w:rsidR="005508B0" w:rsidRPr="0036639D">
        <w:rPr>
          <w:rFonts w:ascii="Times New Roman" w:eastAsia="Times New Roman" w:hAnsi="Times New Roman" w:cs="Calibri"/>
          <w:sz w:val="24"/>
          <w:szCs w:val="20"/>
        </w:rPr>
        <w:t>ur</w:t>
      </w:r>
      <w:r w:rsidR="0036639D" w:rsidRPr="0036639D">
        <w:rPr>
          <w:rFonts w:ascii="Times New Roman" w:eastAsia="Times New Roman" w:hAnsi="Times New Roman" w:cs="Calibri"/>
          <w:sz w:val="24"/>
          <w:szCs w:val="20"/>
        </w:rPr>
        <w:t>, 2022 m.</w:t>
      </w:r>
      <w:r w:rsidR="004643DA">
        <w:rPr>
          <w:rFonts w:ascii="Times New Roman" w:eastAsia="Times New Roman" w:hAnsi="Times New Roman" w:cs="Calibri"/>
          <w:sz w:val="24"/>
          <w:szCs w:val="20"/>
        </w:rPr>
        <w:t xml:space="preserve"> </w:t>
      </w:r>
      <w:r w:rsidR="004643DA" w:rsidRPr="0036639D">
        <w:rPr>
          <w:rFonts w:ascii="Times New Roman" w:eastAsia="Times New Roman" w:hAnsi="Times New Roman" w:cs="Calibri"/>
          <w:sz w:val="24"/>
          <w:szCs w:val="20"/>
        </w:rPr>
        <w:t>–</w:t>
      </w:r>
      <w:r w:rsidR="004643DA">
        <w:rPr>
          <w:rFonts w:ascii="Times New Roman" w:eastAsia="Times New Roman" w:hAnsi="Times New Roman" w:cs="Calibri"/>
          <w:sz w:val="24"/>
          <w:szCs w:val="20"/>
        </w:rPr>
        <w:t xml:space="preserve"> </w:t>
      </w:r>
      <w:r w:rsidR="0027184F">
        <w:rPr>
          <w:rFonts w:ascii="Times New Roman" w:eastAsia="Times New Roman" w:hAnsi="Times New Roman" w:cs="Calibri"/>
          <w:sz w:val="24"/>
          <w:szCs w:val="20"/>
        </w:rPr>
        <w:t xml:space="preserve">998,5 tūkst. </w:t>
      </w:r>
      <w:r w:rsidR="0036639D" w:rsidRPr="0027184F">
        <w:rPr>
          <w:rFonts w:ascii="Times New Roman" w:eastAsia="Times New Roman" w:hAnsi="Times New Roman" w:cs="Calibri"/>
          <w:sz w:val="24"/>
          <w:szCs w:val="20"/>
        </w:rPr>
        <w:t>Eur.</w:t>
      </w:r>
      <w:r w:rsidR="0036639D">
        <w:rPr>
          <w:rFonts w:ascii="Times New Roman" w:eastAsia="Times New Roman" w:hAnsi="Times New Roman" w:cs="Calibri"/>
          <w:sz w:val="24"/>
          <w:szCs w:val="20"/>
        </w:rPr>
        <w:t xml:space="preserve"> </w:t>
      </w:r>
      <w:r w:rsidR="00CC4128" w:rsidRPr="0036639D">
        <w:rPr>
          <w:rFonts w:ascii="Times New Roman" w:eastAsia="Times New Roman" w:hAnsi="Times New Roman" w:cs="Calibri"/>
          <w:sz w:val="24"/>
          <w:szCs w:val="20"/>
        </w:rPr>
        <w:t>Vadovo darbo užmokestį sudaro pagrindinis darbo užmokestis ir priedai, darbuotojų darbo užmokestis nust</w:t>
      </w:r>
      <w:r w:rsidR="00C62762">
        <w:rPr>
          <w:rFonts w:ascii="Times New Roman" w:eastAsia="Times New Roman" w:hAnsi="Times New Roman" w:cs="Calibri"/>
          <w:sz w:val="24"/>
          <w:szCs w:val="20"/>
        </w:rPr>
        <w:t>atomas vadovaujantis kolektyvine</w:t>
      </w:r>
      <w:r w:rsidR="00CC4128" w:rsidRPr="0036639D">
        <w:rPr>
          <w:rFonts w:ascii="Times New Roman" w:eastAsia="Times New Roman" w:hAnsi="Times New Roman" w:cs="Calibri"/>
          <w:sz w:val="24"/>
          <w:szCs w:val="20"/>
        </w:rPr>
        <w:t xml:space="preserve"> sutartimi, kurioje nustatyta darbo užmokesčio apmokėjimo sistema</w:t>
      </w:r>
      <w:r w:rsidR="00C35FDA" w:rsidRPr="0036639D">
        <w:rPr>
          <w:rFonts w:ascii="Times New Roman" w:eastAsia="Times New Roman" w:hAnsi="Times New Roman" w:cs="Calibri"/>
          <w:sz w:val="24"/>
          <w:szCs w:val="20"/>
        </w:rPr>
        <w:t xml:space="preserve"> bei numat</w:t>
      </w:r>
      <w:r w:rsidR="00FA4EAB" w:rsidRPr="0036639D">
        <w:rPr>
          <w:rFonts w:ascii="Times New Roman" w:eastAsia="Times New Roman" w:hAnsi="Times New Roman" w:cs="Calibri"/>
          <w:sz w:val="24"/>
          <w:szCs w:val="20"/>
        </w:rPr>
        <w:t>ytas</w:t>
      </w:r>
      <w:r w:rsidR="00C35FDA" w:rsidRPr="0036639D">
        <w:rPr>
          <w:rFonts w:ascii="Times New Roman" w:eastAsia="Times New Roman" w:hAnsi="Times New Roman" w:cs="Calibri"/>
          <w:sz w:val="24"/>
          <w:szCs w:val="20"/>
        </w:rPr>
        <w:t xml:space="preserve"> darbuotojų vertinim</w:t>
      </w:r>
      <w:r w:rsidR="00FA4EAB" w:rsidRPr="0036639D">
        <w:rPr>
          <w:rFonts w:ascii="Times New Roman" w:eastAsia="Times New Roman" w:hAnsi="Times New Roman" w:cs="Calibri"/>
          <w:sz w:val="24"/>
          <w:szCs w:val="20"/>
        </w:rPr>
        <w:t>as</w:t>
      </w:r>
      <w:r w:rsidR="00C35FDA" w:rsidRPr="0036639D">
        <w:rPr>
          <w:rFonts w:ascii="Times New Roman" w:eastAsia="Times New Roman" w:hAnsi="Times New Roman" w:cs="Calibri"/>
          <w:sz w:val="24"/>
          <w:szCs w:val="20"/>
        </w:rPr>
        <w:t>, motyvavim</w:t>
      </w:r>
      <w:r w:rsidR="00FA4EAB" w:rsidRPr="0036639D">
        <w:rPr>
          <w:rFonts w:ascii="Times New Roman" w:eastAsia="Times New Roman" w:hAnsi="Times New Roman" w:cs="Calibri"/>
          <w:sz w:val="24"/>
          <w:szCs w:val="20"/>
        </w:rPr>
        <w:t>as</w:t>
      </w:r>
      <w:r w:rsidR="00C35FDA" w:rsidRPr="0036639D">
        <w:rPr>
          <w:rFonts w:ascii="Times New Roman" w:eastAsia="Times New Roman" w:hAnsi="Times New Roman" w:cs="Calibri"/>
          <w:sz w:val="24"/>
          <w:szCs w:val="20"/>
        </w:rPr>
        <w:t>, kvalifikacijos kėlimas.</w:t>
      </w:r>
      <w:r w:rsidR="00F1345B" w:rsidRPr="0036639D">
        <w:rPr>
          <w:rFonts w:ascii="Times New Roman" w:eastAsia="Times New Roman" w:hAnsi="Times New Roman" w:cs="Calibri"/>
          <w:sz w:val="24"/>
          <w:szCs w:val="20"/>
        </w:rPr>
        <w:t xml:space="preserve"> </w:t>
      </w:r>
    </w:p>
    <w:p w14:paraId="5C6E11E3" w14:textId="77777777" w:rsidR="001563CD" w:rsidRDefault="001563CD" w:rsidP="001563CD">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26CD6E86" w14:textId="5F0502DD" w:rsidR="002F17BF" w:rsidRDefault="001563CD" w:rsidP="001563CD">
      <w:pPr>
        <w:shd w:val="clear" w:color="auto" w:fill="FFFFFF"/>
        <w:spacing w:after="0" w:line="240" w:lineRule="auto"/>
        <w:rPr>
          <w:rFonts w:ascii="Times New Roman" w:eastAsia="Times New Roman" w:hAnsi="Times New Roman" w:cs="Calibri"/>
          <w:color w:val="000000"/>
          <w:sz w:val="24"/>
          <w:szCs w:val="20"/>
        </w:rPr>
      </w:pPr>
      <w:r>
        <w:rPr>
          <w:rFonts w:ascii="Times New Roman" w:eastAsia="Times New Roman" w:hAnsi="Times New Roman" w:cs="Calibri"/>
          <w:noProof/>
          <w:color w:val="000000"/>
          <w:sz w:val="24"/>
          <w:szCs w:val="20"/>
          <w:lang w:eastAsia="lt-LT"/>
        </w:rPr>
        <w:lastRenderedPageBreak/>
        <w:drawing>
          <wp:anchor distT="0" distB="0" distL="114300" distR="114300" simplePos="0" relativeHeight="251667456" behindDoc="0" locked="0" layoutInCell="1" allowOverlap="1" wp14:anchorId="2401B246" wp14:editId="2E16CCC9">
            <wp:simplePos x="3886200" y="3152775"/>
            <wp:positionH relativeFrom="column">
              <wp:align>right</wp:align>
            </wp:positionH>
            <wp:positionV relativeFrom="paragraph">
              <wp:align>top</wp:align>
            </wp:positionV>
            <wp:extent cx="3305175" cy="2981325"/>
            <wp:effectExtent l="0" t="0" r="9525" b="9525"/>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1563CD" w14:paraId="1B12110D" w14:textId="77777777" w:rsidTr="001563CD">
        <w:trPr>
          <w:trHeight w:val="2889"/>
        </w:trPr>
        <w:tc>
          <w:tcPr>
            <w:tcW w:w="3828" w:type="dxa"/>
            <w:vAlign w:val="center"/>
          </w:tcPr>
          <w:p w14:paraId="4BBFFA33" w14:textId="77777777" w:rsidR="001563CD" w:rsidRDefault="001563CD" w:rsidP="000D167E">
            <w:pPr>
              <w:tabs>
                <w:tab w:val="left" w:pos="0"/>
                <w:tab w:val="left" w:pos="1134"/>
              </w:tabs>
              <w:jc w:val="both"/>
              <w:rPr>
                <w:rFonts w:ascii="Times New Roman" w:eastAsia="Times New Roman" w:hAnsi="Times New Roman" w:cs="Calibri"/>
                <w:b/>
                <w:bCs/>
                <w:color w:val="000000"/>
                <w:sz w:val="24"/>
                <w:szCs w:val="20"/>
              </w:rPr>
            </w:pPr>
            <w:r w:rsidRPr="00D5104A">
              <w:rPr>
                <w:rFonts w:ascii="Times New Roman" w:eastAsia="Times New Roman" w:hAnsi="Times New Roman" w:cs="Calibri"/>
                <w:b/>
                <w:bCs/>
                <w:color w:val="000000"/>
                <w:sz w:val="24"/>
                <w:szCs w:val="20"/>
              </w:rPr>
              <w:t>Darbuotojų pasiskirstymas pagal lytį</w:t>
            </w:r>
          </w:p>
          <w:p w14:paraId="1EEE5DC8" w14:textId="77777777" w:rsidR="001563CD" w:rsidRDefault="001563CD" w:rsidP="000D167E">
            <w:pPr>
              <w:tabs>
                <w:tab w:val="left" w:pos="0"/>
                <w:tab w:val="left" w:pos="1134"/>
              </w:tabs>
              <w:jc w:val="both"/>
              <w:rPr>
                <w:rFonts w:ascii="Times New Roman" w:eastAsia="Times New Roman" w:hAnsi="Times New Roman" w:cs="Calibri"/>
                <w:b/>
                <w:bCs/>
                <w:color w:val="000000"/>
                <w:sz w:val="24"/>
                <w:szCs w:val="20"/>
              </w:rPr>
            </w:pPr>
          </w:p>
          <w:p w14:paraId="07C64019" w14:textId="00A72F3B" w:rsidR="001563CD" w:rsidRPr="00D5104A" w:rsidRDefault="001563CD" w:rsidP="009A1D3F">
            <w:pPr>
              <w:tabs>
                <w:tab w:val="left" w:pos="0"/>
                <w:tab w:val="left" w:pos="1134"/>
              </w:tabs>
              <w:jc w:val="both"/>
              <w:rPr>
                <w:rFonts w:ascii="Times New Roman" w:eastAsia="Times New Roman" w:hAnsi="Times New Roman" w:cs="Calibri"/>
                <w:color w:val="000000"/>
                <w:sz w:val="24"/>
                <w:szCs w:val="20"/>
              </w:rPr>
            </w:pPr>
            <w:r>
              <w:rPr>
                <w:rFonts w:ascii="Times New Roman" w:eastAsia="Times New Roman" w:hAnsi="Times New Roman" w:cs="Calibri"/>
                <w:color w:val="000000"/>
                <w:sz w:val="24"/>
                <w:szCs w:val="20"/>
              </w:rPr>
              <w:t>Bendrovėje 2022 m. pabaigoje dirbo 46 vyrai ir 12 moterų.</w:t>
            </w:r>
          </w:p>
        </w:tc>
      </w:tr>
    </w:tbl>
    <w:p w14:paraId="0C349C45" w14:textId="719FAA82" w:rsidR="002F17BF" w:rsidRDefault="002F17BF" w:rsidP="0090756C">
      <w:pPr>
        <w:shd w:val="clear" w:color="auto" w:fill="FFFFFF"/>
        <w:tabs>
          <w:tab w:val="left" w:pos="0"/>
          <w:tab w:val="left" w:pos="1134"/>
        </w:tabs>
        <w:spacing w:after="0" w:line="240" w:lineRule="auto"/>
        <w:rPr>
          <w:rFonts w:ascii="Times New Roman" w:eastAsia="Times New Roman" w:hAnsi="Times New Roman" w:cs="Calibri"/>
          <w:color w:val="000000"/>
          <w:sz w:val="24"/>
          <w:szCs w:val="20"/>
        </w:rPr>
      </w:pPr>
    </w:p>
    <w:p w14:paraId="298DDC33" w14:textId="77777777" w:rsidR="0090756C" w:rsidRDefault="0090756C" w:rsidP="00142775">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sectPr w:rsidR="0090756C" w:rsidSect="001533F4">
          <w:headerReference w:type="default" r:id="rId14"/>
          <w:footerReference w:type="default" r:id="rId15"/>
          <w:pgSz w:w="11906" w:h="16838"/>
          <w:pgMar w:top="1134" w:right="567" w:bottom="1134" w:left="1701" w:header="567" w:footer="567" w:gutter="0"/>
          <w:cols w:space="1296"/>
          <w:titlePg/>
          <w:docGrid w:linePitch="360"/>
        </w:sectPr>
      </w:pPr>
    </w:p>
    <w:p w14:paraId="64DE9369"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49CA133D"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6850DACF"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78DE0E8C" w14:textId="130FA833" w:rsidR="0090756C" w:rsidRDefault="0090756C" w:rsidP="00B906F9">
      <w:pPr>
        <w:shd w:val="clear" w:color="auto" w:fill="FFFFFF"/>
        <w:tabs>
          <w:tab w:val="left" w:pos="0"/>
          <w:tab w:val="left" w:pos="1134"/>
        </w:tabs>
        <w:spacing w:after="0" w:line="240" w:lineRule="auto"/>
        <w:rPr>
          <w:rFonts w:ascii="Times New Roman" w:eastAsia="Times New Roman" w:hAnsi="Times New Roman" w:cs="Calibri"/>
          <w:color w:val="000000"/>
          <w:sz w:val="24"/>
          <w:szCs w:val="20"/>
        </w:rPr>
        <w:sectPr w:rsidR="0090756C" w:rsidSect="0090756C">
          <w:type w:val="continuous"/>
          <w:pgSz w:w="11906" w:h="16838"/>
          <w:pgMar w:top="1134" w:right="567" w:bottom="1134" w:left="1701" w:header="567" w:footer="567" w:gutter="0"/>
          <w:cols w:space="1296"/>
          <w:titlePg/>
          <w:docGrid w:linePitch="360"/>
        </w:sectPr>
      </w:pPr>
    </w:p>
    <w:p w14:paraId="6744A7D1"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4FE6DBA2"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6684C677"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0EBEC3A9"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4764EA9C" w14:textId="6C584F1D"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r>
        <w:rPr>
          <w:noProof/>
          <w:lang w:eastAsia="lt-LT"/>
        </w:rPr>
        <w:drawing>
          <wp:anchor distT="0" distB="0" distL="114300" distR="114300" simplePos="0" relativeHeight="251668480" behindDoc="0" locked="0" layoutInCell="1" allowOverlap="1" wp14:anchorId="7A93D062" wp14:editId="382F9CE6">
            <wp:simplePos x="0" y="0"/>
            <wp:positionH relativeFrom="column">
              <wp:posOffset>2806065</wp:posOffset>
            </wp:positionH>
            <wp:positionV relativeFrom="paragraph">
              <wp:posOffset>154305</wp:posOffset>
            </wp:positionV>
            <wp:extent cx="3305175" cy="2409825"/>
            <wp:effectExtent l="0" t="0" r="9525" b="9525"/>
            <wp:wrapSquare wrapText="bothSides"/>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2DAD8D39" w14:textId="55CB1E5A" w:rsidR="002F17BF" w:rsidRP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r w:rsidRPr="003E232C">
        <w:rPr>
          <w:rFonts w:ascii="Times New Roman" w:eastAsia="Times New Roman" w:hAnsi="Times New Roman" w:cs="Calibri"/>
          <w:b/>
          <w:color w:val="000000"/>
          <w:sz w:val="24"/>
          <w:szCs w:val="20"/>
        </w:rPr>
        <w:t>Darbuotojų pasiskirstymas pagal amžių</w:t>
      </w:r>
    </w:p>
    <w:p w14:paraId="01487066" w14:textId="0BA5D42E"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p w14:paraId="530CB4FF" w14:textId="09AC7732"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r>
        <w:rPr>
          <w:rFonts w:ascii="Times New Roman" w:eastAsia="Times New Roman" w:hAnsi="Times New Roman" w:cs="Calibri"/>
          <w:color w:val="000000"/>
          <w:sz w:val="24"/>
          <w:szCs w:val="20"/>
        </w:rPr>
        <w:t>67,2</w:t>
      </w:r>
      <w:r w:rsidR="004643DA">
        <w:rPr>
          <w:rFonts w:ascii="Times New Roman" w:eastAsia="Times New Roman" w:hAnsi="Times New Roman" w:cs="Calibri"/>
          <w:color w:val="000000"/>
          <w:sz w:val="24"/>
          <w:szCs w:val="20"/>
        </w:rPr>
        <w:t xml:space="preserve"> </w:t>
      </w:r>
      <w:r>
        <w:rPr>
          <w:rFonts w:ascii="Times New Roman" w:eastAsia="Times New Roman" w:hAnsi="Times New Roman" w:cs="Calibri"/>
          <w:color w:val="000000"/>
          <w:sz w:val="24"/>
          <w:szCs w:val="20"/>
        </w:rPr>
        <w:t>% darbuotojų bendrovėje sudaro vyresni negu 55 metai.</w:t>
      </w:r>
    </w:p>
    <w:p w14:paraId="29888078"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p w14:paraId="74B534C3"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tbl>
      <w:tblPr>
        <w:tblStyle w:val="Lentelstinklelis"/>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22"/>
        <w:gridCol w:w="222"/>
        <w:gridCol w:w="7677"/>
      </w:tblGrid>
      <w:tr w:rsidR="003D00E2" w14:paraId="6CC0E03E" w14:textId="77777777" w:rsidTr="003E232C">
        <w:trPr>
          <w:trHeight w:val="346"/>
        </w:trPr>
        <w:tc>
          <w:tcPr>
            <w:tcW w:w="1530" w:type="dxa"/>
            <w:vAlign w:val="center"/>
          </w:tcPr>
          <w:p w14:paraId="19E5552E" w14:textId="296848E1" w:rsidR="003D00E2" w:rsidRPr="005120D5" w:rsidRDefault="003D00E2" w:rsidP="005120D5">
            <w:pPr>
              <w:tabs>
                <w:tab w:val="left" w:pos="0"/>
                <w:tab w:val="left" w:pos="1134"/>
              </w:tabs>
              <w:jc w:val="both"/>
              <w:rPr>
                <w:rFonts w:ascii="Times New Roman" w:eastAsia="Times New Roman" w:hAnsi="Times New Roman" w:cs="Calibri"/>
                <w:color w:val="000000"/>
                <w:sz w:val="24"/>
                <w:szCs w:val="20"/>
              </w:rPr>
            </w:pPr>
          </w:p>
          <w:p w14:paraId="1A6E4E79" w14:textId="77777777" w:rsidR="003D00E2" w:rsidRDefault="003D00E2" w:rsidP="000D167E">
            <w:pPr>
              <w:tabs>
                <w:tab w:val="left" w:pos="0"/>
                <w:tab w:val="left" w:pos="1134"/>
              </w:tabs>
              <w:jc w:val="both"/>
              <w:rPr>
                <w:rFonts w:ascii="Times New Roman" w:eastAsia="Times New Roman" w:hAnsi="Times New Roman" w:cs="Calibri"/>
                <w:color w:val="000000"/>
                <w:sz w:val="24"/>
                <w:szCs w:val="20"/>
              </w:rPr>
            </w:pPr>
          </w:p>
        </w:tc>
        <w:tc>
          <w:tcPr>
            <w:tcW w:w="222" w:type="dxa"/>
          </w:tcPr>
          <w:p w14:paraId="0C8E3A33" w14:textId="77777777" w:rsidR="003D00E2" w:rsidRDefault="003D00E2" w:rsidP="000D167E">
            <w:pPr>
              <w:tabs>
                <w:tab w:val="left" w:pos="0"/>
                <w:tab w:val="left" w:pos="1134"/>
              </w:tabs>
              <w:jc w:val="both"/>
              <w:rPr>
                <w:noProof/>
                <w:lang w:eastAsia="lt-LT"/>
              </w:rPr>
            </w:pPr>
          </w:p>
        </w:tc>
        <w:tc>
          <w:tcPr>
            <w:tcW w:w="222" w:type="dxa"/>
          </w:tcPr>
          <w:p w14:paraId="58BFE1F7" w14:textId="77777777" w:rsidR="003D00E2" w:rsidRDefault="003D00E2" w:rsidP="000D167E">
            <w:pPr>
              <w:tabs>
                <w:tab w:val="left" w:pos="0"/>
                <w:tab w:val="left" w:pos="1134"/>
              </w:tabs>
              <w:jc w:val="both"/>
              <w:rPr>
                <w:noProof/>
                <w:lang w:eastAsia="lt-LT"/>
              </w:rPr>
            </w:pPr>
          </w:p>
        </w:tc>
        <w:tc>
          <w:tcPr>
            <w:tcW w:w="7677" w:type="dxa"/>
          </w:tcPr>
          <w:p w14:paraId="14C5364D" w14:textId="71BB3AA7" w:rsidR="003D00E2" w:rsidRDefault="003D00E2" w:rsidP="000D167E">
            <w:pPr>
              <w:tabs>
                <w:tab w:val="left" w:pos="0"/>
                <w:tab w:val="left" w:pos="1134"/>
              </w:tabs>
              <w:jc w:val="both"/>
              <w:rPr>
                <w:rFonts w:ascii="Times New Roman" w:eastAsia="Times New Roman" w:hAnsi="Times New Roman" w:cs="Calibri"/>
                <w:color w:val="000000"/>
                <w:sz w:val="24"/>
                <w:szCs w:val="20"/>
              </w:rPr>
            </w:pPr>
          </w:p>
        </w:tc>
      </w:tr>
    </w:tbl>
    <w:p w14:paraId="02DB7BFC" w14:textId="40B6D0E3" w:rsidR="002F17BF" w:rsidRPr="00511152" w:rsidRDefault="00FF788C" w:rsidP="00864BBA">
      <w:pPr>
        <w:shd w:val="clear" w:color="auto" w:fill="FFFFFF"/>
        <w:tabs>
          <w:tab w:val="left" w:pos="0"/>
          <w:tab w:val="left" w:pos="851"/>
        </w:tabs>
        <w:spacing w:after="0" w:line="240" w:lineRule="auto"/>
        <w:ind w:firstLine="851"/>
        <w:jc w:val="both"/>
        <w:rPr>
          <w:rFonts w:ascii="Times New Roman" w:eastAsia="Times New Roman" w:hAnsi="Times New Roman" w:cs="Calibri"/>
          <w:sz w:val="24"/>
          <w:szCs w:val="20"/>
        </w:rPr>
      </w:pPr>
      <w:r w:rsidRPr="00511152">
        <w:rPr>
          <w:rFonts w:ascii="Times New Roman" w:eastAsia="Times New Roman" w:hAnsi="Times New Roman" w:cs="Calibri"/>
          <w:sz w:val="24"/>
          <w:szCs w:val="20"/>
        </w:rPr>
        <w:t>Bendrovėje dirba 13</w:t>
      </w:r>
      <w:r w:rsidR="00511152" w:rsidRPr="00511152">
        <w:rPr>
          <w:rFonts w:ascii="Times New Roman" w:eastAsia="Times New Roman" w:hAnsi="Times New Roman" w:cs="Calibri"/>
          <w:sz w:val="24"/>
          <w:szCs w:val="20"/>
        </w:rPr>
        <w:t>,8</w:t>
      </w:r>
      <w:r w:rsidR="004643DA">
        <w:rPr>
          <w:rFonts w:ascii="Times New Roman" w:eastAsia="Times New Roman" w:hAnsi="Times New Roman" w:cs="Calibri"/>
          <w:sz w:val="24"/>
          <w:szCs w:val="20"/>
        </w:rPr>
        <w:t xml:space="preserve"> </w:t>
      </w:r>
      <w:r w:rsidRPr="00511152">
        <w:rPr>
          <w:rFonts w:ascii="Times New Roman" w:eastAsia="Times New Roman" w:hAnsi="Times New Roman" w:cs="Calibri"/>
          <w:sz w:val="24"/>
          <w:szCs w:val="20"/>
        </w:rPr>
        <w:t>% žmonių</w:t>
      </w:r>
      <w:r w:rsidR="007E6AF9">
        <w:rPr>
          <w:rFonts w:ascii="Times New Roman" w:eastAsia="Times New Roman" w:hAnsi="Times New Roman" w:cs="Calibri"/>
          <w:sz w:val="24"/>
          <w:szCs w:val="20"/>
        </w:rPr>
        <w:t>,</w:t>
      </w:r>
      <w:r w:rsidRPr="00511152">
        <w:rPr>
          <w:rFonts w:ascii="Times New Roman" w:eastAsia="Times New Roman" w:hAnsi="Times New Roman" w:cs="Calibri"/>
          <w:sz w:val="24"/>
          <w:szCs w:val="20"/>
        </w:rPr>
        <w:t xml:space="preserve"> turin</w:t>
      </w:r>
      <w:r w:rsidR="00C62762">
        <w:rPr>
          <w:rFonts w:ascii="Times New Roman" w:eastAsia="Times New Roman" w:hAnsi="Times New Roman" w:cs="Calibri"/>
          <w:sz w:val="24"/>
          <w:szCs w:val="20"/>
        </w:rPr>
        <w:t xml:space="preserve">čių </w:t>
      </w:r>
      <w:r w:rsidRPr="00511152">
        <w:rPr>
          <w:rFonts w:ascii="Times New Roman" w:eastAsia="Times New Roman" w:hAnsi="Times New Roman" w:cs="Calibri"/>
          <w:sz w:val="24"/>
          <w:szCs w:val="20"/>
        </w:rPr>
        <w:t>aukštąjį išsilavinimą ir 8</w:t>
      </w:r>
      <w:r w:rsidR="00511152" w:rsidRPr="00511152">
        <w:rPr>
          <w:rFonts w:ascii="Times New Roman" w:eastAsia="Times New Roman" w:hAnsi="Times New Roman" w:cs="Calibri"/>
          <w:sz w:val="24"/>
          <w:szCs w:val="20"/>
        </w:rPr>
        <w:t>6,2</w:t>
      </w:r>
      <w:r w:rsidR="004643DA">
        <w:rPr>
          <w:rFonts w:ascii="Times New Roman" w:eastAsia="Times New Roman" w:hAnsi="Times New Roman" w:cs="Calibri"/>
          <w:sz w:val="24"/>
          <w:szCs w:val="20"/>
        </w:rPr>
        <w:t xml:space="preserve"> </w:t>
      </w:r>
      <w:r w:rsidRPr="00511152">
        <w:rPr>
          <w:rFonts w:ascii="Times New Roman" w:eastAsia="Times New Roman" w:hAnsi="Times New Roman" w:cs="Calibri"/>
          <w:sz w:val="24"/>
          <w:szCs w:val="20"/>
        </w:rPr>
        <w:t>% turin</w:t>
      </w:r>
      <w:r w:rsidR="00C62762">
        <w:rPr>
          <w:rFonts w:ascii="Times New Roman" w:eastAsia="Times New Roman" w:hAnsi="Times New Roman" w:cs="Calibri"/>
          <w:sz w:val="24"/>
          <w:szCs w:val="20"/>
        </w:rPr>
        <w:t>čių</w:t>
      </w:r>
      <w:r w:rsidRPr="00511152">
        <w:rPr>
          <w:rFonts w:ascii="Times New Roman" w:eastAsia="Times New Roman" w:hAnsi="Times New Roman" w:cs="Calibri"/>
          <w:sz w:val="24"/>
          <w:szCs w:val="20"/>
        </w:rPr>
        <w:t xml:space="preserve"> vidurinį ar aukštesnįjį išsilavinimą.</w:t>
      </w:r>
      <w:r w:rsidR="007D0D8F" w:rsidRPr="00511152">
        <w:rPr>
          <w:rFonts w:ascii="Times New Roman" w:eastAsia="Times New Roman" w:hAnsi="Times New Roman" w:cs="Calibri"/>
          <w:sz w:val="24"/>
          <w:szCs w:val="20"/>
        </w:rPr>
        <w:t xml:space="preserve"> Darbuotojų pasiskirstymas pagal stažą </w:t>
      </w:r>
      <w:r w:rsidR="00A7073F" w:rsidRPr="00511152">
        <w:rPr>
          <w:rFonts w:ascii="Times New Roman" w:eastAsia="Times New Roman" w:hAnsi="Times New Roman" w:cs="Calibri"/>
          <w:sz w:val="24"/>
          <w:szCs w:val="20"/>
        </w:rPr>
        <w:t xml:space="preserve">sudaro </w:t>
      </w:r>
      <w:r w:rsidR="007D0D8F" w:rsidRPr="00511152">
        <w:rPr>
          <w:rFonts w:ascii="Times New Roman" w:eastAsia="Times New Roman" w:hAnsi="Times New Roman" w:cs="Calibri"/>
          <w:sz w:val="24"/>
          <w:szCs w:val="20"/>
        </w:rPr>
        <w:t>iki 10 m. – 3</w:t>
      </w:r>
      <w:r w:rsidR="00511152" w:rsidRPr="00511152">
        <w:rPr>
          <w:rFonts w:ascii="Times New Roman" w:eastAsia="Times New Roman" w:hAnsi="Times New Roman" w:cs="Calibri"/>
          <w:sz w:val="24"/>
          <w:szCs w:val="20"/>
        </w:rPr>
        <w:t>4</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20 m. – 1</w:t>
      </w:r>
      <w:r w:rsidR="00511152" w:rsidRPr="00511152">
        <w:rPr>
          <w:rFonts w:ascii="Times New Roman" w:eastAsia="Times New Roman" w:hAnsi="Times New Roman" w:cs="Calibri"/>
          <w:sz w:val="24"/>
          <w:szCs w:val="20"/>
        </w:rPr>
        <w:t>4</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 xml:space="preserve">30 m. – </w:t>
      </w:r>
      <w:r w:rsidR="00511152" w:rsidRPr="00511152">
        <w:rPr>
          <w:rFonts w:ascii="Times New Roman" w:eastAsia="Times New Roman" w:hAnsi="Times New Roman" w:cs="Calibri"/>
          <w:sz w:val="24"/>
          <w:szCs w:val="20"/>
        </w:rPr>
        <w:t>1</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 xml:space="preserve">40 m. – 7, </w:t>
      </w:r>
      <w:r w:rsidR="007F3865" w:rsidRPr="00511152">
        <w:rPr>
          <w:rFonts w:ascii="Times New Roman" w:eastAsia="Times New Roman" w:hAnsi="Times New Roman" w:cs="Calibri"/>
          <w:sz w:val="24"/>
          <w:szCs w:val="20"/>
        </w:rPr>
        <w:t xml:space="preserve">virš 40 m. – </w:t>
      </w:r>
      <w:r w:rsidR="00511152" w:rsidRPr="00511152">
        <w:rPr>
          <w:rFonts w:ascii="Times New Roman" w:eastAsia="Times New Roman" w:hAnsi="Times New Roman" w:cs="Calibri"/>
          <w:sz w:val="24"/>
          <w:szCs w:val="20"/>
        </w:rPr>
        <w:t>2</w:t>
      </w:r>
      <w:r w:rsidR="007F3865" w:rsidRPr="00511152">
        <w:rPr>
          <w:rFonts w:ascii="Times New Roman" w:eastAsia="Times New Roman" w:hAnsi="Times New Roman" w:cs="Calibri"/>
          <w:sz w:val="24"/>
          <w:szCs w:val="20"/>
        </w:rPr>
        <w:t xml:space="preserve"> darbuotoja</w:t>
      </w:r>
      <w:r w:rsidR="00511152" w:rsidRPr="00511152">
        <w:rPr>
          <w:rFonts w:ascii="Times New Roman" w:eastAsia="Times New Roman" w:hAnsi="Times New Roman" w:cs="Calibri"/>
          <w:sz w:val="24"/>
          <w:szCs w:val="20"/>
        </w:rPr>
        <w:t>i</w:t>
      </w:r>
      <w:r w:rsidR="007F3865" w:rsidRPr="00511152">
        <w:rPr>
          <w:rFonts w:ascii="Times New Roman" w:eastAsia="Times New Roman" w:hAnsi="Times New Roman" w:cs="Calibri"/>
          <w:sz w:val="24"/>
          <w:szCs w:val="20"/>
        </w:rPr>
        <w:t>.</w:t>
      </w:r>
    </w:p>
    <w:p w14:paraId="423DE47B" w14:textId="77777777" w:rsidR="00206EEA" w:rsidRPr="000D167E" w:rsidRDefault="00206EEA"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color w:val="000000"/>
          <w:sz w:val="24"/>
          <w:szCs w:val="20"/>
        </w:rPr>
      </w:pPr>
    </w:p>
    <w:p w14:paraId="4BCB10C3" w14:textId="77777777" w:rsidR="000D167E" w:rsidRPr="000D167E" w:rsidRDefault="000D167E" w:rsidP="000D167E">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0D167E">
        <w:rPr>
          <w:rFonts w:ascii="Times New Roman" w:eastAsia="Times New Roman" w:hAnsi="Times New Roman" w:cs="Calibri"/>
          <w:color w:val="000000"/>
          <w:sz w:val="24"/>
          <w:szCs w:val="20"/>
        </w:rPr>
        <w:t xml:space="preserve">5 lentelė </w:t>
      </w:r>
    </w:p>
    <w:tbl>
      <w:tblPr>
        <w:tblW w:w="9639" w:type="dxa"/>
        <w:tblInd w:w="-5" w:type="dxa"/>
        <w:tblLook w:val="04A0" w:firstRow="1" w:lastRow="0" w:firstColumn="1" w:lastColumn="0" w:noHBand="0" w:noVBand="1"/>
      </w:tblPr>
      <w:tblGrid>
        <w:gridCol w:w="3686"/>
        <w:gridCol w:w="1984"/>
        <w:gridCol w:w="1985"/>
        <w:gridCol w:w="1984"/>
      </w:tblGrid>
      <w:tr w:rsidR="000D167E" w:rsidRPr="000D167E" w14:paraId="10961361" w14:textId="77777777" w:rsidTr="008A11F2">
        <w:trPr>
          <w:trHeight w:val="61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E7D9" w14:textId="77777777" w:rsidR="000D167E" w:rsidRPr="000D167E" w:rsidRDefault="000D167E" w:rsidP="000D167E">
            <w:pPr>
              <w:spacing w:after="0" w:line="240" w:lineRule="auto"/>
              <w:jc w:val="center"/>
              <w:rPr>
                <w:rFonts w:ascii="Times New Roman" w:eastAsia="Times New Roman" w:hAnsi="Times New Roman" w:cs="Times New Roman"/>
                <w:bCs/>
                <w:color w:val="000000"/>
              </w:rPr>
            </w:pPr>
            <w:r w:rsidRPr="000D167E">
              <w:rPr>
                <w:rFonts w:ascii="Times New Roman" w:eastAsia="Times New Roman" w:hAnsi="Times New Roman" w:cs="Times New Roman"/>
                <w:bCs/>
                <w:color w:val="000000"/>
              </w:rPr>
              <w:t xml:space="preserve">Pareigų pavadinimas </w:t>
            </w:r>
          </w:p>
          <w:p w14:paraId="162155F6" w14:textId="77777777" w:rsidR="000D167E" w:rsidRPr="000D167E" w:rsidRDefault="000D167E" w:rsidP="000D167E">
            <w:pPr>
              <w:spacing w:after="0" w:line="240" w:lineRule="auto"/>
              <w:jc w:val="center"/>
              <w:rPr>
                <w:rFonts w:ascii="Times New Roman" w:eastAsia="Times New Roman" w:hAnsi="Times New Roman" w:cs="Times New Roman"/>
                <w:bCs/>
                <w:color w:val="000000"/>
                <w:sz w:val="18"/>
                <w:szCs w:val="18"/>
              </w:rPr>
            </w:pPr>
            <w:r w:rsidRPr="000D167E">
              <w:rPr>
                <w:rFonts w:ascii="Times New Roman" w:eastAsia="Times New Roman" w:hAnsi="Times New Roman" w:cs="Times New Roman"/>
                <w:bCs/>
                <w:color w:val="000000"/>
                <w:sz w:val="18"/>
                <w:szCs w:val="18"/>
              </w:rPr>
              <w:t>(NETO Darbo užmokestis (toliau – DU))</w:t>
            </w:r>
          </w:p>
        </w:tc>
        <w:tc>
          <w:tcPr>
            <w:tcW w:w="1984" w:type="dxa"/>
            <w:tcBorders>
              <w:top w:val="single" w:sz="4" w:space="0" w:color="auto"/>
              <w:left w:val="nil"/>
              <w:bottom w:val="single" w:sz="4" w:space="0" w:color="auto"/>
              <w:right w:val="single" w:sz="4" w:space="0" w:color="auto"/>
            </w:tcBorders>
            <w:vAlign w:val="center"/>
          </w:tcPr>
          <w:p w14:paraId="17EB87F3" w14:textId="295E5591"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 xml:space="preserve">2 metai prieš ataskaitinius metus </w:t>
            </w: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DC2B64">
              <w:rPr>
                <w:rFonts w:ascii="Times New Roman" w:eastAsia="Times New Roman" w:hAnsi="Times New Roman" w:cs="Times New Roman"/>
                <w:sz w:val="18"/>
                <w:szCs w:val="18"/>
              </w:rPr>
              <w:t>20</w:t>
            </w:r>
            <w:r w:rsidRPr="000D167E">
              <w:rPr>
                <w:rFonts w:ascii="Times New Roman" w:eastAsia="Times New Roman" w:hAnsi="Times New Roman" w:cs="Times New Roman"/>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36FD" w14:textId="77777777"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1 metai prieš ataskaitinius metus</w:t>
            </w:r>
          </w:p>
          <w:p w14:paraId="2C096D37" w14:textId="5ED32F3D"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DC2B64">
              <w:rPr>
                <w:rFonts w:ascii="Times New Roman" w:eastAsia="Times New Roman" w:hAnsi="Times New Roman" w:cs="Times New Roman"/>
                <w:sz w:val="18"/>
                <w:szCs w:val="18"/>
              </w:rPr>
              <w:t>1</w:t>
            </w:r>
            <w:r w:rsidRPr="000D167E">
              <w:rPr>
                <w:rFonts w:ascii="Times New Roman" w:eastAsia="Times New Roman" w:hAnsi="Times New Roman" w:cs="Times New Roman"/>
                <w:sz w:val="18"/>
                <w:szCs w:val="18"/>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0AFA0A4" w14:textId="469D7CB9"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Ataskaitiniais metai</w:t>
            </w:r>
            <w:r w:rsidR="004643DA">
              <w:rPr>
                <w:rFonts w:ascii="Times New Roman" w:eastAsia="Times New Roman" w:hAnsi="Times New Roman" w:cs="Times New Roman"/>
              </w:rPr>
              <w:t>s</w:t>
            </w:r>
          </w:p>
          <w:p w14:paraId="6CB255E5" w14:textId="484F1FA5"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DC2B64">
              <w:rPr>
                <w:rFonts w:ascii="Times New Roman" w:eastAsia="Times New Roman" w:hAnsi="Times New Roman" w:cs="Times New Roman"/>
                <w:sz w:val="18"/>
                <w:szCs w:val="18"/>
              </w:rPr>
              <w:t>2</w:t>
            </w:r>
            <w:r w:rsidRPr="000D167E">
              <w:rPr>
                <w:rFonts w:ascii="Times New Roman" w:eastAsia="Times New Roman" w:hAnsi="Times New Roman" w:cs="Times New Roman"/>
                <w:sz w:val="18"/>
                <w:szCs w:val="18"/>
              </w:rPr>
              <w:t>)</w:t>
            </w:r>
          </w:p>
        </w:tc>
      </w:tr>
      <w:tr w:rsidR="00DC2B64" w:rsidRPr="000D167E" w14:paraId="5915DB4E"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8721F84"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Vadovų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2FFC64" w14:textId="4FDC355E"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2518</w:t>
            </w:r>
          </w:p>
        </w:tc>
        <w:tc>
          <w:tcPr>
            <w:tcW w:w="1985" w:type="dxa"/>
            <w:tcBorders>
              <w:top w:val="nil"/>
              <w:left w:val="nil"/>
              <w:bottom w:val="single" w:sz="4" w:space="0" w:color="auto"/>
              <w:right w:val="single" w:sz="4" w:space="0" w:color="auto"/>
            </w:tcBorders>
            <w:shd w:val="clear" w:color="auto" w:fill="auto"/>
            <w:noWrap/>
            <w:vAlign w:val="center"/>
          </w:tcPr>
          <w:p w14:paraId="34F288AE" w14:textId="466DA0B8"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2922</w:t>
            </w:r>
          </w:p>
        </w:tc>
        <w:tc>
          <w:tcPr>
            <w:tcW w:w="1984" w:type="dxa"/>
            <w:tcBorders>
              <w:top w:val="nil"/>
              <w:left w:val="nil"/>
              <w:bottom w:val="single" w:sz="4" w:space="0" w:color="auto"/>
              <w:right w:val="single" w:sz="4" w:space="0" w:color="auto"/>
            </w:tcBorders>
            <w:shd w:val="clear" w:color="auto" w:fill="auto"/>
            <w:noWrap/>
            <w:vAlign w:val="center"/>
          </w:tcPr>
          <w:p w14:paraId="57725AE5" w14:textId="1196D8E8" w:rsidR="00DC2B64" w:rsidRPr="00B2424C" w:rsidRDefault="00B2424C" w:rsidP="00B2424C">
            <w:pPr>
              <w:spacing w:after="0" w:line="240" w:lineRule="auto"/>
              <w:jc w:val="center"/>
              <w:rPr>
                <w:rFonts w:ascii="Times New Roman" w:eastAsia="Times New Roman" w:hAnsi="Times New Roman" w:cs="Times New Roman"/>
              </w:rPr>
            </w:pPr>
            <w:r w:rsidRPr="00B2424C">
              <w:rPr>
                <w:rFonts w:ascii="Times New Roman" w:hAnsi="Times New Roman" w:cs="Times New Roman"/>
              </w:rPr>
              <w:t>3117</w:t>
            </w:r>
          </w:p>
        </w:tc>
      </w:tr>
      <w:tr w:rsidR="00DC2B64" w:rsidRPr="000D167E" w14:paraId="272B7291"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68B308E"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Specialistų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D27CAC" w14:textId="13DD2994"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1619</w:t>
            </w:r>
          </w:p>
        </w:tc>
        <w:tc>
          <w:tcPr>
            <w:tcW w:w="1985" w:type="dxa"/>
            <w:tcBorders>
              <w:top w:val="nil"/>
              <w:left w:val="nil"/>
              <w:bottom w:val="single" w:sz="4" w:space="0" w:color="auto"/>
              <w:right w:val="single" w:sz="4" w:space="0" w:color="auto"/>
            </w:tcBorders>
            <w:shd w:val="clear" w:color="auto" w:fill="auto"/>
            <w:noWrap/>
            <w:vAlign w:val="center"/>
          </w:tcPr>
          <w:p w14:paraId="6A059817" w14:textId="1A9F0F5F"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1741</w:t>
            </w:r>
          </w:p>
        </w:tc>
        <w:tc>
          <w:tcPr>
            <w:tcW w:w="1984" w:type="dxa"/>
            <w:tcBorders>
              <w:top w:val="nil"/>
              <w:left w:val="nil"/>
              <w:bottom w:val="single" w:sz="4" w:space="0" w:color="auto"/>
              <w:right w:val="single" w:sz="4" w:space="0" w:color="auto"/>
            </w:tcBorders>
            <w:shd w:val="clear" w:color="auto" w:fill="auto"/>
            <w:noWrap/>
            <w:vAlign w:val="center"/>
          </w:tcPr>
          <w:p w14:paraId="73A8A0BD" w14:textId="5C52D323" w:rsidR="00DC2B64" w:rsidRPr="00B2424C" w:rsidRDefault="00B2424C" w:rsidP="00DC2B64">
            <w:pPr>
              <w:spacing w:after="0" w:line="240" w:lineRule="auto"/>
              <w:jc w:val="center"/>
              <w:rPr>
                <w:rFonts w:ascii="Times New Roman" w:eastAsia="Times New Roman" w:hAnsi="Times New Roman" w:cs="Times New Roman"/>
              </w:rPr>
            </w:pPr>
            <w:r w:rsidRPr="00B2424C">
              <w:rPr>
                <w:rFonts w:ascii="Times New Roman" w:hAnsi="Times New Roman" w:cs="Times New Roman"/>
              </w:rPr>
              <w:t>1764</w:t>
            </w:r>
          </w:p>
        </w:tc>
      </w:tr>
      <w:tr w:rsidR="00DC2B64" w:rsidRPr="000D167E" w14:paraId="1D30434B"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8D6DA8D"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Darbininkų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8B1DB3" w14:textId="7B0F02B2"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1231</w:t>
            </w:r>
          </w:p>
        </w:tc>
        <w:tc>
          <w:tcPr>
            <w:tcW w:w="1985" w:type="dxa"/>
            <w:tcBorders>
              <w:top w:val="nil"/>
              <w:left w:val="nil"/>
              <w:bottom w:val="single" w:sz="4" w:space="0" w:color="auto"/>
              <w:right w:val="single" w:sz="4" w:space="0" w:color="auto"/>
            </w:tcBorders>
            <w:shd w:val="clear" w:color="auto" w:fill="auto"/>
            <w:noWrap/>
            <w:vAlign w:val="center"/>
          </w:tcPr>
          <w:p w14:paraId="74FF4AFE" w14:textId="0F229039"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1284</w:t>
            </w:r>
          </w:p>
        </w:tc>
        <w:tc>
          <w:tcPr>
            <w:tcW w:w="1984" w:type="dxa"/>
            <w:tcBorders>
              <w:top w:val="nil"/>
              <w:left w:val="nil"/>
              <w:bottom w:val="single" w:sz="4" w:space="0" w:color="auto"/>
              <w:right w:val="single" w:sz="4" w:space="0" w:color="auto"/>
            </w:tcBorders>
            <w:shd w:val="clear" w:color="auto" w:fill="auto"/>
            <w:noWrap/>
            <w:vAlign w:val="center"/>
          </w:tcPr>
          <w:p w14:paraId="00ECF2EE" w14:textId="33DC30AD" w:rsidR="00DC2B64" w:rsidRPr="00B2424C" w:rsidRDefault="00B2424C" w:rsidP="00DC2B64">
            <w:pPr>
              <w:spacing w:after="0" w:line="240" w:lineRule="auto"/>
              <w:jc w:val="center"/>
              <w:rPr>
                <w:rFonts w:ascii="Times New Roman" w:eastAsia="Times New Roman" w:hAnsi="Times New Roman" w:cs="Times New Roman"/>
              </w:rPr>
            </w:pPr>
            <w:r w:rsidRPr="00B2424C">
              <w:rPr>
                <w:rFonts w:ascii="Times New Roman" w:hAnsi="Times New Roman" w:cs="Times New Roman"/>
              </w:rPr>
              <w:t>1508</w:t>
            </w:r>
          </w:p>
        </w:tc>
      </w:tr>
      <w:tr w:rsidR="00DC2B64" w:rsidRPr="000D167E" w14:paraId="15A3E611" w14:textId="77777777" w:rsidTr="00497A38">
        <w:trPr>
          <w:trHeight w:val="2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F925BE1" w14:textId="3B09876D" w:rsidR="00DC2B64" w:rsidRPr="000D167E" w:rsidRDefault="00DC2B64" w:rsidP="00DC2B64">
            <w:pPr>
              <w:spacing w:after="0" w:line="240" w:lineRule="auto"/>
              <w:jc w:val="right"/>
              <w:rPr>
                <w:rFonts w:ascii="Times New Roman" w:eastAsia="Times New Roman" w:hAnsi="Times New Roman" w:cs="Times New Roman"/>
                <w:bCs/>
                <w:color w:val="000000"/>
              </w:rPr>
            </w:pPr>
            <w:r w:rsidRPr="000D167E">
              <w:rPr>
                <w:rFonts w:ascii="Times New Roman" w:eastAsia="Times New Roman" w:hAnsi="Times New Roman" w:cs="Times New Roman"/>
                <w:bCs/>
                <w:color w:val="000000"/>
              </w:rPr>
              <w:t xml:space="preserve">Vidutinis DU </w:t>
            </w:r>
            <w:r w:rsidR="004643DA">
              <w:rPr>
                <w:rFonts w:ascii="Times New Roman" w:eastAsia="Times New Roman" w:hAnsi="Times New Roman" w:cs="Times New Roman"/>
                <w:bCs/>
                <w:color w:val="000000"/>
              </w:rPr>
              <w:t>į</w:t>
            </w:r>
            <w:r w:rsidRPr="000D167E">
              <w:rPr>
                <w:rFonts w:ascii="Times New Roman" w:eastAsia="Times New Roman" w:hAnsi="Times New Roman" w:cs="Times New Roman"/>
                <w:bCs/>
                <w:color w:val="000000"/>
              </w:rPr>
              <w:t>monėje:</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DB9E98" w14:textId="71D0F775" w:rsidR="00DC2B64" w:rsidRPr="001A2D61" w:rsidRDefault="00DC2B64" w:rsidP="00DC2B64">
            <w:pPr>
              <w:spacing w:after="0" w:line="240" w:lineRule="auto"/>
              <w:jc w:val="center"/>
              <w:rPr>
                <w:rFonts w:ascii="Times New Roman" w:eastAsia="Times New Roman" w:hAnsi="Times New Roman" w:cs="Times New Roman"/>
                <w:bCs/>
                <w:color w:val="000000"/>
              </w:rPr>
            </w:pPr>
            <w:r w:rsidRPr="001A2D61">
              <w:rPr>
                <w:rFonts w:ascii="Times New Roman" w:hAnsi="Times New Roman" w:cs="Times New Roman"/>
              </w:rPr>
              <w:t>1362</w:t>
            </w:r>
          </w:p>
        </w:tc>
        <w:tc>
          <w:tcPr>
            <w:tcW w:w="1985" w:type="dxa"/>
            <w:tcBorders>
              <w:top w:val="nil"/>
              <w:left w:val="nil"/>
              <w:bottom w:val="single" w:sz="4" w:space="0" w:color="auto"/>
              <w:right w:val="single" w:sz="4" w:space="0" w:color="auto"/>
            </w:tcBorders>
            <w:shd w:val="clear" w:color="auto" w:fill="auto"/>
            <w:noWrap/>
            <w:vAlign w:val="center"/>
          </w:tcPr>
          <w:p w14:paraId="605FF2E7" w14:textId="65F6D54D" w:rsidR="00DC2B64" w:rsidRPr="001A2D61" w:rsidRDefault="00DC2B64" w:rsidP="00DC2B64">
            <w:pPr>
              <w:spacing w:after="0" w:line="240" w:lineRule="auto"/>
              <w:jc w:val="center"/>
              <w:rPr>
                <w:rFonts w:ascii="Times New Roman" w:eastAsia="Times New Roman" w:hAnsi="Times New Roman" w:cs="Times New Roman"/>
                <w:bCs/>
                <w:color w:val="000000"/>
              </w:rPr>
            </w:pPr>
            <w:r w:rsidRPr="001A2D61">
              <w:rPr>
                <w:rFonts w:ascii="Times New Roman" w:hAnsi="Times New Roman" w:cs="Times New Roman"/>
              </w:rPr>
              <w:t>1429</w:t>
            </w:r>
          </w:p>
        </w:tc>
        <w:tc>
          <w:tcPr>
            <w:tcW w:w="1984" w:type="dxa"/>
            <w:tcBorders>
              <w:top w:val="nil"/>
              <w:left w:val="nil"/>
              <w:bottom w:val="single" w:sz="4" w:space="0" w:color="auto"/>
              <w:right w:val="single" w:sz="4" w:space="0" w:color="auto"/>
            </w:tcBorders>
            <w:shd w:val="clear" w:color="auto" w:fill="auto"/>
            <w:noWrap/>
            <w:vAlign w:val="center"/>
          </w:tcPr>
          <w:p w14:paraId="5BF65EE9" w14:textId="3619F724" w:rsidR="00DC2B64" w:rsidRPr="00B2424C" w:rsidRDefault="00B2424C" w:rsidP="00B2424C">
            <w:pPr>
              <w:spacing w:after="0" w:line="240" w:lineRule="auto"/>
              <w:jc w:val="center"/>
              <w:rPr>
                <w:rFonts w:ascii="Times New Roman" w:eastAsia="Times New Roman" w:hAnsi="Times New Roman" w:cs="Times New Roman"/>
                <w:bCs/>
              </w:rPr>
            </w:pPr>
            <w:r w:rsidRPr="00B2424C">
              <w:rPr>
                <w:rFonts w:ascii="Times New Roman" w:hAnsi="Times New Roman" w:cs="Times New Roman"/>
              </w:rPr>
              <w:t>1613</w:t>
            </w:r>
          </w:p>
        </w:tc>
      </w:tr>
    </w:tbl>
    <w:p w14:paraId="4BBDD059" w14:textId="77777777" w:rsidR="000D167E" w:rsidRDefault="000D167E" w:rsidP="00C6520B">
      <w:pPr>
        <w:spacing w:after="0" w:line="240" w:lineRule="auto"/>
        <w:jc w:val="both"/>
        <w:rPr>
          <w:rFonts w:ascii="Times New Roman" w:hAnsi="Times New Roman" w:cs="Times New Roman"/>
          <w:sz w:val="24"/>
          <w:szCs w:val="24"/>
        </w:rPr>
      </w:pPr>
    </w:p>
    <w:p w14:paraId="6653C7DB" w14:textId="77777777" w:rsidR="00C53FD2" w:rsidRPr="00511152" w:rsidRDefault="00C53FD2" w:rsidP="00C53FD2">
      <w:pPr>
        <w:spacing w:after="0" w:line="240" w:lineRule="auto"/>
        <w:ind w:firstLine="851"/>
        <w:jc w:val="both"/>
        <w:rPr>
          <w:rFonts w:ascii="Times New Roman" w:eastAsia="Calibri" w:hAnsi="Times New Roman" w:cs="Times New Roman"/>
          <w:sz w:val="24"/>
        </w:rPr>
      </w:pPr>
      <w:r w:rsidRPr="00511152">
        <w:rPr>
          <w:rFonts w:ascii="Times New Roman" w:hAnsi="Times New Roman" w:cs="Times New Roman"/>
          <w:sz w:val="24"/>
          <w:szCs w:val="24"/>
        </w:rPr>
        <w:t xml:space="preserve">Bendrovės parko organizacinė struktūra ir valdymas patvirtinti Bendrovės valdybos 2019 m. gruodžio 2 d. nutarimu (protokolas Nr. 110). Bendrovės struktūra atitinka Bendrovės dydį ir </w:t>
      </w:r>
      <w:r w:rsidRPr="00511152">
        <w:rPr>
          <w:rFonts w:ascii="Times New Roman" w:hAnsi="Times New Roman" w:cs="Times New Roman"/>
          <w:sz w:val="24"/>
          <w:szCs w:val="24"/>
        </w:rPr>
        <w:lastRenderedPageBreak/>
        <w:t>pajėgumą bei veiklos pobūdį. Organizacinė struktūra užtikrina informacijos perdavimą Bendrovėje. Bendrovėje atskaitingumo sistema yra aiškiai ir tinkamai apibrėžta: kiekvieno padalinio darbuotojai atsiskaito savo tiesioginiam vadovui, o pastarieji – Bendrovės direktoriui.</w:t>
      </w:r>
      <w:r w:rsidRPr="00511152">
        <w:rPr>
          <w:rFonts w:ascii="Times New Roman" w:eastAsia="Calibri" w:hAnsi="Times New Roman" w:cs="Times New Roman"/>
          <w:sz w:val="24"/>
        </w:rPr>
        <w:t xml:space="preserve"> Bendrovė turi vieningą strategiją bei organizacinę kultūrą, dirba efektyviai valdomoje bendroje infrastruktūroje.</w:t>
      </w:r>
    </w:p>
    <w:p w14:paraId="37271B7D" w14:textId="49C951BF" w:rsidR="00C53FD2" w:rsidRPr="00613A93" w:rsidRDefault="00C53FD2" w:rsidP="00C53FD2">
      <w:pPr>
        <w:spacing w:after="0" w:line="240" w:lineRule="auto"/>
        <w:ind w:firstLine="851"/>
        <w:jc w:val="both"/>
        <w:rPr>
          <w:rFonts w:ascii="Times New Roman" w:eastAsia="Calibri" w:hAnsi="Times New Roman" w:cs="Times New Roman"/>
          <w:sz w:val="24"/>
        </w:rPr>
      </w:pPr>
      <w:r w:rsidRPr="00613A93">
        <w:rPr>
          <w:rFonts w:ascii="Times New Roman" w:eastAsia="Calibri" w:hAnsi="Times New Roman" w:cs="Times New Roman"/>
          <w:sz w:val="24"/>
        </w:rPr>
        <w:t>Bendrovės veikloje – viešojo keleivinio transporto paslaugų teikime itin svarbus yra bendravimas su klientais – keleiviais, todėl tiek priimant naujus darbuotojus, tiek vertinant jau dirbančius, didelis dėmesys kreipiamas į tai, kad tiek vairuotojai, tiek kontrolieriai ar kitas su keleiviais bendraujantis personalas būtų tvarkingas bei mandagus, tinkamai elgtųsi įvairiose stresinėse ar netikėtose situacijose, vairuotojai keleivius į numatytą stotelę nuvežtų greitai ir saugiai, laikydamiesi kelių eismo taisyklių, laiky</w:t>
      </w:r>
      <w:r w:rsidR="004643DA">
        <w:rPr>
          <w:rFonts w:ascii="Times New Roman" w:eastAsia="Calibri" w:hAnsi="Times New Roman" w:cs="Times New Roman"/>
          <w:sz w:val="24"/>
        </w:rPr>
        <w:t xml:space="preserve">damiesi </w:t>
      </w:r>
      <w:r w:rsidRPr="00613A93">
        <w:rPr>
          <w:rFonts w:ascii="Times New Roman" w:eastAsia="Calibri" w:hAnsi="Times New Roman" w:cs="Times New Roman"/>
          <w:sz w:val="24"/>
        </w:rPr>
        <w:t>numatyto tvarkaraščio, nevėluotų.</w:t>
      </w:r>
    </w:p>
    <w:p w14:paraId="725658B5" w14:textId="77777777" w:rsidR="00C53FD2" w:rsidRPr="00613A93" w:rsidRDefault="00C53FD2" w:rsidP="00C53FD2">
      <w:pPr>
        <w:spacing w:after="0" w:line="240" w:lineRule="auto"/>
        <w:ind w:firstLine="851"/>
        <w:jc w:val="both"/>
        <w:rPr>
          <w:rFonts w:ascii="Times New Roman" w:eastAsia="Calibri" w:hAnsi="Times New Roman" w:cs="Times New Roman"/>
          <w:sz w:val="24"/>
          <w:szCs w:val="24"/>
        </w:rPr>
      </w:pPr>
      <w:r w:rsidRPr="00613A93">
        <w:rPr>
          <w:rFonts w:ascii="Times New Roman" w:hAnsi="Times New Roman" w:cs="Times New Roman"/>
          <w:sz w:val="24"/>
          <w:szCs w:val="24"/>
        </w:rPr>
        <w:t>Bendrovė, siekdama aukštesnės darbo kokybės, norėdama sukurti sėkmingai dirbančią ir perspektyvią organizaciją, supranta mokymosi ir kvalifikacijos tobulinimo reikšmę, todėl skatina darbuotojus savarankiškai tobulėti. Bendrovės darbuotojai nuolatos dalyvauja mokymo ir kvalifikacijos kėlimo programose, seminaruose.</w:t>
      </w:r>
    </w:p>
    <w:p w14:paraId="759610D6" w14:textId="793B6D69" w:rsidR="00C53FD2" w:rsidRPr="0036639D" w:rsidRDefault="00C53FD2" w:rsidP="00C53FD2">
      <w:pPr>
        <w:spacing w:after="0" w:line="240" w:lineRule="auto"/>
        <w:ind w:firstLine="851"/>
        <w:jc w:val="both"/>
        <w:rPr>
          <w:rFonts w:ascii="Times New Roman" w:eastAsia="Calibri" w:hAnsi="Times New Roman" w:cs="Times New Roman"/>
          <w:sz w:val="24"/>
        </w:rPr>
      </w:pPr>
      <w:r w:rsidRPr="0036639D">
        <w:rPr>
          <w:rFonts w:ascii="Times New Roman" w:eastAsia="Calibri" w:hAnsi="Times New Roman" w:cs="Times New Roman"/>
          <w:sz w:val="24"/>
        </w:rPr>
        <w:t xml:space="preserve">Vidutinis atlyginimas </w:t>
      </w:r>
      <w:r w:rsidR="00613A93">
        <w:rPr>
          <w:rFonts w:ascii="Times New Roman" w:eastAsia="Calibri" w:hAnsi="Times New Roman" w:cs="Times New Roman"/>
          <w:sz w:val="24"/>
        </w:rPr>
        <w:t xml:space="preserve">bendrovėje buvo </w:t>
      </w:r>
      <w:r w:rsidRPr="0036639D">
        <w:rPr>
          <w:rFonts w:ascii="Times New Roman" w:eastAsia="Calibri" w:hAnsi="Times New Roman" w:cs="Times New Roman"/>
          <w:sz w:val="24"/>
        </w:rPr>
        <w:t>apie 1</w:t>
      </w:r>
      <w:r w:rsidR="0036639D" w:rsidRPr="0036639D">
        <w:rPr>
          <w:rFonts w:ascii="Times New Roman" w:eastAsia="Calibri" w:hAnsi="Times New Roman" w:cs="Times New Roman"/>
          <w:sz w:val="24"/>
        </w:rPr>
        <w:t>613</w:t>
      </w:r>
      <w:r w:rsidRPr="0036639D">
        <w:rPr>
          <w:rFonts w:ascii="Times New Roman" w:eastAsia="Calibri" w:hAnsi="Times New Roman" w:cs="Times New Roman"/>
          <w:sz w:val="24"/>
        </w:rPr>
        <w:t xml:space="preserve"> Eur. Dauguma specialistų ir tarnautojų turi aukštąjį arba aukštesnįjį išsilavinimą. Darbuotojai nuolatos gilina žinias ir kelia kvalifikaciją, dalyvauja seminaruose. </w:t>
      </w:r>
    </w:p>
    <w:p w14:paraId="1910CFF7" w14:textId="77E14E13" w:rsidR="00C53FD2" w:rsidRPr="003452A2" w:rsidRDefault="00C53FD2" w:rsidP="00C53FD2">
      <w:pPr>
        <w:spacing w:after="0" w:line="240" w:lineRule="auto"/>
        <w:ind w:firstLine="851"/>
        <w:jc w:val="both"/>
        <w:rPr>
          <w:rFonts w:ascii="Times New Roman" w:hAnsi="Times New Roman" w:cs="Times New Roman"/>
          <w:sz w:val="24"/>
          <w:szCs w:val="24"/>
        </w:rPr>
      </w:pPr>
      <w:r w:rsidRPr="003452A2">
        <w:rPr>
          <w:rFonts w:ascii="Times New Roman" w:hAnsi="Times New Roman" w:cs="Times New Roman"/>
          <w:sz w:val="24"/>
          <w:szCs w:val="24"/>
        </w:rPr>
        <w:t>Per ataskaitinį laikotarpį 202</w:t>
      </w:r>
      <w:r w:rsidR="003452A2" w:rsidRPr="003452A2">
        <w:rPr>
          <w:rFonts w:ascii="Times New Roman" w:hAnsi="Times New Roman" w:cs="Times New Roman"/>
          <w:sz w:val="24"/>
          <w:szCs w:val="24"/>
        </w:rPr>
        <w:t>2</w:t>
      </w:r>
      <w:r w:rsidRPr="003452A2">
        <w:rPr>
          <w:rFonts w:ascii="Times New Roman" w:hAnsi="Times New Roman" w:cs="Times New Roman"/>
          <w:sz w:val="24"/>
          <w:szCs w:val="24"/>
        </w:rPr>
        <w:t xml:space="preserve"> metais darbuotojų skaičius </w:t>
      </w:r>
      <w:r w:rsidR="003452A2" w:rsidRPr="003452A2">
        <w:rPr>
          <w:rFonts w:ascii="Times New Roman" w:hAnsi="Times New Roman" w:cs="Times New Roman"/>
          <w:sz w:val="24"/>
          <w:szCs w:val="24"/>
        </w:rPr>
        <w:t>padidėjo, nes padidėjo aptarnaujamų maršrutų skaičius</w:t>
      </w:r>
      <w:r w:rsidRPr="003452A2">
        <w:rPr>
          <w:rFonts w:ascii="Times New Roman" w:hAnsi="Times New Roman" w:cs="Times New Roman"/>
          <w:sz w:val="24"/>
          <w:szCs w:val="24"/>
        </w:rPr>
        <w:t>, o vidutinis mėnesinis darbo užmokestis kilo nuo 1</w:t>
      </w:r>
      <w:r w:rsidR="003452A2" w:rsidRPr="003452A2">
        <w:rPr>
          <w:rFonts w:ascii="Times New Roman" w:hAnsi="Times New Roman" w:cs="Times New Roman"/>
          <w:sz w:val="24"/>
          <w:szCs w:val="24"/>
        </w:rPr>
        <w:t>429</w:t>
      </w:r>
      <w:r w:rsidRPr="003452A2">
        <w:rPr>
          <w:rFonts w:ascii="Times New Roman" w:hAnsi="Times New Roman" w:cs="Times New Roman"/>
          <w:sz w:val="24"/>
          <w:szCs w:val="24"/>
        </w:rPr>
        <w:t xml:space="preserve"> Eur per praėjusį ataskaitinį laikotarpį iki 1</w:t>
      </w:r>
      <w:r w:rsidR="003452A2" w:rsidRPr="003452A2">
        <w:rPr>
          <w:rFonts w:ascii="Times New Roman" w:hAnsi="Times New Roman" w:cs="Times New Roman"/>
          <w:sz w:val="24"/>
          <w:szCs w:val="24"/>
        </w:rPr>
        <w:t>613</w:t>
      </w:r>
      <w:r w:rsidRPr="003452A2">
        <w:rPr>
          <w:rFonts w:ascii="Times New Roman" w:hAnsi="Times New Roman" w:cs="Times New Roman"/>
          <w:sz w:val="24"/>
          <w:szCs w:val="24"/>
        </w:rPr>
        <w:t xml:space="preserve"> Eur per ataskaitinį laikotarpį.</w:t>
      </w:r>
    </w:p>
    <w:p w14:paraId="7CAB4602" w14:textId="77777777" w:rsidR="00897B59" w:rsidRPr="00DC2B64" w:rsidRDefault="00897B59" w:rsidP="00B771B9">
      <w:pPr>
        <w:spacing w:after="0" w:line="240" w:lineRule="auto"/>
        <w:jc w:val="both"/>
        <w:rPr>
          <w:rFonts w:ascii="Times New Roman" w:hAnsi="Times New Roman" w:cs="Times New Roman"/>
          <w:color w:val="FF0000"/>
          <w:sz w:val="24"/>
          <w:szCs w:val="24"/>
        </w:rPr>
      </w:pPr>
    </w:p>
    <w:p w14:paraId="4BEECCAF" w14:textId="64ECFF29" w:rsidR="000D167E" w:rsidRPr="0045381E" w:rsidRDefault="000D167E" w:rsidP="00B10B6D">
      <w:pPr>
        <w:pStyle w:val="Antrat1"/>
        <w:rPr>
          <w:rFonts w:ascii="Times New Roman" w:hAnsi="Times New Roman" w:cs="Times New Roman"/>
          <w:sz w:val="24"/>
          <w:szCs w:val="24"/>
        </w:rPr>
      </w:pPr>
      <w:bookmarkStart w:id="5" w:name="_Toc97972446"/>
      <w:r w:rsidRPr="0045381E">
        <w:rPr>
          <w:rFonts w:ascii="Times New Roman" w:hAnsi="Times New Roman" w:cs="Times New Roman"/>
          <w:sz w:val="24"/>
          <w:szCs w:val="24"/>
        </w:rPr>
        <w:t>VIDAUS KONTROLĖ</w:t>
      </w:r>
      <w:bookmarkEnd w:id="5"/>
    </w:p>
    <w:p w14:paraId="5CEC5FE1" w14:textId="77777777" w:rsidR="00DC378C" w:rsidRDefault="00DC378C" w:rsidP="00C6520B">
      <w:pPr>
        <w:spacing w:after="0" w:line="240" w:lineRule="auto"/>
        <w:jc w:val="both"/>
        <w:rPr>
          <w:rFonts w:ascii="Times New Roman" w:hAnsi="Times New Roman" w:cs="Times New Roman"/>
          <w:sz w:val="24"/>
          <w:szCs w:val="24"/>
        </w:rPr>
      </w:pPr>
    </w:p>
    <w:p w14:paraId="0A45D04F" w14:textId="41303BD6" w:rsidR="00A41B88" w:rsidRPr="00C01C12" w:rsidRDefault="00A41B88" w:rsidP="00A41B88">
      <w:pPr>
        <w:spacing w:after="0" w:line="240" w:lineRule="auto"/>
        <w:ind w:firstLine="851"/>
        <w:jc w:val="both"/>
        <w:rPr>
          <w:rFonts w:ascii="Times New Roman" w:hAnsi="Times New Roman" w:cs="Times New Roman"/>
          <w:sz w:val="24"/>
          <w:szCs w:val="24"/>
        </w:rPr>
      </w:pPr>
      <w:r w:rsidRPr="00C01C12">
        <w:rPr>
          <w:rFonts w:ascii="Times New Roman" w:hAnsi="Times New Roman" w:cs="Times New Roman"/>
          <w:sz w:val="24"/>
          <w:szCs w:val="24"/>
        </w:rPr>
        <w:t>Vidaus kontrolė yra kompleksinis ir nenutrūkstamas procesas, kurį įgyvendina direktorius kaip Bendrovės vadovas, struktūrinių padalinių vadovai bei Bendrovės darbuotojai. Bendrovė, siekdama veiklos planavimo dokumentuose numatytų tikslų, įgyvendina</w:t>
      </w:r>
      <w:r w:rsidR="00817EE8" w:rsidRPr="00C01C12">
        <w:rPr>
          <w:rFonts w:ascii="Times New Roman" w:hAnsi="Times New Roman" w:cs="Times New Roman"/>
          <w:sz w:val="24"/>
          <w:szCs w:val="24"/>
        </w:rPr>
        <w:t xml:space="preserve"> </w:t>
      </w:r>
      <w:r w:rsidRPr="00C01C12">
        <w:rPr>
          <w:rFonts w:ascii="Times New Roman" w:hAnsi="Times New Roman" w:cs="Times New Roman"/>
          <w:sz w:val="24"/>
          <w:szCs w:val="24"/>
        </w:rPr>
        <w:t>vidaus kontrolę laikydamasi vidaus kontrolės principų</w:t>
      </w:r>
      <w:r w:rsidR="00B72D69" w:rsidRPr="00C01C12">
        <w:rPr>
          <w:rFonts w:ascii="Times New Roman" w:hAnsi="Times New Roman" w:cs="Times New Roman"/>
          <w:sz w:val="24"/>
          <w:szCs w:val="24"/>
        </w:rPr>
        <w:t>, tai yra, t</w:t>
      </w:r>
      <w:r w:rsidRPr="00C01C12">
        <w:rPr>
          <w:rFonts w:ascii="Times New Roman" w:hAnsi="Times New Roman" w:cs="Times New Roman"/>
          <w:sz w:val="24"/>
          <w:szCs w:val="24"/>
        </w:rPr>
        <w:t>inkamumo – vidaus kontrolė pirmiausia</w:t>
      </w:r>
      <w:r w:rsidR="00817EE8" w:rsidRPr="00C01C12">
        <w:rPr>
          <w:rFonts w:ascii="Times New Roman" w:hAnsi="Times New Roman" w:cs="Times New Roman"/>
          <w:sz w:val="24"/>
          <w:szCs w:val="24"/>
        </w:rPr>
        <w:t xml:space="preserve"> </w:t>
      </w:r>
      <w:r w:rsidRPr="00C01C12">
        <w:rPr>
          <w:rFonts w:ascii="Times New Roman" w:hAnsi="Times New Roman" w:cs="Times New Roman"/>
          <w:sz w:val="24"/>
          <w:szCs w:val="24"/>
        </w:rPr>
        <w:t>turi būti įgyvendinama tose Bendrovės</w:t>
      </w:r>
      <w:r w:rsidR="007B5588" w:rsidRPr="00C01C12">
        <w:rPr>
          <w:rFonts w:ascii="Times New Roman" w:hAnsi="Times New Roman" w:cs="Times New Roman"/>
          <w:sz w:val="24"/>
          <w:szCs w:val="24"/>
        </w:rPr>
        <w:t xml:space="preserve"> </w:t>
      </w:r>
      <w:r w:rsidRPr="00C01C12">
        <w:rPr>
          <w:rFonts w:ascii="Times New Roman" w:hAnsi="Times New Roman" w:cs="Times New Roman"/>
          <w:sz w:val="24"/>
          <w:szCs w:val="24"/>
        </w:rPr>
        <w:t>veiklos srityse, kuriose susiduriama su didžiausia rizika</w:t>
      </w:r>
      <w:r w:rsidR="00B72D69" w:rsidRPr="00C01C12">
        <w:rPr>
          <w:rFonts w:ascii="Times New Roman" w:hAnsi="Times New Roman" w:cs="Times New Roman"/>
          <w:sz w:val="24"/>
          <w:szCs w:val="24"/>
        </w:rPr>
        <w:t>;</w:t>
      </w:r>
      <w:r w:rsidR="00817EE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e</w:t>
      </w:r>
      <w:r w:rsidRPr="00C01C12">
        <w:rPr>
          <w:rFonts w:ascii="Times New Roman" w:hAnsi="Times New Roman" w:cs="Times New Roman"/>
          <w:sz w:val="24"/>
          <w:szCs w:val="24"/>
        </w:rPr>
        <w:t>fektyvumo – vidaus kontrolės įgyvendinimo sąnaudos neturi viršyti dėl atliekamos</w:t>
      </w:r>
      <w:r w:rsidR="006E569B" w:rsidRPr="00C01C12">
        <w:rPr>
          <w:rFonts w:ascii="Times New Roman" w:hAnsi="Times New Roman" w:cs="Times New Roman"/>
          <w:sz w:val="24"/>
          <w:szCs w:val="24"/>
        </w:rPr>
        <w:t xml:space="preserve"> </w:t>
      </w:r>
      <w:r w:rsidRPr="00C01C12">
        <w:rPr>
          <w:rFonts w:ascii="Times New Roman" w:hAnsi="Times New Roman" w:cs="Times New Roman"/>
          <w:sz w:val="24"/>
          <w:szCs w:val="24"/>
        </w:rPr>
        <w:t>vidaus kontrolės gaunamos naudos</w:t>
      </w:r>
      <w:r w:rsidR="00B72D69" w:rsidRPr="00C01C12">
        <w:rPr>
          <w:rFonts w:ascii="Times New Roman" w:hAnsi="Times New Roman" w:cs="Times New Roman"/>
          <w:sz w:val="24"/>
          <w:szCs w:val="24"/>
        </w:rPr>
        <w:t>;</w:t>
      </w:r>
      <w:r w:rsidR="00817EE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r</w:t>
      </w:r>
      <w:r w:rsidRPr="00C01C12">
        <w:rPr>
          <w:rFonts w:ascii="Times New Roman" w:hAnsi="Times New Roman" w:cs="Times New Roman"/>
          <w:sz w:val="24"/>
          <w:szCs w:val="24"/>
        </w:rPr>
        <w:t>ezultatyvumo – turi būti pasiekti vidaus kontrolės tikslai</w:t>
      </w:r>
      <w:r w:rsidR="00B72D69" w:rsidRPr="00C01C12">
        <w:rPr>
          <w:rFonts w:ascii="Times New Roman" w:hAnsi="Times New Roman" w:cs="Times New Roman"/>
          <w:sz w:val="24"/>
          <w:szCs w:val="24"/>
        </w:rPr>
        <w:t xml:space="preserve">; </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o</w:t>
      </w:r>
      <w:r w:rsidRPr="00C01C12">
        <w:rPr>
          <w:rFonts w:ascii="Times New Roman" w:hAnsi="Times New Roman" w:cs="Times New Roman"/>
          <w:sz w:val="24"/>
          <w:szCs w:val="24"/>
        </w:rPr>
        <w:t>ptimalumo – vidaus kontrolė turi būti proporcinga rizikai ir neperteklinė</w:t>
      </w:r>
      <w:r w:rsidR="00B72D69" w:rsidRPr="00C01C12">
        <w:rPr>
          <w:rFonts w:ascii="Times New Roman" w:hAnsi="Times New Roman" w:cs="Times New Roman"/>
          <w:sz w:val="24"/>
          <w:szCs w:val="24"/>
        </w:rPr>
        <w:t>;</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d</w:t>
      </w:r>
      <w:r w:rsidRPr="00C01C12">
        <w:rPr>
          <w:rFonts w:ascii="Times New Roman" w:hAnsi="Times New Roman" w:cs="Times New Roman"/>
          <w:sz w:val="24"/>
          <w:szCs w:val="24"/>
        </w:rPr>
        <w:t>inamiškumo – vidaus kontrolė turi būti nuolat tobulinama atsižvelgiant į</w:t>
      </w:r>
      <w:r w:rsidR="007B5588" w:rsidRPr="00C01C12">
        <w:rPr>
          <w:rFonts w:ascii="Times New Roman" w:hAnsi="Times New Roman" w:cs="Times New Roman"/>
          <w:sz w:val="24"/>
          <w:szCs w:val="24"/>
        </w:rPr>
        <w:t xml:space="preserve"> </w:t>
      </w:r>
      <w:r w:rsidRPr="00C01C12">
        <w:rPr>
          <w:rFonts w:ascii="Times New Roman" w:hAnsi="Times New Roman" w:cs="Times New Roman"/>
          <w:sz w:val="24"/>
          <w:szCs w:val="24"/>
        </w:rPr>
        <w:t>pasikeitusias Bendrovės veiklos sąlygas</w:t>
      </w:r>
      <w:r w:rsidR="00B72D69" w:rsidRPr="00C01C12">
        <w:rPr>
          <w:rFonts w:ascii="Times New Roman" w:hAnsi="Times New Roman" w:cs="Times New Roman"/>
          <w:sz w:val="24"/>
          <w:szCs w:val="24"/>
        </w:rPr>
        <w:t xml:space="preserve">; </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n</w:t>
      </w:r>
      <w:r w:rsidRPr="00C01C12">
        <w:rPr>
          <w:rFonts w:ascii="Times New Roman" w:hAnsi="Times New Roman" w:cs="Times New Roman"/>
          <w:sz w:val="24"/>
          <w:szCs w:val="24"/>
        </w:rPr>
        <w:t>enutrūkstamo funkcionavimo – vidaus kontrolė turi būti įgyvendinama nuolat</w:t>
      </w:r>
      <w:r w:rsidR="007B5588" w:rsidRPr="00C01C12">
        <w:rPr>
          <w:rFonts w:ascii="Times New Roman" w:hAnsi="Times New Roman" w:cs="Times New Roman"/>
          <w:sz w:val="24"/>
          <w:szCs w:val="24"/>
        </w:rPr>
        <w:t>.</w:t>
      </w:r>
    </w:p>
    <w:p w14:paraId="0C61B242" w14:textId="77777777" w:rsidR="00B771B9" w:rsidRDefault="00DA0434" w:rsidP="00B771B9">
      <w:pPr>
        <w:spacing w:after="0" w:line="240" w:lineRule="auto"/>
        <w:ind w:firstLine="851"/>
        <w:jc w:val="both"/>
        <w:rPr>
          <w:rFonts w:ascii="Times New Roman" w:hAnsi="Times New Roman" w:cs="Times New Roman"/>
          <w:sz w:val="24"/>
          <w:szCs w:val="24"/>
        </w:rPr>
      </w:pPr>
      <w:r w:rsidRPr="00C01C12">
        <w:rPr>
          <w:rFonts w:ascii="Times New Roman" w:hAnsi="Times New Roman" w:cs="Times New Roman"/>
          <w:sz w:val="24"/>
          <w:szCs w:val="24"/>
        </w:rPr>
        <w:t>Audito rekomendacijos įgyvendinamos.</w:t>
      </w:r>
    </w:p>
    <w:p w14:paraId="41941B1D" w14:textId="600DCC41" w:rsidR="00A41B88" w:rsidRDefault="0041498D" w:rsidP="00B771B9">
      <w:pPr>
        <w:spacing w:after="0" w:line="240" w:lineRule="auto"/>
        <w:ind w:firstLine="851"/>
        <w:jc w:val="both"/>
        <w:rPr>
          <w:rFonts w:ascii="Times New Roman" w:hAnsi="Times New Roman" w:cs="Times New Roman"/>
          <w:sz w:val="24"/>
          <w:szCs w:val="24"/>
        </w:rPr>
      </w:pPr>
      <w:r w:rsidRPr="0041498D">
        <w:rPr>
          <w:rFonts w:ascii="Times New Roman" w:hAnsi="Times New Roman" w:cs="Times New Roman"/>
          <w:sz w:val="24"/>
          <w:szCs w:val="24"/>
        </w:rPr>
        <w:t>Bendrovė naudojasi dokumentų valdymo sistema „Kontora“ ir pateikia 20</w:t>
      </w:r>
      <w:r>
        <w:rPr>
          <w:rFonts w:ascii="Times New Roman" w:hAnsi="Times New Roman" w:cs="Times New Roman"/>
          <w:sz w:val="24"/>
          <w:szCs w:val="24"/>
        </w:rPr>
        <w:t>20</w:t>
      </w:r>
      <w:r w:rsidRPr="0041498D">
        <w:rPr>
          <w:rFonts w:ascii="Times New Roman" w:hAnsi="Times New Roman" w:cs="Times New Roman"/>
          <w:sz w:val="24"/>
          <w:szCs w:val="24"/>
        </w:rPr>
        <w:t>–202</w:t>
      </w:r>
      <w:r>
        <w:rPr>
          <w:rFonts w:ascii="Times New Roman" w:hAnsi="Times New Roman" w:cs="Times New Roman"/>
          <w:sz w:val="24"/>
          <w:szCs w:val="24"/>
        </w:rPr>
        <w:t>2</w:t>
      </w:r>
      <w:r w:rsidRPr="0041498D">
        <w:rPr>
          <w:rFonts w:ascii="Times New Roman" w:hAnsi="Times New Roman" w:cs="Times New Roman"/>
          <w:sz w:val="24"/>
          <w:szCs w:val="24"/>
        </w:rPr>
        <w:t xml:space="preserve"> m. dokumentų registro statistiką</w:t>
      </w:r>
      <w:r>
        <w:rPr>
          <w:rFonts w:ascii="Times New Roman" w:hAnsi="Times New Roman" w:cs="Times New Roman"/>
          <w:sz w:val="24"/>
          <w:szCs w:val="24"/>
        </w:rPr>
        <w:t xml:space="preserve"> 6 lentelėje</w:t>
      </w:r>
      <w:r w:rsidRPr="0041498D">
        <w:rPr>
          <w:rFonts w:ascii="Times New Roman" w:hAnsi="Times New Roman" w:cs="Times New Roman"/>
          <w:sz w:val="24"/>
          <w:szCs w:val="24"/>
        </w:rPr>
        <w:t xml:space="preserve">: </w:t>
      </w:r>
    </w:p>
    <w:p w14:paraId="7BB37745" w14:textId="77777777" w:rsidR="00DF05D3" w:rsidRPr="00DF05D3" w:rsidRDefault="00DF05D3"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DF05D3">
        <w:rPr>
          <w:rFonts w:ascii="Times New Roman" w:eastAsia="Times New Roman" w:hAnsi="Times New Roman" w:cs="Calibri"/>
          <w:color w:val="000000"/>
          <w:sz w:val="24"/>
          <w:szCs w:val="20"/>
        </w:rPr>
        <w:t xml:space="preserve">6 lentelė </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984"/>
        <w:gridCol w:w="1985"/>
        <w:gridCol w:w="1979"/>
      </w:tblGrid>
      <w:tr w:rsidR="00DF05D3" w:rsidRPr="0041498D" w14:paraId="1189CE52" w14:textId="77777777" w:rsidTr="008A11F2">
        <w:tc>
          <w:tcPr>
            <w:tcW w:w="3573" w:type="dxa"/>
            <w:shd w:val="clear" w:color="auto" w:fill="auto"/>
            <w:vAlign w:val="center"/>
          </w:tcPr>
          <w:p w14:paraId="2EF387EE" w14:textId="77777777"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Dokumentų rūšis</w:t>
            </w:r>
          </w:p>
        </w:tc>
        <w:tc>
          <w:tcPr>
            <w:tcW w:w="1984" w:type="dxa"/>
            <w:vAlign w:val="center"/>
          </w:tcPr>
          <w:p w14:paraId="4FB284A9" w14:textId="388835BF"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2 metai prieš ataskaitinius metus (</w:t>
            </w:r>
            <w:r w:rsidR="00A71EEA" w:rsidRPr="0041498D">
              <w:rPr>
                <w:rFonts w:ascii="Times New Roman" w:eastAsia="Times New Roman" w:hAnsi="Times New Roman" w:cs="Times New Roman"/>
                <w:sz w:val="24"/>
                <w:szCs w:val="24"/>
              </w:rPr>
              <w:t>20</w:t>
            </w:r>
            <w:r w:rsidR="0041498D">
              <w:rPr>
                <w:rFonts w:ascii="Times New Roman" w:eastAsia="Times New Roman" w:hAnsi="Times New Roman" w:cs="Times New Roman"/>
                <w:sz w:val="24"/>
                <w:szCs w:val="24"/>
              </w:rPr>
              <w:t>20</w:t>
            </w:r>
            <w:r w:rsidRPr="0041498D">
              <w:rPr>
                <w:rFonts w:ascii="Times New Roman" w:eastAsia="Times New Roman" w:hAnsi="Times New Roman" w:cs="Times New Roman"/>
                <w:sz w:val="24"/>
                <w:szCs w:val="24"/>
              </w:rPr>
              <w:t>)</w:t>
            </w:r>
          </w:p>
        </w:tc>
        <w:tc>
          <w:tcPr>
            <w:tcW w:w="1985" w:type="dxa"/>
            <w:vAlign w:val="center"/>
          </w:tcPr>
          <w:p w14:paraId="0E982103" w14:textId="77777777"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1 metai prieš ataskaitinius metus</w:t>
            </w:r>
          </w:p>
          <w:p w14:paraId="7D372CDA" w14:textId="1F82457C"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w:t>
            </w:r>
            <w:r w:rsidR="006F092F" w:rsidRPr="0041498D">
              <w:rPr>
                <w:rFonts w:ascii="Times New Roman" w:eastAsia="Times New Roman" w:hAnsi="Times New Roman" w:cs="Times New Roman"/>
                <w:sz w:val="24"/>
                <w:szCs w:val="24"/>
              </w:rPr>
              <w:t>202</w:t>
            </w:r>
            <w:r w:rsidR="0041498D">
              <w:rPr>
                <w:rFonts w:ascii="Times New Roman" w:eastAsia="Times New Roman" w:hAnsi="Times New Roman" w:cs="Times New Roman"/>
                <w:sz w:val="24"/>
                <w:szCs w:val="24"/>
              </w:rPr>
              <w:t>1</w:t>
            </w:r>
            <w:r w:rsidRPr="0041498D">
              <w:rPr>
                <w:rFonts w:ascii="Times New Roman" w:eastAsia="Times New Roman" w:hAnsi="Times New Roman" w:cs="Times New Roman"/>
                <w:sz w:val="24"/>
                <w:szCs w:val="24"/>
              </w:rPr>
              <w:t>)</w:t>
            </w:r>
          </w:p>
        </w:tc>
        <w:tc>
          <w:tcPr>
            <w:tcW w:w="1979" w:type="dxa"/>
            <w:shd w:val="clear" w:color="auto" w:fill="auto"/>
            <w:vAlign w:val="center"/>
          </w:tcPr>
          <w:p w14:paraId="48C0B350" w14:textId="3B6F3E79"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Ataskaitiniais metai</w:t>
            </w:r>
            <w:r w:rsidR="00D21755">
              <w:rPr>
                <w:rFonts w:ascii="Times New Roman" w:eastAsia="Times New Roman" w:hAnsi="Times New Roman" w:cs="Times New Roman"/>
                <w:sz w:val="24"/>
                <w:szCs w:val="24"/>
              </w:rPr>
              <w:t>s</w:t>
            </w:r>
          </w:p>
          <w:p w14:paraId="23ABD151" w14:textId="013326AA"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w:t>
            </w:r>
            <w:r w:rsidR="00A71EEA" w:rsidRPr="0041498D">
              <w:rPr>
                <w:rFonts w:ascii="Times New Roman" w:eastAsia="Times New Roman" w:hAnsi="Times New Roman" w:cs="Times New Roman"/>
                <w:sz w:val="24"/>
                <w:szCs w:val="24"/>
              </w:rPr>
              <w:t>202</w:t>
            </w:r>
            <w:r w:rsidR="0041498D">
              <w:rPr>
                <w:rFonts w:ascii="Times New Roman" w:eastAsia="Times New Roman" w:hAnsi="Times New Roman" w:cs="Times New Roman"/>
                <w:sz w:val="24"/>
                <w:szCs w:val="24"/>
              </w:rPr>
              <w:t>2</w:t>
            </w:r>
            <w:r w:rsidRPr="0041498D">
              <w:rPr>
                <w:rFonts w:ascii="Times New Roman" w:eastAsia="Times New Roman" w:hAnsi="Times New Roman" w:cs="Times New Roman"/>
                <w:sz w:val="24"/>
                <w:szCs w:val="24"/>
              </w:rPr>
              <w:t>)</w:t>
            </w:r>
          </w:p>
        </w:tc>
      </w:tr>
      <w:tr w:rsidR="006C5674" w:rsidRPr="0041498D" w14:paraId="634C49DB" w14:textId="77777777" w:rsidTr="00497A38">
        <w:tc>
          <w:tcPr>
            <w:tcW w:w="3573" w:type="dxa"/>
            <w:shd w:val="clear" w:color="auto" w:fill="auto"/>
          </w:tcPr>
          <w:p w14:paraId="6EBCD49C"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Gauti dokumentai, vnt.</w:t>
            </w:r>
          </w:p>
        </w:tc>
        <w:tc>
          <w:tcPr>
            <w:tcW w:w="1984" w:type="dxa"/>
          </w:tcPr>
          <w:p w14:paraId="5D35670C" w14:textId="59A45A62"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166</w:t>
            </w:r>
          </w:p>
        </w:tc>
        <w:tc>
          <w:tcPr>
            <w:tcW w:w="1985" w:type="dxa"/>
            <w:shd w:val="clear" w:color="auto" w:fill="auto"/>
          </w:tcPr>
          <w:p w14:paraId="64BF134B" w14:textId="6AC5BAA4"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168</w:t>
            </w:r>
          </w:p>
        </w:tc>
        <w:tc>
          <w:tcPr>
            <w:tcW w:w="1979" w:type="dxa"/>
            <w:shd w:val="clear" w:color="auto" w:fill="auto"/>
          </w:tcPr>
          <w:p w14:paraId="11541F95" w14:textId="6E7183A0"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179</w:t>
            </w:r>
          </w:p>
        </w:tc>
      </w:tr>
      <w:tr w:rsidR="006C5674" w:rsidRPr="0041498D" w14:paraId="0FDB6298" w14:textId="77777777" w:rsidTr="00497A38">
        <w:tc>
          <w:tcPr>
            <w:tcW w:w="3573" w:type="dxa"/>
            <w:shd w:val="clear" w:color="auto" w:fill="auto"/>
          </w:tcPr>
          <w:p w14:paraId="00BA2F47"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Siunčiami dokumentai, vnt.</w:t>
            </w:r>
          </w:p>
        </w:tc>
        <w:tc>
          <w:tcPr>
            <w:tcW w:w="1984" w:type="dxa"/>
          </w:tcPr>
          <w:p w14:paraId="01B46CAC" w14:textId="1E34BDDC"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137</w:t>
            </w:r>
          </w:p>
        </w:tc>
        <w:tc>
          <w:tcPr>
            <w:tcW w:w="1985" w:type="dxa"/>
            <w:shd w:val="clear" w:color="auto" w:fill="auto"/>
          </w:tcPr>
          <w:p w14:paraId="01B9A69B" w14:textId="6FE0925D"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132</w:t>
            </w:r>
          </w:p>
        </w:tc>
        <w:tc>
          <w:tcPr>
            <w:tcW w:w="1979" w:type="dxa"/>
            <w:shd w:val="clear" w:color="auto" w:fill="auto"/>
          </w:tcPr>
          <w:p w14:paraId="4A39360D" w14:textId="327043D2"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136</w:t>
            </w:r>
          </w:p>
        </w:tc>
      </w:tr>
      <w:tr w:rsidR="006C5674" w:rsidRPr="0041498D" w14:paraId="554D3439" w14:textId="77777777" w:rsidTr="00497A38">
        <w:tc>
          <w:tcPr>
            <w:tcW w:w="3573" w:type="dxa"/>
            <w:shd w:val="clear" w:color="auto" w:fill="auto"/>
          </w:tcPr>
          <w:p w14:paraId="6E6221BB"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Įsakymai veiklos klausimais, vnt.</w:t>
            </w:r>
          </w:p>
        </w:tc>
        <w:tc>
          <w:tcPr>
            <w:tcW w:w="1984" w:type="dxa"/>
          </w:tcPr>
          <w:p w14:paraId="45B4EBD5" w14:textId="05640725"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93</w:t>
            </w:r>
          </w:p>
        </w:tc>
        <w:tc>
          <w:tcPr>
            <w:tcW w:w="1985" w:type="dxa"/>
            <w:shd w:val="clear" w:color="auto" w:fill="auto"/>
          </w:tcPr>
          <w:p w14:paraId="48C82F9B" w14:textId="7490A457"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89</w:t>
            </w:r>
          </w:p>
        </w:tc>
        <w:tc>
          <w:tcPr>
            <w:tcW w:w="1979" w:type="dxa"/>
            <w:shd w:val="clear" w:color="auto" w:fill="auto"/>
          </w:tcPr>
          <w:p w14:paraId="42D7365C" w14:textId="256C84C1"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66</w:t>
            </w:r>
          </w:p>
        </w:tc>
      </w:tr>
      <w:tr w:rsidR="006C5674" w:rsidRPr="0041498D" w14:paraId="3AD71A50" w14:textId="77777777" w:rsidTr="00497A38">
        <w:tc>
          <w:tcPr>
            <w:tcW w:w="3573" w:type="dxa"/>
            <w:shd w:val="clear" w:color="auto" w:fill="auto"/>
          </w:tcPr>
          <w:p w14:paraId="0DD94F85"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Įsakymai personalo klausimais, vnt.</w:t>
            </w:r>
          </w:p>
        </w:tc>
        <w:tc>
          <w:tcPr>
            <w:tcW w:w="1984" w:type="dxa"/>
          </w:tcPr>
          <w:p w14:paraId="64CC4881" w14:textId="7B374465"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41</w:t>
            </w:r>
          </w:p>
        </w:tc>
        <w:tc>
          <w:tcPr>
            <w:tcW w:w="1985" w:type="dxa"/>
            <w:shd w:val="clear" w:color="auto" w:fill="auto"/>
          </w:tcPr>
          <w:p w14:paraId="0C0656A2" w14:textId="679BF17D"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50</w:t>
            </w:r>
          </w:p>
        </w:tc>
        <w:tc>
          <w:tcPr>
            <w:tcW w:w="1979" w:type="dxa"/>
            <w:shd w:val="clear" w:color="auto" w:fill="auto"/>
          </w:tcPr>
          <w:p w14:paraId="6A362931" w14:textId="4869C792" w:rsidR="006C5674" w:rsidRPr="0041498D" w:rsidRDefault="00B2424C" w:rsidP="00B2424C">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34</w:t>
            </w:r>
          </w:p>
        </w:tc>
      </w:tr>
    </w:tbl>
    <w:p w14:paraId="3BFD653E" w14:textId="77777777" w:rsidR="000D167E" w:rsidRDefault="000D167E" w:rsidP="00C6520B">
      <w:pPr>
        <w:spacing w:after="0" w:line="240" w:lineRule="auto"/>
        <w:jc w:val="both"/>
        <w:rPr>
          <w:rFonts w:ascii="Times New Roman" w:hAnsi="Times New Roman" w:cs="Times New Roman"/>
          <w:sz w:val="24"/>
          <w:szCs w:val="24"/>
        </w:rPr>
      </w:pPr>
    </w:p>
    <w:p w14:paraId="230AAA7C" w14:textId="77777777" w:rsidR="00596A63" w:rsidRDefault="00596A63" w:rsidP="0041498D">
      <w:pPr>
        <w:pStyle w:val="Antrat1"/>
        <w:rPr>
          <w:rFonts w:ascii="Times New Roman" w:hAnsi="Times New Roman" w:cs="Times New Roman"/>
          <w:sz w:val="24"/>
          <w:szCs w:val="24"/>
        </w:rPr>
      </w:pPr>
      <w:bookmarkStart w:id="6" w:name="_Toc97972447"/>
    </w:p>
    <w:p w14:paraId="67971495" w14:textId="1C5C7BEB" w:rsidR="0041498D" w:rsidRPr="0045381E" w:rsidRDefault="00DF05D3" w:rsidP="0041498D">
      <w:pPr>
        <w:pStyle w:val="Antrat1"/>
        <w:rPr>
          <w:rFonts w:ascii="Times New Roman" w:hAnsi="Times New Roman" w:cs="Times New Roman"/>
          <w:sz w:val="24"/>
          <w:szCs w:val="24"/>
        </w:rPr>
      </w:pPr>
      <w:r w:rsidRPr="0045381E">
        <w:rPr>
          <w:rFonts w:ascii="Times New Roman" w:hAnsi="Times New Roman" w:cs="Times New Roman"/>
          <w:sz w:val="24"/>
          <w:szCs w:val="24"/>
        </w:rPr>
        <w:t>SANDORIAI</w:t>
      </w:r>
      <w:bookmarkEnd w:id="6"/>
    </w:p>
    <w:p w14:paraId="21041641" w14:textId="77777777" w:rsidR="0041498D" w:rsidRPr="0041498D" w:rsidRDefault="0041498D" w:rsidP="0041498D"/>
    <w:p w14:paraId="43B2A614" w14:textId="7E1786B0" w:rsidR="000D167E" w:rsidRDefault="0041498D" w:rsidP="00DB309A">
      <w:pPr>
        <w:spacing w:after="0" w:line="240" w:lineRule="auto"/>
        <w:ind w:firstLine="851"/>
        <w:jc w:val="both"/>
        <w:rPr>
          <w:rFonts w:ascii="Times New Roman" w:hAnsi="Times New Roman" w:cs="Times New Roman"/>
          <w:sz w:val="24"/>
          <w:szCs w:val="24"/>
        </w:rPr>
      </w:pPr>
      <w:r w:rsidRPr="0041498D">
        <w:rPr>
          <w:rFonts w:ascii="Times New Roman" w:hAnsi="Times New Roman" w:cs="Times New Roman"/>
          <w:sz w:val="24"/>
          <w:szCs w:val="24"/>
        </w:rPr>
        <w:t>Pateikiama informacija apie atliktus sandorius pagal tiekėjų sąrašą (virš 3000 Eur vertės) per 2022 metus (7 lentelė)</w:t>
      </w:r>
    </w:p>
    <w:p w14:paraId="4CC2723F" w14:textId="77777777" w:rsidR="00E35685" w:rsidRDefault="00E35685"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p>
    <w:p w14:paraId="1BFA0F45" w14:textId="77777777" w:rsidR="00DF05D3" w:rsidRPr="00DF05D3" w:rsidRDefault="00DF05D3"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DF05D3">
        <w:rPr>
          <w:rFonts w:ascii="Times New Roman" w:eastAsia="Times New Roman" w:hAnsi="Times New Roman" w:cs="Calibri"/>
          <w:color w:val="000000"/>
          <w:sz w:val="24"/>
          <w:szCs w:val="20"/>
        </w:rPr>
        <w:t xml:space="preserve">7 lentelė </w:t>
      </w:r>
    </w:p>
    <w:tbl>
      <w:tblPr>
        <w:tblStyle w:val="Lentelstinklelis1"/>
        <w:tblW w:w="9634" w:type="dxa"/>
        <w:tblInd w:w="0" w:type="dxa"/>
        <w:tblLook w:val="04A0" w:firstRow="1" w:lastRow="0" w:firstColumn="1" w:lastColumn="0" w:noHBand="0" w:noVBand="1"/>
      </w:tblPr>
      <w:tblGrid>
        <w:gridCol w:w="3681"/>
        <w:gridCol w:w="3118"/>
        <w:gridCol w:w="2835"/>
      </w:tblGrid>
      <w:tr w:rsidR="00E35685" w14:paraId="59498F1F"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482C821" w14:textId="77777777" w:rsidR="00E35685" w:rsidRDefault="00E35685">
            <w:r>
              <w:t>Tiekėjas</w:t>
            </w:r>
          </w:p>
        </w:tc>
        <w:tc>
          <w:tcPr>
            <w:tcW w:w="3118" w:type="dxa"/>
            <w:tcBorders>
              <w:top w:val="single" w:sz="4" w:space="0" w:color="auto"/>
              <w:left w:val="single" w:sz="4" w:space="0" w:color="auto"/>
              <w:bottom w:val="single" w:sz="4" w:space="0" w:color="auto"/>
              <w:right w:val="single" w:sz="4" w:space="0" w:color="auto"/>
            </w:tcBorders>
            <w:hideMark/>
          </w:tcPr>
          <w:p w14:paraId="384474A7" w14:textId="77777777" w:rsidR="00E35685" w:rsidRDefault="00E35685">
            <w:r>
              <w:t>Bendra sudarytų sutarčių vertė, tūkst. Eur</w:t>
            </w:r>
          </w:p>
        </w:tc>
        <w:tc>
          <w:tcPr>
            <w:tcW w:w="2835" w:type="dxa"/>
            <w:tcBorders>
              <w:top w:val="single" w:sz="4" w:space="0" w:color="auto"/>
              <w:left w:val="single" w:sz="4" w:space="0" w:color="auto"/>
              <w:bottom w:val="single" w:sz="4" w:space="0" w:color="auto"/>
              <w:right w:val="single" w:sz="4" w:space="0" w:color="auto"/>
            </w:tcBorders>
            <w:hideMark/>
          </w:tcPr>
          <w:p w14:paraId="353BFC44" w14:textId="77777777" w:rsidR="00E35685" w:rsidRDefault="00E35685">
            <w:r>
              <w:t>Bendras pirkimų skaičius</w:t>
            </w:r>
          </w:p>
        </w:tc>
      </w:tr>
      <w:tr w:rsidR="00E35685" w14:paraId="2FAC996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60490F8" w14:textId="77777777" w:rsidR="00E35685" w:rsidRDefault="00E35685">
            <w:pPr>
              <w:rPr>
                <w:color w:val="000000" w:themeColor="text1"/>
              </w:rPr>
            </w:pPr>
            <w:r>
              <w:rPr>
                <w:color w:val="000000" w:themeColor="text1"/>
              </w:rPr>
              <w:t>UAB Viada LT</w:t>
            </w:r>
          </w:p>
        </w:tc>
        <w:tc>
          <w:tcPr>
            <w:tcW w:w="3118" w:type="dxa"/>
            <w:tcBorders>
              <w:top w:val="single" w:sz="4" w:space="0" w:color="auto"/>
              <w:left w:val="single" w:sz="4" w:space="0" w:color="auto"/>
              <w:bottom w:val="single" w:sz="4" w:space="0" w:color="auto"/>
              <w:right w:val="single" w:sz="4" w:space="0" w:color="auto"/>
            </w:tcBorders>
            <w:hideMark/>
          </w:tcPr>
          <w:p w14:paraId="283A6BD6" w14:textId="77777777" w:rsidR="00E35685" w:rsidRDefault="00E35685">
            <w:pPr>
              <w:jc w:val="center"/>
              <w:rPr>
                <w:color w:val="000000" w:themeColor="text1"/>
              </w:rPr>
            </w:pPr>
            <w:r>
              <w:rPr>
                <w:color w:val="000000" w:themeColor="text1"/>
              </w:rPr>
              <w:t>420,4</w:t>
            </w:r>
          </w:p>
        </w:tc>
        <w:tc>
          <w:tcPr>
            <w:tcW w:w="2835" w:type="dxa"/>
            <w:tcBorders>
              <w:top w:val="single" w:sz="4" w:space="0" w:color="auto"/>
              <w:left w:val="single" w:sz="4" w:space="0" w:color="auto"/>
              <w:bottom w:val="single" w:sz="4" w:space="0" w:color="auto"/>
              <w:right w:val="single" w:sz="4" w:space="0" w:color="auto"/>
            </w:tcBorders>
            <w:hideMark/>
          </w:tcPr>
          <w:p w14:paraId="6447C064" w14:textId="77777777" w:rsidR="00E35685" w:rsidRDefault="00E35685">
            <w:pPr>
              <w:jc w:val="center"/>
              <w:rPr>
                <w:color w:val="000000" w:themeColor="text1"/>
              </w:rPr>
            </w:pPr>
            <w:r>
              <w:rPr>
                <w:color w:val="000000" w:themeColor="text1"/>
              </w:rPr>
              <w:t>1</w:t>
            </w:r>
          </w:p>
        </w:tc>
      </w:tr>
      <w:tr w:rsidR="00E35685" w14:paraId="7C8A61AB"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0B855BBC" w14:textId="77777777" w:rsidR="00E35685" w:rsidRDefault="00E35685">
            <w:pPr>
              <w:rPr>
                <w:color w:val="000000" w:themeColor="text1"/>
              </w:rPr>
            </w:pPr>
            <w:r>
              <w:rPr>
                <w:color w:val="000000" w:themeColor="text1"/>
              </w:rPr>
              <w:t>UAB „LAIMTADA“</w:t>
            </w:r>
          </w:p>
        </w:tc>
        <w:tc>
          <w:tcPr>
            <w:tcW w:w="3118" w:type="dxa"/>
            <w:tcBorders>
              <w:top w:val="single" w:sz="4" w:space="0" w:color="auto"/>
              <w:left w:val="single" w:sz="4" w:space="0" w:color="auto"/>
              <w:bottom w:val="single" w:sz="4" w:space="0" w:color="auto"/>
              <w:right w:val="single" w:sz="4" w:space="0" w:color="auto"/>
            </w:tcBorders>
            <w:hideMark/>
          </w:tcPr>
          <w:p w14:paraId="161CFCF0" w14:textId="77777777" w:rsidR="00E35685" w:rsidRDefault="00E35685">
            <w:pPr>
              <w:jc w:val="center"/>
              <w:rPr>
                <w:color w:val="000000" w:themeColor="text1"/>
              </w:rPr>
            </w:pPr>
            <w:r>
              <w:rPr>
                <w:color w:val="000000" w:themeColor="text1"/>
              </w:rPr>
              <w:t>48</w:t>
            </w:r>
          </w:p>
        </w:tc>
        <w:tc>
          <w:tcPr>
            <w:tcW w:w="2835" w:type="dxa"/>
            <w:tcBorders>
              <w:top w:val="single" w:sz="4" w:space="0" w:color="auto"/>
              <w:left w:val="single" w:sz="4" w:space="0" w:color="auto"/>
              <w:bottom w:val="single" w:sz="4" w:space="0" w:color="auto"/>
              <w:right w:val="single" w:sz="4" w:space="0" w:color="auto"/>
            </w:tcBorders>
            <w:hideMark/>
          </w:tcPr>
          <w:p w14:paraId="71203B28" w14:textId="77777777" w:rsidR="00E35685" w:rsidRDefault="00E35685">
            <w:pPr>
              <w:jc w:val="center"/>
              <w:rPr>
                <w:color w:val="000000" w:themeColor="text1"/>
              </w:rPr>
            </w:pPr>
            <w:r>
              <w:rPr>
                <w:color w:val="000000" w:themeColor="text1"/>
              </w:rPr>
              <w:t>1</w:t>
            </w:r>
          </w:p>
        </w:tc>
      </w:tr>
      <w:tr w:rsidR="00E35685" w14:paraId="7EB62112"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3D1CBF0" w14:textId="77777777" w:rsidR="00E35685" w:rsidRDefault="00E35685">
            <w:pPr>
              <w:rPr>
                <w:color w:val="000000" w:themeColor="text1"/>
              </w:rPr>
            </w:pPr>
            <w:r>
              <w:rPr>
                <w:color w:val="000000" w:themeColor="text1"/>
              </w:rPr>
              <w:t>UAB „Inter cars Lietuva“</w:t>
            </w:r>
          </w:p>
        </w:tc>
        <w:tc>
          <w:tcPr>
            <w:tcW w:w="3118" w:type="dxa"/>
            <w:tcBorders>
              <w:top w:val="single" w:sz="4" w:space="0" w:color="auto"/>
              <w:left w:val="single" w:sz="4" w:space="0" w:color="auto"/>
              <w:bottom w:val="single" w:sz="4" w:space="0" w:color="auto"/>
              <w:right w:val="single" w:sz="4" w:space="0" w:color="auto"/>
            </w:tcBorders>
            <w:hideMark/>
          </w:tcPr>
          <w:p w14:paraId="0289A8E8" w14:textId="77777777" w:rsidR="00E35685" w:rsidRDefault="00E35685">
            <w:pPr>
              <w:jc w:val="center"/>
              <w:rPr>
                <w:color w:val="000000" w:themeColor="text1"/>
              </w:rPr>
            </w:pPr>
            <w:r>
              <w:rPr>
                <w:color w:val="000000" w:themeColor="text1"/>
              </w:rPr>
              <w:t>38,3</w:t>
            </w:r>
          </w:p>
        </w:tc>
        <w:tc>
          <w:tcPr>
            <w:tcW w:w="2835" w:type="dxa"/>
            <w:tcBorders>
              <w:top w:val="single" w:sz="4" w:space="0" w:color="auto"/>
              <w:left w:val="single" w:sz="4" w:space="0" w:color="auto"/>
              <w:bottom w:val="single" w:sz="4" w:space="0" w:color="auto"/>
              <w:right w:val="single" w:sz="4" w:space="0" w:color="auto"/>
            </w:tcBorders>
            <w:hideMark/>
          </w:tcPr>
          <w:p w14:paraId="76218347" w14:textId="77777777" w:rsidR="00E35685" w:rsidRDefault="00E35685">
            <w:pPr>
              <w:jc w:val="center"/>
              <w:rPr>
                <w:color w:val="000000" w:themeColor="text1"/>
              </w:rPr>
            </w:pPr>
            <w:r>
              <w:rPr>
                <w:color w:val="000000" w:themeColor="text1"/>
              </w:rPr>
              <w:t>68</w:t>
            </w:r>
          </w:p>
        </w:tc>
      </w:tr>
      <w:tr w:rsidR="00E35685" w14:paraId="199E945A"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2C1F9E0F" w14:textId="77777777" w:rsidR="00E35685" w:rsidRDefault="00E35685">
            <w:pPr>
              <w:rPr>
                <w:color w:val="000000" w:themeColor="text1"/>
              </w:rPr>
            </w:pPr>
            <w:r>
              <w:rPr>
                <w:color w:val="000000" w:themeColor="text1"/>
              </w:rPr>
              <w:t>UAB Eurocash</w:t>
            </w:r>
          </w:p>
        </w:tc>
        <w:tc>
          <w:tcPr>
            <w:tcW w:w="3118" w:type="dxa"/>
            <w:tcBorders>
              <w:top w:val="single" w:sz="4" w:space="0" w:color="auto"/>
              <w:left w:val="single" w:sz="4" w:space="0" w:color="auto"/>
              <w:bottom w:val="single" w:sz="4" w:space="0" w:color="auto"/>
              <w:right w:val="single" w:sz="4" w:space="0" w:color="auto"/>
            </w:tcBorders>
            <w:hideMark/>
          </w:tcPr>
          <w:p w14:paraId="53FF7C4A" w14:textId="77777777" w:rsidR="00E35685" w:rsidRDefault="00E35685">
            <w:pPr>
              <w:jc w:val="center"/>
              <w:rPr>
                <w:color w:val="000000" w:themeColor="text1"/>
              </w:rPr>
            </w:pPr>
            <w:r>
              <w:rPr>
                <w:color w:val="000000" w:themeColor="text1"/>
              </w:rPr>
              <w:t>22</w:t>
            </w:r>
          </w:p>
        </w:tc>
        <w:tc>
          <w:tcPr>
            <w:tcW w:w="2835" w:type="dxa"/>
            <w:tcBorders>
              <w:top w:val="single" w:sz="4" w:space="0" w:color="auto"/>
              <w:left w:val="single" w:sz="4" w:space="0" w:color="auto"/>
              <w:bottom w:val="single" w:sz="4" w:space="0" w:color="auto"/>
              <w:right w:val="single" w:sz="4" w:space="0" w:color="auto"/>
            </w:tcBorders>
            <w:hideMark/>
          </w:tcPr>
          <w:p w14:paraId="0B5010BB" w14:textId="77777777" w:rsidR="00E35685" w:rsidRDefault="00E35685">
            <w:pPr>
              <w:jc w:val="center"/>
              <w:rPr>
                <w:color w:val="000000" w:themeColor="text1"/>
              </w:rPr>
            </w:pPr>
            <w:r>
              <w:rPr>
                <w:color w:val="000000" w:themeColor="text1"/>
              </w:rPr>
              <w:t>1</w:t>
            </w:r>
          </w:p>
        </w:tc>
      </w:tr>
      <w:tr w:rsidR="00E35685" w14:paraId="5569703D"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3ADFFEF" w14:textId="77777777" w:rsidR="00E35685" w:rsidRDefault="00E35685">
            <w:pPr>
              <w:rPr>
                <w:color w:val="000000" w:themeColor="text1"/>
              </w:rPr>
            </w:pPr>
            <w:r>
              <w:rPr>
                <w:color w:val="000000" w:themeColor="text1"/>
              </w:rPr>
              <w:t>UAB „Arkosta“</w:t>
            </w:r>
          </w:p>
        </w:tc>
        <w:tc>
          <w:tcPr>
            <w:tcW w:w="3118" w:type="dxa"/>
            <w:tcBorders>
              <w:top w:val="single" w:sz="4" w:space="0" w:color="auto"/>
              <w:left w:val="single" w:sz="4" w:space="0" w:color="auto"/>
              <w:bottom w:val="single" w:sz="4" w:space="0" w:color="auto"/>
              <w:right w:val="single" w:sz="4" w:space="0" w:color="auto"/>
            </w:tcBorders>
            <w:hideMark/>
          </w:tcPr>
          <w:p w14:paraId="75405959" w14:textId="77777777" w:rsidR="00E35685" w:rsidRDefault="00E35685">
            <w:pPr>
              <w:jc w:val="center"/>
              <w:rPr>
                <w:color w:val="000000" w:themeColor="text1"/>
              </w:rPr>
            </w:pPr>
            <w:r>
              <w:rPr>
                <w:color w:val="000000" w:themeColor="text1"/>
              </w:rPr>
              <w:t>16,3</w:t>
            </w:r>
          </w:p>
        </w:tc>
        <w:tc>
          <w:tcPr>
            <w:tcW w:w="2835" w:type="dxa"/>
            <w:tcBorders>
              <w:top w:val="single" w:sz="4" w:space="0" w:color="auto"/>
              <w:left w:val="single" w:sz="4" w:space="0" w:color="auto"/>
              <w:bottom w:val="single" w:sz="4" w:space="0" w:color="auto"/>
              <w:right w:val="single" w:sz="4" w:space="0" w:color="auto"/>
            </w:tcBorders>
            <w:hideMark/>
          </w:tcPr>
          <w:p w14:paraId="40B0B054" w14:textId="77777777" w:rsidR="00E35685" w:rsidRDefault="00E35685">
            <w:pPr>
              <w:jc w:val="center"/>
              <w:rPr>
                <w:color w:val="000000" w:themeColor="text1"/>
              </w:rPr>
            </w:pPr>
            <w:r>
              <w:rPr>
                <w:color w:val="000000" w:themeColor="text1"/>
              </w:rPr>
              <w:t>1</w:t>
            </w:r>
          </w:p>
        </w:tc>
      </w:tr>
      <w:tr w:rsidR="00E35685" w14:paraId="7F32F037"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903B950" w14:textId="77777777" w:rsidR="00E35685" w:rsidRDefault="00E35685">
            <w:pPr>
              <w:rPr>
                <w:color w:val="000000" w:themeColor="text1"/>
              </w:rPr>
            </w:pPr>
            <w:r>
              <w:rPr>
                <w:color w:val="000000" w:themeColor="text1"/>
              </w:rPr>
              <w:t>UAB „Baltijos Automobilių Diagnostikos Sistemos“</w:t>
            </w:r>
          </w:p>
        </w:tc>
        <w:tc>
          <w:tcPr>
            <w:tcW w:w="3118" w:type="dxa"/>
            <w:tcBorders>
              <w:top w:val="single" w:sz="4" w:space="0" w:color="auto"/>
              <w:left w:val="single" w:sz="4" w:space="0" w:color="auto"/>
              <w:bottom w:val="single" w:sz="4" w:space="0" w:color="auto"/>
              <w:right w:val="single" w:sz="4" w:space="0" w:color="auto"/>
            </w:tcBorders>
            <w:hideMark/>
          </w:tcPr>
          <w:p w14:paraId="2EE91425" w14:textId="77777777" w:rsidR="00E35685" w:rsidRDefault="00E35685">
            <w:pPr>
              <w:jc w:val="center"/>
              <w:rPr>
                <w:color w:val="000000" w:themeColor="text1"/>
              </w:rPr>
            </w:pPr>
            <w:r>
              <w:rPr>
                <w:color w:val="000000" w:themeColor="text1"/>
              </w:rPr>
              <w:t>12,9</w:t>
            </w:r>
          </w:p>
        </w:tc>
        <w:tc>
          <w:tcPr>
            <w:tcW w:w="2835" w:type="dxa"/>
            <w:tcBorders>
              <w:top w:val="single" w:sz="4" w:space="0" w:color="auto"/>
              <w:left w:val="single" w:sz="4" w:space="0" w:color="auto"/>
              <w:bottom w:val="single" w:sz="4" w:space="0" w:color="auto"/>
              <w:right w:val="single" w:sz="4" w:space="0" w:color="auto"/>
            </w:tcBorders>
            <w:hideMark/>
          </w:tcPr>
          <w:p w14:paraId="3EB6A05D" w14:textId="77777777" w:rsidR="00E35685" w:rsidRDefault="00E35685">
            <w:pPr>
              <w:jc w:val="center"/>
              <w:rPr>
                <w:color w:val="000000" w:themeColor="text1"/>
              </w:rPr>
            </w:pPr>
            <w:r>
              <w:rPr>
                <w:color w:val="000000" w:themeColor="text1"/>
              </w:rPr>
              <w:t>1</w:t>
            </w:r>
          </w:p>
        </w:tc>
      </w:tr>
      <w:tr w:rsidR="00E35685" w14:paraId="1CBB469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036656A" w14:textId="77777777" w:rsidR="00E35685" w:rsidRDefault="00E35685">
            <w:pPr>
              <w:rPr>
                <w:color w:val="000000" w:themeColor="text1"/>
              </w:rPr>
            </w:pPr>
            <w:r>
              <w:rPr>
                <w:color w:val="000000" w:themeColor="text1"/>
              </w:rPr>
              <w:t>UAB „Klaipėdos autobusų parkas“</w:t>
            </w:r>
          </w:p>
        </w:tc>
        <w:tc>
          <w:tcPr>
            <w:tcW w:w="3118" w:type="dxa"/>
            <w:tcBorders>
              <w:top w:val="single" w:sz="4" w:space="0" w:color="auto"/>
              <w:left w:val="single" w:sz="4" w:space="0" w:color="auto"/>
              <w:bottom w:val="single" w:sz="4" w:space="0" w:color="auto"/>
              <w:right w:val="single" w:sz="4" w:space="0" w:color="auto"/>
            </w:tcBorders>
            <w:hideMark/>
          </w:tcPr>
          <w:p w14:paraId="21DD8207" w14:textId="77777777" w:rsidR="00E35685" w:rsidRDefault="00E35685">
            <w:pPr>
              <w:jc w:val="center"/>
              <w:rPr>
                <w:color w:val="000000" w:themeColor="text1"/>
              </w:rPr>
            </w:pPr>
            <w:r>
              <w:rPr>
                <w:color w:val="000000" w:themeColor="text1"/>
              </w:rPr>
              <w:t>13</w:t>
            </w:r>
          </w:p>
        </w:tc>
        <w:tc>
          <w:tcPr>
            <w:tcW w:w="2835" w:type="dxa"/>
            <w:tcBorders>
              <w:top w:val="single" w:sz="4" w:space="0" w:color="auto"/>
              <w:left w:val="single" w:sz="4" w:space="0" w:color="auto"/>
              <w:bottom w:val="single" w:sz="4" w:space="0" w:color="auto"/>
              <w:right w:val="single" w:sz="4" w:space="0" w:color="auto"/>
            </w:tcBorders>
            <w:hideMark/>
          </w:tcPr>
          <w:p w14:paraId="49D21D4F" w14:textId="77777777" w:rsidR="00E35685" w:rsidRDefault="00E35685">
            <w:pPr>
              <w:jc w:val="center"/>
              <w:rPr>
                <w:color w:val="000000" w:themeColor="text1"/>
              </w:rPr>
            </w:pPr>
            <w:r>
              <w:rPr>
                <w:color w:val="000000" w:themeColor="text1"/>
              </w:rPr>
              <w:t>1</w:t>
            </w:r>
          </w:p>
        </w:tc>
      </w:tr>
      <w:tr w:rsidR="00E35685" w14:paraId="50E73091"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78F5E4D" w14:textId="77777777" w:rsidR="00E35685" w:rsidRDefault="00E35685">
            <w:pPr>
              <w:rPr>
                <w:color w:val="000000" w:themeColor="text1"/>
              </w:rPr>
            </w:pPr>
            <w:r>
              <w:rPr>
                <w:color w:val="000000" w:themeColor="text1"/>
              </w:rPr>
              <w:t>UAB „Ignitis“</w:t>
            </w:r>
          </w:p>
        </w:tc>
        <w:tc>
          <w:tcPr>
            <w:tcW w:w="3118" w:type="dxa"/>
            <w:tcBorders>
              <w:top w:val="single" w:sz="4" w:space="0" w:color="auto"/>
              <w:left w:val="single" w:sz="4" w:space="0" w:color="auto"/>
              <w:bottom w:val="single" w:sz="4" w:space="0" w:color="auto"/>
              <w:right w:val="single" w:sz="4" w:space="0" w:color="auto"/>
            </w:tcBorders>
            <w:hideMark/>
          </w:tcPr>
          <w:p w14:paraId="32219534" w14:textId="77777777" w:rsidR="00E35685" w:rsidRDefault="00E35685">
            <w:pPr>
              <w:jc w:val="center"/>
              <w:rPr>
                <w:color w:val="000000" w:themeColor="text1"/>
              </w:rPr>
            </w:pPr>
            <w:r>
              <w:rPr>
                <w:color w:val="000000" w:themeColor="text1"/>
              </w:rPr>
              <w:t>11</w:t>
            </w:r>
          </w:p>
        </w:tc>
        <w:tc>
          <w:tcPr>
            <w:tcW w:w="2835" w:type="dxa"/>
            <w:tcBorders>
              <w:top w:val="single" w:sz="4" w:space="0" w:color="auto"/>
              <w:left w:val="single" w:sz="4" w:space="0" w:color="auto"/>
              <w:bottom w:val="single" w:sz="4" w:space="0" w:color="auto"/>
              <w:right w:val="single" w:sz="4" w:space="0" w:color="auto"/>
            </w:tcBorders>
            <w:hideMark/>
          </w:tcPr>
          <w:p w14:paraId="4D65AE94" w14:textId="77777777" w:rsidR="00E35685" w:rsidRDefault="00E35685">
            <w:pPr>
              <w:jc w:val="center"/>
              <w:rPr>
                <w:color w:val="000000" w:themeColor="text1"/>
              </w:rPr>
            </w:pPr>
            <w:r>
              <w:rPr>
                <w:color w:val="000000" w:themeColor="text1"/>
              </w:rPr>
              <w:t>1</w:t>
            </w:r>
          </w:p>
        </w:tc>
      </w:tr>
      <w:tr w:rsidR="00E35685" w14:paraId="3E749509"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03F0B7C" w14:textId="77777777" w:rsidR="00E35685" w:rsidRDefault="00E35685">
            <w:pPr>
              <w:rPr>
                <w:color w:val="000000" w:themeColor="text1"/>
              </w:rPr>
            </w:pPr>
            <w:r>
              <w:rPr>
                <w:color w:val="000000" w:themeColor="text1"/>
              </w:rPr>
              <w:t>UAB „Gausoja“</w:t>
            </w:r>
          </w:p>
        </w:tc>
        <w:tc>
          <w:tcPr>
            <w:tcW w:w="3118" w:type="dxa"/>
            <w:tcBorders>
              <w:top w:val="single" w:sz="4" w:space="0" w:color="auto"/>
              <w:left w:val="single" w:sz="4" w:space="0" w:color="auto"/>
              <w:bottom w:val="single" w:sz="4" w:space="0" w:color="auto"/>
              <w:right w:val="single" w:sz="4" w:space="0" w:color="auto"/>
            </w:tcBorders>
            <w:hideMark/>
          </w:tcPr>
          <w:p w14:paraId="1DA8619A" w14:textId="77777777" w:rsidR="00E35685" w:rsidRDefault="00E35685">
            <w:pPr>
              <w:jc w:val="center"/>
              <w:rPr>
                <w:color w:val="000000" w:themeColor="text1"/>
              </w:rPr>
            </w:pPr>
            <w:r>
              <w:rPr>
                <w:color w:val="000000" w:themeColor="text1"/>
              </w:rPr>
              <w:t>10</w:t>
            </w:r>
          </w:p>
        </w:tc>
        <w:tc>
          <w:tcPr>
            <w:tcW w:w="2835" w:type="dxa"/>
            <w:tcBorders>
              <w:top w:val="single" w:sz="4" w:space="0" w:color="auto"/>
              <w:left w:val="single" w:sz="4" w:space="0" w:color="auto"/>
              <w:bottom w:val="single" w:sz="4" w:space="0" w:color="auto"/>
              <w:right w:val="single" w:sz="4" w:space="0" w:color="auto"/>
            </w:tcBorders>
            <w:hideMark/>
          </w:tcPr>
          <w:p w14:paraId="5FB50458" w14:textId="77777777" w:rsidR="00E35685" w:rsidRDefault="00E35685">
            <w:pPr>
              <w:jc w:val="center"/>
              <w:rPr>
                <w:color w:val="000000" w:themeColor="text1"/>
              </w:rPr>
            </w:pPr>
            <w:r>
              <w:rPr>
                <w:color w:val="000000" w:themeColor="text1"/>
              </w:rPr>
              <w:t>1</w:t>
            </w:r>
          </w:p>
        </w:tc>
      </w:tr>
      <w:tr w:rsidR="00E35685" w14:paraId="0C321A16"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198657C8" w14:textId="77777777" w:rsidR="00E35685" w:rsidRDefault="00E35685">
            <w:pPr>
              <w:rPr>
                <w:color w:val="000000" w:themeColor="text1"/>
              </w:rPr>
            </w:pPr>
            <w:r>
              <w:rPr>
                <w:color w:val="000000" w:themeColor="text1"/>
              </w:rPr>
              <w:t>UAB „Kesko Senukai“</w:t>
            </w:r>
          </w:p>
        </w:tc>
        <w:tc>
          <w:tcPr>
            <w:tcW w:w="3118" w:type="dxa"/>
            <w:tcBorders>
              <w:top w:val="single" w:sz="4" w:space="0" w:color="auto"/>
              <w:left w:val="single" w:sz="4" w:space="0" w:color="auto"/>
              <w:bottom w:val="single" w:sz="4" w:space="0" w:color="auto"/>
              <w:right w:val="single" w:sz="4" w:space="0" w:color="auto"/>
            </w:tcBorders>
            <w:hideMark/>
          </w:tcPr>
          <w:p w14:paraId="51E26182" w14:textId="77777777" w:rsidR="00E35685" w:rsidRDefault="00E35685">
            <w:pPr>
              <w:jc w:val="center"/>
              <w:rPr>
                <w:color w:val="000000" w:themeColor="text1"/>
              </w:rPr>
            </w:pPr>
            <w:r>
              <w:rPr>
                <w:color w:val="000000" w:themeColor="text1"/>
              </w:rPr>
              <w:t>10</w:t>
            </w:r>
          </w:p>
        </w:tc>
        <w:tc>
          <w:tcPr>
            <w:tcW w:w="2835" w:type="dxa"/>
            <w:tcBorders>
              <w:top w:val="single" w:sz="4" w:space="0" w:color="auto"/>
              <w:left w:val="single" w:sz="4" w:space="0" w:color="auto"/>
              <w:bottom w:val="single" w:sz="4" w:space="0" w:color="auto"/>
              <w:right w:val="single" w:sz="4" w:space="0" w:color="auto"/>
            </w:tcBorders>
            <w:hideMark/>
          </w:tcPr>
          <w:p w14:paraId="74C3877F" w14:textId="77777777" w:rsidR="00E35685" w:rsidRDefault="00E35685">
            <w:pPr>
              <w:jc w:val="center"/>
              <w:rPr>
                <w:color w:val="000000" w:themeColor="text1"/>
              </w:rPr>
            </w:pPr>
            <w:r>
              <w:rPr>
                <w:color w:val="000000" w:themeColor="text1"/>
              </w:rPr>
              <w:t>1</w:t>
            </w:r>
          </w:p>
        </w:tc>
      </w:tr>
      <w:tr w:rsidR="00E35685" w14:paraId="51362123"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91F76B6" w14:textId="77777777" w:rsidR="00E35685" w:rsidRDefault="00E35685">
            <w:pPr>
              <w:rPr>
                <w:color w:val="000000" w:themeColor="text1"/>
              </w:rPr>
            </w:pPr>
            <w:r>
              <w:rPr>
                <w:color w:val="000000" w:themeColor="text1"/>
              </w:rPr>
              <w:t>UAB Transkona</w:t>
            </w:r>
          </w:p>
        </w:tc>
        <w:tc>
          <w:tcPr>
            <w:tcW w:w="3118" w:type="dxa"/>
            <w:tcBorders>
              <w:top w:val="single" w:sz="4" w:space="0" w:color="auto"/>
              <w:left w:val="single" w:sz="4" w:space="0" w:color="auto"/>
              <w:bottom w:val="single" w:sz="4" w:space="0" w:color="auto"/>
              <w:right w:val="single" w:sz="4" w:space="0" w:color="auto"/>
            </w:tcBorders>
            <w:hideMark/>
          </w:tcPr>
          <w:p w14:paraId="471A1136" w14:textId="77777777" w:rsidR="00E35685" w:rsidRDefault="00E35685">
            <w:pPr>
              <w:jc w:val="center"/>
              <w:rPr>
                <w:color w:val="000000" w:themeColor="text1"/>
              </w:rPr>
            </w:pPr>
            <w:r>
              <w:rPr>
                <w:color w:val="000000" w:themeColor="text1"/>
              </w:rPr>
              <w:t>6</w:t>
            </w:r>
          </w:p>
        </w:tc>
        <w:tc>
          <w:tcPr>
            <w:tcW w:w="2835" w:type="dxa"/>
            <w:tcBorders>
              <w:top w:val="single" w:sz="4" w:space="0" w:color="auto"/>
              <w:left w:val="single" w:sz="4" w:space="0" w:color="auto"/>
              <w:bottom w:val="single" w:sz="4" w:space="0" w:color="auto"/>
              <w:right w:val="single" w:sz="4" w:space="0" w:color="auto"/>
            </w:tcBorders>
            <w:hideMark/>
          </w:tcPr>
          <w:p w14:paraId="4E133070" w14:textId="77777777" w:rsidR="00E35685" w:rsidRDefault="00E35685">
            <w:pPr>
              <w:jc w:val="center"/>
              <w:rPr>
                <w:color w:val="000000" w:themeColor="text1"/>
              </w:rPr>
            </w:pPr>
            <w:r>
              <w:rPr>
                <w:color w:val="000000" w:themeColor="text1"/>
              </w:rPr>
              <w:t>1</w:t>
            </w:r>
          </w:p>
        </w:tc>
      </w:tr>
      <w:tr w:rsidR="00E35685" w14:paraId="77D1CCF0"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24A21D80" w14:textId="77777777" w:rsidR="00E35685" w:rsidRDefault="00E35685">
            <w:pPr>
              <w:rPr>
                <w:color w:val="000000" w:themeColor="text1"/>
              </w:rPr>
            </w:pPr>
            <w:r>
              <w:rPr>
                <w:color w:val="000000" w:themeColor="text1"/>
              </w:rPr>
              <w:t>UADBB „Aon Baltic“</w:t>
            </w:r>
          </w:p>
        </w:tc>
        <w:tc>
          <w:tcPr>
            <w:tcW w:w="3118" w:type="dxa"/>
            <w:tcBorders>
              <w:top w:val="single" w:sz="4" w:space="0" w:color="auto"/>
              <w:left w:val="single" w:sz="4" w:space="0" w:color="auto"/>
              <w:bottom w:val="single" w:sz="4" w:space="0" w:color="auto"/>
              <w:right w:val="single" w:sz="4" w:space="0" w:color="auto"/>
            </w:tcBorders>
            <w:hideMark/>
          </w:tcPr>
          <w:p w14:paraId="7A526C8C" w14:textId="77777777" w:rsidR="00E35685" w:rsidRDefault="00E35685">
            <w:pPr>
              <w:jc w:val="center"/>
              <w:rPr>
                <w:color w:val="000000" w:themeColor="text1"/>
              </w:rPr>
            </w:pPr>
            <w:r>
              <w:rPr>
                <w:color w:val="000000" w:themeColor="text1"/>
              </w:rPr>
              <w:t>6,6</w:t>
            </w:r>
          </w:p>
        </w:tc>
        <w:tc>
          <w:tcPr>
            <w:tcW w:w="2835" w:type="dxa"/>
            <w:tcBorders>
              <w:top w:val="single" w:sz="4" w:space="0" w:color="auto"/>
              <w:left w:val="single" w:sz="4" w:space="0" w:color="auto"/>
              <w:bottom w:val="single" w:sz="4" w:space="0" w:color="auto"/>
              <w:right w:val="single" w:sz="4" w:space="0" w:color="auto"/>
            </w:tcBorders>
            <w:hideMark/>
          </w:tcPr>
          <w:p w14:paraId="471B27C7" w14:textId="77777777" w:rsidR="00E35685" w:rsidRDefault="00E35685">
            <w:pPr>
              <w:jc w:val="center"/>
              <w:rPr>
                <w:color w:val="000000" w:themeColor="text1"/>
              </w:rPr>
            </w:pPr>
            <w:r>
              <w:rPr>
                <w:color w:val="000000" w:themeColor="text1"/>
              </w:rPr>
              <w:t>1</w:t>
            </w:r>
          </w:p>
        </w:tc>
      </w:tr>
      <w:tr w:rsidR="00E35685" w14:paraId="5C8E093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6B0169D" w14:textId="77777777" w:rsidR="00E35685" w:rsidRDefault="00E35685">
            <w:pPr>
              <w:rPr>
                <w:color w:val="000000" w:themeColor="text1"/>
              </w:rPr>
            </w:pPr>
            <w:r>
              <w:rPr>
                <w:color w:val="000000" w:themeColor="text1"/>
              </w:rPr>
              <w:t>UAB „Alytaus chemija“</w:t>
            </w:r>
          </w:p>
        </w:tc>
        <w:tc>
          <w:tcPr>
            <w:tcW w:w="3118" w:type="dxa"/>
            <w:tcBorders>
              <w:top w:val="single" w:sz="4" w:space="0" w:color="auto"/>
              <w:left w:val="single" w:sz="4" w:space="0" w:color="auto"/>
              <w:bottom w:val="single" w:sz="4" w:space="0" w:color="auto"/>
              <w:right w:val="single" w:sz="4" w:space="0" w:color="auto"/>
            </w:tcBorders>
            <w:hideMark/>
          </w:tcPr>
          <w:p w14:paraId="6C604F96" w14:textId="77777777" w:rsidR="00E35685" w:rsidRDefault="00E35685">
            <w:pPr>
              <w:jc w:val="center"/>
              <w:rPr>
                <w:color w:val="000000" w:themeColor="text1"/>
              </w:rPr>
            </w:pPr>
            <w:r>
              <w:rPr>
                <w:color w:val="000000" w:themeColor="text1"/>
              </w:rPr>
              <w:t>5,3</w:t>
            </w:r>
          </w:p>
        </w:tc>
        <w:tc>
          <w:tcPr>
            <w:tcW w:w="2835" w:type="dxa"/>
            <w:tcBorders>
              <w:top w:val="single" w:sz="4" w:space="0" w:color="auto"/>
              <w:left w:val="single" w:sz="4" w:space="0" w:color="auto"/>
              <w:bottom w:val="single" w:sz="4" w:space="0" w:color="auto"/>
              <w:right w:val="single" w:sz="4" w:space="0" w:color="auto"/>
            </w:tcBorders>
            <w:hideMark/>
          </w:tcPr>
          <w:p w14:paraId="45DA236E" w14:textId="77777777" w:rsidR="00E35685" w:rsidRDefault="00E35685">
            <w:pPr>
              <w:jc w:val="center"/>
              <w:rPr>
                <w:color w:val="000000" w:themeColor="text1"/>
              </w:rPr>
            </w:pPr>
            <w:r>
              <w:rPr>
                <w:color w:val="000000" w:themeColor="text1"/>
              </w:rPr>
              <w:t>1</w:t>
            </w:r>
          </w:p>
        </w:tc>
      </w:tr>
      <w:tr w:rsidR="00E35685" w14:paraId="516ADB59" w14:textId="77777777" w:rsidTr="00E35685">
        <w:trPr>
          <w:trHeight w:val="58"/>
        </w:trPr>
        <w:tc>
          <w:tcPr>
            <w:tcW w:w="3681" w:type="dxa"/>
            <w:tcBorders>
              <w:top w:val="single" w:sz="4" w:space="0" w:color="auto"/>
              <w:left w:val="single" w:sz="4" w:space="0" w:color="auto"/>
              <w:bottom w:val="single" w:sz="4" w:space="0" w:color="auto"/>
              <w:right w:val="single" w:sz="4" w:space="0" w:color="auto"/>
            </w:tcBorders>
            <w:hideMark/>
          </w:tcPr>
          <w:p w14:paraId="5003EC5A" w14:textId="77777777" w:rsidR="00E35685" w:rsidRDefault="00E35685">
            <w:pPr>
              <w:tabs>
                <w:tab w:val="left" w:pos="3082"/>
              </w:tabs>
              <w:rPr>
                <w:color w:val="000000" w:themeColor="text1"/>
              </w:rPr>
            </w:pPr>
            <w:r>
              <w:rPr>
                <w:color w:val="000000" w:themeColor="text1"/>
              </w:rPr>
              <w:t>UAB „Lietuvos draudimas“</w:t>
            </w:r>
          </w:p>
        </w:tc>
        <w:tc>
          <w:tcPr>
            <w:tcW w:w="3118" w:type="dxa"/>
            <w:tcBorders>
              <w:top w:val="single" w:sz="4" w:space="0" w:color="auto"/>
              <w:left w:val="single" w:sz="4" w:space="0" w:color="auto"/>
              <w:bottom w:val="single" w:sz="4" w:space="0" w:color="auto"/>
              <w:right w:val="single" w:sz="4" w:space="0" w:color="auto"/>
            </w:tcBorders>
            <w:hideMark/>
          </w:tcPr>
          <w:p w14:paraId="418F1814" w14:textId="77777777" w:rsidR="00E35685" w:rsidRDefault="00E35685">
            <w:pPr>
              <w:jc w:val="center"/>
              <w:rPr>
                <w:color w:val="000000" w:themeColor="text1"/>
              </w:rPr>
            </w:pPr>
            <w:r>
              <w:rPr>
                <w:color w:val="000000" w:themeColor="text1"/>
              </w:rPr>
              <w:t>3,9</w:t>
            </w:r>
          </w:p>
        </w:tc>
        <w:tc>
          <w:tcPr>
            <w:tcW w:w="2835" w:type="dxa"/>
            <w:tcBorders>
              <w:top w:val="single" w:sz="4" w:space="0" w:color="auto"/>
              <w:left w:val="single" w:sz="4" w:space="0" w:color="auto"/>
              <w:bottom w:val="single" w:sz="4" w:space="0" w:color="auto"/>
              <w:right w:val="single" w:sz="4" w:space="0" w:color="auto"/>
            </w:tcBorders>
            <w:hideMark/>
          </w:tcPr>
          <w:p w14:paraId="299B99DF" w14:textId="77777777" w:rsidR="00E35685" w:rsidRDefault="00E35685">
            <w:pPr>
              <w:jc w:val="center"/>
              <w:rPr>
                <w:color w:val="000000" w:themeColor="text1"/>
              </w:rPr>
            </w:pPr>
            <w:r>
              <w:rPr>
                <w:color w:val="000000" w:themeColor="text1"/>
              </w:rPr>
              <w:t>1</w:t>
            </w:r>
          </w:p>
        </w:tc>
      </w:tr>
      <w:tr w:rsidR="00E35685" w14:paraId="3307B30E" w14:textId="77777777" w:rsidTr="00E35685">
        <w:trPr>
          <w:trHeight w:val="58"/>
        </w:trPr>
        <w:tc>
          <w:tcPr>
            <w:tcW w:w="3681" w:type="dxa"/>
            <w:tcBorders>
              <w:top w:val="single" w:sz="4" w:space="0" w:color="auto"/>
              <w:left w:val="single" w:sz="4" w:space="0" w:color="auto"/>
              <w:bottom w:val="single" w:sz="4" w:space="0" w:color="auto"/>
              <w:right w:val="single" w:sz="4" w:space="0" w:color="auto"/>
            </w:tcBorders>
            <w:hideMark/>
          </w:tcPr>
          <w:p w14:paraId="0B6DCF49" w14:textId="77777777" w:rsidR="00E35685" w:rsidRDefault="00E35685">
            <w:pPr>
              <w:tabs>
                <w:tab w:val="left" w:pos="3082"/>
              </w:tabs>
              <w:rPr>
                <w:color w:val="000000" w:themeColor="text1"/>
              </w:rPr>
            </w:pPr>
            <w:r>
              <w:rPr>
                <w:color w:val="000000" w:themeColor="text1"/>
              </w:rPr>
              <w:t>UAB „Magora“</w:t>
            </w:r>
          </w:p>
        </w:tc>
        <w:tc>
          <w:tcPr>
            <w:tcW w:w="3118" w:type="dxa"/>
            <w:tcBorders>
              <w:top w:val="single" w:sz="4" w:space="0" w:color="auto"/>
              <w:left w:val="single" w:sz="4" w:space="0" w:color="auto"/>
              <w:bottom w:val="single" w:sz="4" w:space="0" w:color="auto"/>
              <w:right w:val="single" w:sz="4" w:space="0" w:color="auto"/>
            </w:tcBorders>
            <w:hideMark/>
          </w:tcPr>
          <w:p w14:paraId="0EB5D0DB" w14:textId="77777777" w:rsidR="00E35685" w:rsidRDefault="00E35685">
            <w:pPr>
              <w:jc w:val="center"/>
              <w:rPr>
                <w:color w:val="000000" w:themeColor="text1"/>
              </w:rPr>
            </w:pPr>
            <w:r>
              <w:rPr>
                <w:color w:val="000000" w:themeColor="text1"/>
              </w:rPr>
              <w:t>3,8</w:t>
            </w:r>
          </w:p>
        </w:tc>
        <w:tc>
          <w:tcPr>
            <w:tcW w:w="2835" w:type="dxa"/>
            <w:tcBorders>
              <w:top w:val="single" w:sz="4" w:space="0" w:color="auto"/>
              <w:left w:val="single" w:sz="4" w:space="0" w:color="auto"/>
              <w:bottom w:val="single" w:sz="4" w:space="0" w:color="auto"/>
              <w:right w:val="single" w:sz="4" w:space="0" w:color="auto"/>
            </w:tcBorders>
            <w:hideMark/>
          </w:tcPr>
          <w:p w14:paraId="701A10E9" w14:textId="77777777" w:rsidR="00E35685" w:rsidRDefault="00E35685">
            <w:pPr>
              <w:jc w:val="center"/>
              <w:rPr>
                <w:color w:val="000000" w:themeColor="text1"/>
              </w:rPr>
            </w:pPr>
            <w:r>
              <w:rPr>
                <w:color w:val="000000" w:themeColor="text1"/>
              </w:rPr>
              <w:t>1</w:t>
            </w:r>
          </w:p>
        </w:tc>
      </w:tr>
      <w:tr w:rsidR="00E35685" w14:paraId="5765FAC2"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96CF607" w14:textId="77777777" w:rsidR="00E35685" w:rsidRDefault="00E35685">
            <w:pPr>
              <w:rPr>
                <w:color w:val="000000" w:themeColor="text1"/>
              </w:rPr>
            </w:pPr>
            <w:r>
              <w:rPr>
                <w:color w:val="000000" w:themeColor="text1"/>
              </w:rPr>
              <w:t>UAB „Evedera“</w:t>
            </w:r>
          </w:p>
        </w:tc>
        <w:tc>
          <w:tcPr>
            <w:tcW w:w="3118" w:type="dxa"/>
            <w:tcBorders>
              <w:top w:val="single" w:sz="4" w:space="0" w:color="auto"/>
              <w:left w:val="single" w:sz="4" w:space="0" w:color="auto"/>
              <w:bottom w:val="single" w:sz="4" w:space="0" w:color="auto"/>
              <w:right w:val="single" w:sz="4" w:space="0" w:color="auto"/>
            </w:tcBorders>
            <w:hideMark/>
          </w:tcPr>
          <w:p w14:paraId="7427517E" w14:textId="77777777" w:rsidR="00E35685" w:rsidRDefault="00E35685">
            <w:pPr>
              <w:jc w:val="center"/>
              <w:rPr>
                <w:color w:val="000000" w:themeColor="text1"/>
              </w:rPr>
            </w:pPr>
            <w:r>
              <w:rPr>
                <w:color w:val="000000" w:themeColor="text1"/>
              </w:rPr>
              <w:t>3,8</w:t>
            </w:r>
          </w:p>
        </w:tc>
        <w:tc>
          <w:tcPr>
            <w:tcW w:w="2835" w:type="dxa"/>
            <w:tcBorders>
              <w:top w:val="single" w:sz="4" w:space="0" w:color="auto"/>
              <w:left w:val="single" w:sz="4" w:space="0" w:color="auto"/>
              <w:bottom w:val="single" w:sz="4" w:space="0" w:color="auto"/>
              <w:right w:val="single" w:sz="4" w:space="0" w:color="auto"/>
            </w:tcBorders>
            <w:hideMark/>
          </w:tcPr>
          <w:p w14:paraId="236E3EA5" w14:textId="77777777" w:rsidR="00E35685" w:rsidRDefault="00E35685">
            <w:pPr>
              <w:jc w:val="center"/>
              <w:rPr>
                <w:color w:val="000000" w:themeColor="text1"/>
              </w:rPr>
            </w:pPr>
            <w:r>
              <w:rPr>
                <w:color w:val="000000" w:themeColor="text1"/>
              </w:rPr>
              <w:t>1</w:t>
            </w:r>
          </w:p>
        </w:tc>
      </w:tr>
      <w:tr w:rsidR="00E35685" w14:paraId="33F56816"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E51D4DE" w14:textId="77777777" w:rsidR="00E35685" w:rsidRDefault="00E35685">
            <w:pPr>
              <w:rPr>
                <w:color w:val="000000" w:themeColor="text1"/>
              </w:rPr>
            </w:pPr>
            <w:r>
              <w:rPr>
                <w:color w:val="000000" w:themeColor="text1"/>
              </w:rPr>
              <w:t>UAB „Perpetuum mobile“</w:t>
            </w:r>
          </w:p>
        </w:tc>
        <w:tc>
          <w:tcPr>
            <w:tcW w:w="3118" w:type="dxa"/>
            <w:tcBorders>
              <w:top w:val="single" w:sz="4" w:space="0" w:color="auto"/>
              <w:left w:val="single" w:sz="4" w:space="0" w:color="auto"/>
              <w:bottom w:val="single" w:sz="4" w:space="0" w:color="auto"/>
              <w:right w:val="single" w:sz="4" w:space="0" w:color="auto"/>
            </w:tcBorders>
            <w:hideMark/>
          </w:tcPr>
          <w:p w14:paraId="2460342C" w14:textId="77777777" w:rsidR="00E35685" w:rsidRDefault="00E35685">
            <w:pPr>
              <w:jc w:val="center"/>
              <w:rPr>
                <w:color w:val="000000" w:themeColor="text1"/>
              </w:rPr>
            </w:pPr>
            <w:r>
              <w:rPr>
                <w:color w:val="000000" w:themeColor="text1"/>
              </w:rPr>
              <w:t>3,7</w:t>
            </w:r>
          </w:p>
        </w:tc>
        <w:tc>
          <w:tcPr>
            <w:tcW w:w="2835" w:type="dxa"/>
            <w:tcBorders>
              <w:top w:val="single" w:sz="4" w:space="0" w:color="auto"/>
              <w:left w:val="single" w:sz="4" w:space="0" w:color="auto"/>
              <w:bottom w:val="single" w:sz="4" w:space="0" w:color="auto"/>
              <w:right w:val="single" w:sz="4" w:space="0" w:color="auto"/>
            </w:tcBorders>
            <w:hideMark/>
          </w:tcPr>
          <w:p w14:paraId="19BE48A4" w14:textId="77777777" w:rsidR="00E35685" w:rsidRDefault="00E35685">
            <w:pPr>
              <w:jc w:val="center"/>
              <w:rPr>
                <w:color w:val="000000" w:themeColor="text1"/>
              </w:rPr>
            </w:pPr>
            <w:r>
              <w:rPr>
                <w:color w:val="000000" w:themeColor="text1"/>
              </w:rPr>
              <w:t>1</w:t>
            </w:r>
          </w:p>
        </w:tc>
      </w:tr>
      <w:tr w:rsidR="00E35685" w14:paraId="1BB45DD0"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8A6E9C8" w14:textId="77777777" w:rsidR="00E35685" w:rsidRDefault="00E35685">
            <w:pPr>
              <w:rPr>
                <w:color w:val="000000" w:themeColor="text1"/>
              </w:rPr>
            </w:pPr>
            <w:r>
              <w:rPr>
                <w:color w:val="000000" w:themeColor="text1"/>
              </w:rPr>
              <w:t>UAB „Dorsimus“</w:t>
            </w:r>
          </w:p>
        </w:tc>
        <w:tc>
          <w:tcPr>
            <w:tcW w:w="3118" w:type="dxa"/>
            <w:tcBorders>
              <w:top w:val="single" w:sz="4" w:space="0" w:color="auto"/>
              <w:left w:val="single" w:sz="4" w:space="0" w:color="auto"/>
              <w:bottom w:val="single" w:sz="4" w:space="0" w:color="auto"/>
              <w:right w:val="single" w:sz="4" w:space="0" w:color="auto"/>
            </w:tcBorders>
            <w:hideMark/>
          </w:tcPr>
          <w:p w14:paraId="66639D08" w14:textId="77777777" w:rsidR="00E35685" w:rsidRDefault="00E35685">
            <w:pPr>
              <w:jc w:val="center"/>
              <w:rPr>
                <w:color w:val="000000" w:themeColor="text1"/>
              </w:rPr>
            </w:pPr>
            <w:r>
              <w:rPr>
                <w:color w:val="000000" w:themeColor="text1"/>
              </w:rPr>
              <w:t>3,4</w:t>
            </w:r>
          </w:p>
        </w:tc>
        <w:tc>
          <w:tcPr>
            <w:tcW w:w="2835" w:type="dxa"/>
            <w:tcBorders>
              <w:top w:val="single" w:sz="4" w:space="0" w:color="auto"/>
              <w:left w:val="single" w:sz="4" w:space="0" w:color="auto"/>
              <w:bottom w:val="single" w:sz="4" w:space="0" w:color="auto"/>
              <w:right w:val="single" w:sz="4" w:space="0" w:color="auto"/>
            </w:tcBorders>
            <w:hideMark/>
          </w:tcPr>
          <w:p w14:paraId="168C3405" w14:textId="77777777" w:rsidR="00E35685" w:rsidRDefault="00E35685">
            <w:pPr>
              <w:jc w:val="center"/>
              <w:rPr>
                <w:color w:val="000000" w:themeColor="text1"/>
              </w:rPr>
            </w:pPr>
            <w:r>
              <w:rPr>
                <w:color w:val="000000" w:themeColor="text1"/>
              </w:rPr>
              <w:t>1</w:t>
            </w:r>
          </w:p>
        </w:tc>
      </w:tr>
    </w:tbl>
    <w:p w14:paraId="379A26F5" w14:textId="77777777" w:rsidR="000D167E" w:rsidRPr="00B2424C" w:rsidRDefault="000D167E" w:rsidP="00C6520B">
      <w:pPr>
        <w:spacing w:after="0" w:line="240" w:lineRule="auto"/>
        <w:jc w:val="both"/>
        <w:rPr>
          <w:rFonts w:ascii="Times New Roman" w:hAnsi="Times New Roman" w:cs="Times New Roman"/>
          <w:color w:val="FF0000"/>
          <w:sz w:val="24"/>
          <w:szCs w:val="24"/>
        </w:rPr>
      </w:pPr>
    </w:p>
    <w:p w14:paraId="49EE8FFC" w14:textId="5448262D" w:rsidR="00AF3788" w:rsidRDefault="00612D11" w:rsidP="00612D11">
      <w:pPr>
        <w:spacing w:after="0" w:line="240" w:lineRule="auto"/>
        <w:ind w:firstLine="851"/>
        <w:jc w:val="both"/>
        <w:rPr>
          <w:rFonts w:ascii="Times New Roman" w:hAnsi="Times New Roman" w:cs="Times New Roman"/>
          <w:sz w:val="24"/>
          <w:szCs w:val="24"/>
        </w:rPr>
      </w:pPr>
      <w:r w:rsidRPr="00612D11">
        <w:rPr>
          <w:rFonts w:ascii="Times New Roman" w:hAnsi="Times New Roman" w:cs="Times New Roman"/>
          <w:sz w:val="24"/>
          <w:szCs w:val="24"/>
        </w:rPr>
        <w:t xml:space="preserve">Didžiausias </w:t>
      </w:r>
      <w:r>
        <w:rPr>
          <w:rFonts w:ascii="Times New Roman" w:hAnsi="Times New Roman" w:cs="Times New Roman"/>
          <w:sz w:val="24"/>
          <w:szCs w:val="24"/>
        </w:rPr>
        <w:t>sandoris sudarytas su UAB „Viada“ dėl dyzelin</w:t>
      </w:r>
      <w:r w:rsidR="008E48D2">
        <w:rPr>
          <w:rFonts w:ascii="Times New Roman" w:hAnsi="Times New Roman" w:cs="Times New Roman"/>
          <w:sz w:val="24"/>
          <w:szCs w:val="24"/>
        </w:rPr>
        <w:t>i</w:t>
      </w:r>
      <w:r>
        <w:rPr>
          <w:rFonts w:ascii="Times New Roman" w:hAnsi="Times New Roman" w:cs="Times New Roman"/>
          <w:sz w:val="24"/>
          <w:szCs w:val="24"/>
        </w:rPr>
        <w:t>o kuro pirkimo.</w:t>
      </w:r>
    </w:p>
    <w:p w14:paraId="1962246A" w14:textId="77777777" w:rsidR="00107671" w:rsidRPr="00612D11" w:rsidRDefault="00107671" w:rsidP="00612D11">
      <w:pPr>
        <w:spacing w:after="0" w:line="240" w:lineRule="auto"/>
        <w:ind w:firstLine="851"/>
        <w:jc w:val="both"/>
        <w:rPr>
          <w:rFonts w:ascii="Times New Roman" w:hAnsi="Times New Roman" w:cs="Times New Roman"/>
          <w:sz w:val="24"/>
          <w:szCs w:val="24"/>
        </w:rPr>
      </w:pPr>
    </w:p>
    <w:p w14:paraId="0C5F9C4E" w14:textId="4AFC1E7F" w:rsidR="00DF05D3" w:rsidRPr="0045381E" w:rsidRDefault="00DF05D3" w:rsidP="00B10B6D">
      <w:pPr>
        <w:pStyle w:val="Antrat1"/>
        <w:rPr>
          <w:rFonts w:ascii="Times New Roman" w:hAnsi="Times New Roman" w:cs="Times New Roman"/>
          <w:sz w:val="24"/>
          <w:szCs w:val="24"/>
        </w:rPr>
      </w:pPr>
      <w:bookmarkStart w:id="7" w:name="_Toc97972448"/>
      <w:r w:rsidRPr="0045381E">
        <w:rPr>
          <w:rFonts w:ascii="Times New Roman" w:hAnsi="Times New Roman" w:cs="Times New Roman"/>
          <w:sz w:val="24"/>
          <w:szCs w:val="24"/>
        </w:rPr>
        <w:t>INVESTICIJŲ POLITIKOS ĮGYVENDINIMAS</w:t>
      </w:r>
      <w:bookmarkEnd w:id="7"/>
    </w:p>
    <w:p w14:paraId="1F97B070" w14:textId="77777777" w:rsidR="00F0657D" w:rsidRPr="00B2424C" w:rsidRDefault="00F0657D" w:rsidP="00DF05D3">
      <w:pPr>
        <w:spacing w:after="0" w:line="240" w:lineRule="auto"/>
        <w:jc w:val="center"/>
        <w:rPr>
          <w:rFonts w:ascii="Times New Roman" w:hAnsi="Times New Roman" w:cs="Times New Roman"/>
          <w:b/>
          <w:bCs/>
          <w:color w:val="FF0000"/>
          <w:sz w:val="24"/>
          <w:szCs w:val="24"/>
        </w:rPr>
      </w:pPr>
    </w:p>
    <w:p w14:paraId="72E39A47" w14:textId="24B0C713" w:rsidR="00F0657D" w:rsidRPr="00D74DCF" w:rsidRDefault="00F0657D" w:rsidP="00F0657D">
      <w:pPr>
        <w:spacing w:after="0" w:line="240" w:lineRule="auto"/>
        <w:ind w:firstLine="851"/>
        <w:rPr>
          <w:rFonts w:ascii="Times New Roman" w:hAnsi="Times New Roman" w:cs="Times New Roman"/>
          <w:sz w:val="24"/>
          <w:szCs w:val="24"/>
        </w:rPr>
      </w:pPr>
      <w:r w:rsidRPr="00D74DCF">
        <w:rPr>
          <w:rFonts w:ascii="Times New Roman" w:hAnsi="Times New Roman" w:cs="Times New Roman"/>
          <w:sz w:val="24"/>
          <w:szCs w:val="24"/>
        </w:rPr>
        <w:t>Pagrindiniai darbai, investicijos, atliktos 202</w:t>
      </w:r>
      <w:r w:rsidR="00D74DCF" w:rsidRPr="00D74DCF">
        <w:rPr>
          <w:rFonts w:ascii="Times New Roman" w:hAnsi="Times New Roman" w:cs="Times New Roman"/>
          <w:sz w:val="24"/>
          <w:szCs w:val="24"/>
        </w:rPr>
        <w:t>2</w:t>
      </w:r>
      <w:r w:rsidRPr="00D74DCF">
        <w:rPr>
          <w:rFonts w:ascii="Times New Roman" w:hAnsi="Times New Roman" w:cs="Times New Roman"/>
          <w:sz w:val="24"/>
          <w:szCs w:val="24"/>
        </w:rPr>
        <w:t xml:space="preserve"> metais:</w:t>
      </w:r>
    </w:p>
    <w:p w14:paraId="78422CB5" w14:textId="0A09F42E" w:rsidR="003B4CA7" w:rsidRPr="00D74DCF" w:rsidRDefault="003B4CA7" w:rsidP="00C01C12">
      <w:pPr>
        <w:pStyle w:val="Sraopastraipa"/>
        <w:numPr>
          <w:ilvl w:val="0"/>
          <w:numId w:val="29"/>
        </w:numPr>
        <w:spacing w:after="0" w:line="240" w:lineRule="auto"/>
        <w:jc w:val="both"/>
        <w:rPr>
          <w:rFonts w:ascii="Times New Roman" w:hAnsi="Times New Roman" w:cs="Times New Roman"/>
          <w:sz w:val="24"/>
          <w:szCs w:val="24"/>
        </w:rPr>
      </w:pPr>
      <w:r w:rsidRPr="00D74DCF">
        <w:rPr>
          <w:rFonts w:ascii="Times New Roman" w:hAnsi="Times New Roman" w:cs="Times New Roman"/>
          <w:sz w:val="24"/>
          <w:szCs w:val="24"/>
        </w:rPr>
        <w:t>maršrutams aptarnauti įsigyti 3 naudoti autobusai, kurie pakeitė nusidėvėjusius;</w:t>
      </w:r>
    </w:p>
    <w:p w14:paraId="7F5F870F" w14:textId="4E506B69" w:rsidR="00D74DCF" w:rsidRPr="00D74DCF" w:rsidRDefault="003B4CA7" w:rsidP="00235BEA">
      <w:pPr>
        <w:pStyle w:val="Sraopastraipa"/>
        <w:numPr>
          <w:ilvl w:val="0"/>
          <w:numId w:val="1"/>
        </w:numPr>
        <w:spacing w:after="0" w:line="240" w:lineRule="auto"/>
        <w:ind w:left="426" w:firstLine="425"/>
        <w:jc w:val="both"/>
        <w:rPr>
          <w:rFonts w:ascii="Times New Roman" w:hAnsi="Times New Roman" w:cs="Times New Roman"/>
          <w:sz w:val="24"/>
          <w:szCs w:val="24"/>
        </w:rPr>
      </w:pPr>
      <w:r w:rsidRPr="00D74DCF">
        <w:rPr>
          <w:rFonts w:ascii="Times New Roman" w:hAnsi="Times New Roman" w:cs="Times New Roman"/>
          <w:sz w:val="24"/>
          <w:szCs w:val="24"/>
        </w:rPr>
        <w:t>pagerinti techninio aptarnavimo darbai</w:t>
      </w:r>
      <w:r w:rsidR="00D74DCF" w:rsidRPr="00D74DCF">
        <w:rPr>
          <w:rFonts w:ascii="Times New Roman" w:hAnsi="Times New Roman" w:cs="Times New Roman"/>
          <w:sz w:val="24"/>
          <w:szCs w:val="24"/>
        </w:rPr>
        <w:t>:</w:t>
      </w:r>
      <w:r w:rsidRPr="00D74DCF">
        <w:rPr>
          <w:rFonts w:ascii="Times New Roman" w:hAnsi="Times New Roman" w:cs="Times New Roman"/>
          <w:sz w:val="24"/>
          <w:szCs w:val="24"/>
        </w:rPr>
        <w:t xml:space="preserve"> įsigytas kompiuterinis transporto priemonių ratų suvedimo stendas; skardų lankstymo staklės</w:t>
      </w:r>
      <w:r w:rsidR="00981925">
        <w:rPr>
          <w:rFonts w:ascii="Times New Roman" w:hAnsi="Times New Roman" w:cs="Times New Roman"/>
          <w:sz w:val="24"/>
          <w:szCs w:val="24"/>
        </w:rPr>
        <w:t>;</w:t>
      </w:r>
      <w:r w:rsidRPr="00D74DCF">
        <w:rPr>
          <w:rFonts w:ascii="Times New Roman" w:hAnsi="Times New Roman" w:cs="Times New Roman"/>
          <w:sz w:val="24"/>
          <w:szCs w:val="24"/>
        </w:rPr>
        <w:t xml:space="preserve"> programinė įranga gedimų nustatymui</w:t>
      </w:r>
      <w:r w:rsidR="00981925">
        <w:rPr>
          <w:rFonts w:ascii="Times New Roman" w:hAnsi="Times New Roman" w:cs="Times New Roman"/>
          <w:sz w:val="24"/>
          <w:szCs w:val="24"/>
        </w:rPr>
        <w:t xml:space="preserve">; </w:t>
      </w:r>
      <w:r w:rsidRPr="00D74DCF">
        <w:rPr>
          <w:rFonts w:ascii="Times New Roman" w:hAnsi="Times New Roman" w:cs="Times New Roman"/>
          <w:sz w:val="24"/>
          <w:szCs w:val="24"/>
        </w:rPr>
        <w:t xml:space="preserve"> įsigyti 3 šildymo katilai dirbtuvių šildymui;</w:t>
      </w:r>
    </w:p>
    <w:p w14:paraId="74AFFAAC" w14:textId="77777777" w:rsidR="00D74DCF" w:rsidRPr="00D74DCF" w:rsidRDefault="003B4CA7" w:rsidP="00235BEA">
      <w:pPr>
        <w:pStyle w:val="Sraopastraipa"/>
        <w:numPr>
          <w:ilvl w:val="0"/>
          <w:numId w:val="1"/>
        </w:numPr>
        <w:spacing w:after="0" w:line="240" w:lineRule="auto"/>
        <w:ind w:left="426" w:firstLine="425"/>
        <w:jc w:val="both"/>
        <w:rPr>
          <w:rFonts w:ascii="Times New Roman" w:hAnsi="Times New Roman" w:cs="Times New Roman"/>
          <w:sz w:val="24"/>
          <w:szCs w:val="24"/>
        </w:rPr>
      </w:pPr>
      <w:r w:rsidRPr="00D74DCF">
        <w:rPr>
          <w:rFonts w:ascii="Times New Roman" w:hAnsi="Times New Roman" w:cs="Times New Roman"/>
          <w:sz w:val="24"/>
          <w:szCs w:val="24"/>
        </w:rPr>
        <w:t xml:space="preserve"> atliktas gamybinio-sandėliavimo pastato, Vytauto g. 114B, Kretinga, vienos patalpos remontas;</w:t>
      </w:r>
    </w:p>
    <w:p w14:paraId="15621381" w14:textId="77777777" w:rsidR="00D74DCF"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atnaujinami</w:t>
      </w:r>
      <w:r w:rsidR="00D74DCF" w:rsidRPr="00D74DCF">
        <w:rPr>
          <w:rFonts w:ascii="Times New Roman" w:hAnsi="Times New Roman" w:cs="Times New Roman"/>
          <w:sz w:val="24"/>
          <w:szCs w:val="24"/>
        </w:rPr>
        <w:t xml:space="preserve"> stotelių informaciniai stendai;</w:t>
      </w:r>
    </w:p>
    <w:p w14:paraId="1986C528" w14:textId="77777777" w:rsidR="00D74DCF"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vairuotojai konduktoriai aprūpinti darbo apranga;</w:t>
      </w:r>
    </w:p>
    <w:p w14:paraId="1A67AB71" w14:textId="62463C69" w:rsidR="00AF3788"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įsigyti stacionarus ir nešiojamas kompiuteriai.</w:t>
      </w:r>
    </w:p>
    <w:p w14:paraId="3B8880C8" w14:textId="77777777" w:rsidR="00D74DCF" w:rsidRPr="00D74DCF" w:rsidRDefault="00D74DCF" w:rsidP="00D74DCF">
      <w:pPr>
        <w:pStyle w:val="Sraopastraipa"/>
        <w:spacing w:after="0" w:line="240" w:lineRule="auto"/>
        <w:ind w:left="1211"/>
        <w:rPr>
          <w:rFonts w:ascii="Times New Roman" w:hAnsi="Times New Roman" w:cs="Times New Roman"/>
          <w:sz w:val="24"/>
          <w:szCs w:val="24"/>
        </w:rPr>
      </w:pPr>
    </w:p>
    <w:p w14:paraId="254D15E0" w14:textId="7FC6A6AB" w:rsidR="00AF3788" w:rsidRDefault="00AF3788" w:rsidP="00C63BE5">
      <w:pPr>
        <w:pStyle w:val="Sraopastraipa"/>
        <w:ind w:left="1211"/>
        <w:rPr>
          <w:rFonts w:ascii="Times New Roman" w:hAnsi="Times New Roman"/>
          <w:sz w:val="24"/>
          <w:szCs w:val="24"/>
        </w:rPr>
      </w:pPr>
    </w:p>
    <w:p w14:paraId="27C6D497" w14:textId="15831C0E" w:rsidR="000D167E" w:rsidRDefault="000D167E" w:rsidP="00C6520B">
      <w:pPr>
        <w:spacing w:after="0" w:line="240" w:lineRule="auto"/>
        <w:jc w:val="both"/>
        <w:rPr>
          <w:rFonts w:ascii="Times New Roman" w:hAnsi="Times New Roman" w:cs="Times New Roman"/>
          <w:sz w:val="24"/>
          <w:szCs w:val="24"/>
        </w:rPr>
      </w:pPr>
    </w:p>
    <w:p w14:paraId="61D80CF1" w14:textId="38755ACF" w:rsidR="001D5336" w:rsidRDefault="001D5336" w:rsidP="00C6520B">
      <w:pPr>
        <w:spacing w:after="0" w:line="240" w:lineRule="auto"/>
        <w:jc w:val="both"/>
        <w:rPr>
          <w:rFonts w:ascii="Times New Roman" w:hAnsi="Times New Roman" w:cs="Times New Roman"/>
          <w:sz w:val="24"/>
          <w:szCs w:val="24"/>
        </w:rPr>
      </w:pPr>
    </w:p>
    <w:p w14:paraId="09298833" w14:textId="77777777" w:rsidR="001D5336" w:rsidRDefault="001D5336" w:rsidP="00C6520B">
      <w:pPr>
        <w:spacing w:after="0" w:line="240" w:lineRule="auto"/>
        <w:jc w:val="both"/>
        <w:rPr>
          <w:rFonts w:ascii="Times New Roman" w:hAnsi="Times New Roman" w:cs="Times New Roman"/>
          <w:sz w:val="24"/>
          <w:szCs w:val="24"/>
        </w:rPr>
      </w:pPr>
    </w:p>
    <w:p w14:paraId="11D67329" w14:textId="452AD6E3" w:rsidR="000D167E" w:rsidRPr="0045381E" w:rsidRDefault="00DF05D3" w:rsidP="00B10B6D">
      <w:pPr>
        <w:pStyle w:val="Antrat1"/>
        <w:rPr>
          <w:rFonts w:ascii="Times New Roman" w:hAnsi="Times New Roman" w:cs="Times New Roman"/>
          <w:sz w:val="24"/>
          <w:szCs w:val="24"/>
        </w:rPr>
      </w:pPr>
      <w:bookmarkStart w:id="8" w:name="_Toc97972449"/>
      <w:r w:rsidRPr="0045381E">
        <w:rPr>
          <w:rFonts w:ascii="Times New Roman" w:hAnsi="Times New Roman" w:cs="Times New Roman"/>
          <w:sz w:val="24"/>
          <w:szCs w:val="24"/>
        </w:rPr>
        <w:lastRenderedPageBreak/>
        <w:t>RIZIKOS VALDYMO IR PRIEŽIŪROS POLITIKA</w:t>
      </w:r>
      <w:bookmarkEnd w:id="8"/>
    </w:p>
    <w:p w14:paraId="7AA4D48E" w14:textId="77777777" w:rsidR="00D91F62" w:rsidRDefault="00D91F62" w:rsidP="00D91F62">
      <w:pPr>
        <w:spacing w:after="0" w:line="240" w:lineRule="auto"/>
        <w:rPr>
          <w:rFonts w:ascii="Times New Roman" w:hAnsi="Times New Roman" w:cs="Times New Roman"/>
          <w:bCs/>
          <w:sz w:val="24"/>
          <w:szCs w:val="24"/>
        </w:rPr>
      </w:pPr>
    </w:p>
    <w:p w14:paraId="75690A97" w14:textId="099EF7D0" w:rsidR="00941FFD" w:rsidRPr="00941FFD" w:rsidRDefault="00941FFD" w:rsidP="00DB309A">
      <w:pPr>
        <w:spacing w:after="0" w:line="240" w:lineRule="auto"/>
        <w:ind w:firstLine="851"/>
        <w:jc w:val="both"/>
        <w:rPr>
          <w:rFonts w:ascii="Times New Roman" w:hAnsi="Times New Roman" w:cs="Times New Roman"/>
          <w:bCs/>
          <w:sz w:val="24"/>
          <w:szCs w:val="24"/>
        </w:rPr>
      </w:pPr>
      <w:r w:rsidRPr="00941FFD">
        <w:rPr>
          <w:rFonts w:ascii="Times New Roman" w:hAnsi="Times New Roman" w:cs="Times New Roman"/>
          <w:bCs/>
          <w:sz w:val="24"/>
          <w:szCs w:val="24"/>
        </w:rPr>
        <w:t xml:space="preserve">Bendrovės veikla priklauso nuo Lietuvos Respublikos ekonominės situacijos, Lietuvos Respublikos Vyriausybės nutarimų (mokesčių </w:t>
      </w:r>
      <w:r w:rsidR="00C15D7C">
        <w:rPr>
          <w:rFonts w:ascii="Times New Roman" w:hAnsi="Times New Roman" w:cs="Times New Roman"/>
          <w:bCs/>
          <w:sz w:val="24"/>
          <w:szCs w:val="24"/>
        </w:rPr>
        <w:t>politikos</w:t>
      </w:r>
      <w:r w:rsidRPr="00941FFD">
        <w:rPr>
          <w:rFonts w:ascii="Times New Roman" w:hAnsi="Times New Roman" w:cs="Times New Roman"/>
          <w:bCs/>
          <w:sz w:val="24"/>
          <w:szCs w:val="24"/>
        </w:rPr>
        <w:t xml:space="preserve">, minimalaus atlyginimo pakeitimų ir kt.), bankų kreditavimo sąlygų pokyčių, </w:t>
      </w:r>
      <w:r>
        <w:rPr>
          <w:rFonts w:ascii="Times New Roman" w:hAnsi="Times New Roman" w:cs="Times New Roman"/>
          <w:bCs/>
          <w:sz w:val="24"/>
          <w:szCs w:val="24"/>
        </w:rPr>
        <w:t>Kretingos</w:t>
      </w:r>
      <w:r w:rsidRPr="00941FFD">
        <w:rPr>
          <w:rFonts w:ascii="Times New Roman" w:hAnsi="Times New Roman" w:cs="Times New Roman"/>
          <w:bCs/>
          <w:sz w:val="24"/>
          <w:szCs w:val="24"/>
        </w:rPr>
        <w:t xml:space="preserve"> rajono savivaldybės tarybos sprendimų.</w:t>
      </w:r>
    </w:p>
    <w:p w14:paraId="59C8295B" w14:textId="77777777" w:rsidR="00941FFD" w:rsidRPr="00941FFD" w:rsidRDefault="00941FFD" w:rsidP="00D91F62">
      <w:pPr>
        <w:spacing w:after="0" w:line="240" w:lineRule="auto"/>
        <w:rPr>
          <w:rFonts w:ascii="Times New Roman" w:hAnsi="Times New Roman" w:cs="Times New Roman"/>
          <w:bCs/>
          <w:sz w:val="24"/>
          <w:szCs w:val="24"/>
        </w:rPr>
      </w:pPr>
      <w:r w:rsidRPr="00941FFD">
        <w:rPr>
          <w:rFonts w:ascii="Times New Roman" w:hAnsi="Times New Roman" w:cs="Times New Roman"/>
          <w:bCs/>
          <w:sz w:val="24"/>
          <w:szCs w:val="24"/>
        </w:rPr>
        <w:t>Bendrovė susiduria su sekančiomis problemomis:</w:t>
      </w:r>
    </w:p>
    <w:p w14:paraId="6EE7747A"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Vidaus problemos:</w:t>
      </w:r>
    </w:p>
    <w:p w14:paraId="406C6627"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ribotos galimybės sparčiau atsinaujinti turimus autobusus;</w:t>
      </w:r>
    </w:p>
    <w:p w14:paraId="1997CD7F" w14:textId="2EE940AF" w:rsidR="00941FFD" w:rsidRPr="00941FFD" w:rsidRDefault="00941FFD" w:rsidP="00981925">
      <w:pPr>
        <w:spacing w:after="0" w:line="240" w:lineRule="auto"/>
        <w:ind w:firstLine="1296"/>
        <w:jc w:val="both"/>
        <w:rPr>
          <w:rFonts w:ascii="Times New Roman" w:hAnsi="Times New Roman" w:cs="Times New Roman"/>
          <w:bCs/>
          <w:sz w:val="24"/>
          <w:szCs w:val="24"/>
        </w:rPr>
      </w:pPr>
      <w:r w:rsidRPr="00941FFD">
        <w:rPr>
          <w:rFonts w:ascii="Times New Roman" w:hAnsi="Times New Roman" w:cs="Times New Roman"/>
          <w:bCs/>
          <w:sz w:val="24"/>
          <w:szCs w:val="24"/>
        </w:rPr>
        <w:t xml:space="preserve">- seni remonto bazės pastatai </w:t>
      </w:r>
      <w:r w:rsidR="007077FC">
        <w:rPr>
          <w:rFonts w:ascii="Times New Roman" w:hAnsi="Times New Roman" w:cs="Times New Roman"/>
          <w:bCs/>
          <w:sz w:val="24"/>
          <w:szCs w:val="24"/>
        </w:rPr>
        <w:t>reikalauja didelių investicijų</w:t>
      </w:r>
      <w:r w:rsidRPr="00941FFD">
        <w:rPr>
          <w:rFonts w:ascii="Times New Roman" w:hAnsi="Times New Roman" w:cs="Times New Roman"/>
          <w:bCs/>
          <w:sz w:val="24"/>
          <w:szCs w:val="24"/>
        </w:rPr>
        <w:t xml:space="preserve"> įrengti patogi</w:t>
      </w:r>
      <w:r w:rsidR="007077FC">
        <w:rPr>
          <w:rFonts w:ascii="Times New Roman" w:hAnsi="Times New Roman" w:cs="Times New Roman"/>
          <w:bCs/>
          <w:sz w:val="24"/>
          <w:szCs w:val="24"/>
        </w:rPr>
        <w:t>as</w:t>
      </w:r>
      <w:r w:rsidRPr="00941FFD">
        <w:rPr>
          <w:rFonts w:ascii="Times New Roman" w:hAnsi="Times New Roman" w:cs="Times New Roman"/>
          <w:bCs/>
          <w:sz w:val="24"/>
          <w:szCs w:val="24"/>
        </w:rPr>
        <w:t xml:space="preserve"> ir šiuolaikišk</w:t>
      </w:r>
      <w:r w:rsidR="007077FC">
        <w:rPr>
          <w:rFonts w:ascii="Times New Roman" w:hAnsi="Times New Roman" w:cs="Times New Roman"/>
          <w:bCs/>
          <w:sz w:val="24"/>
          <w:szCs w:val="24"/>
        </w:rPr>
        <w:t>as</w:t>
      </w:r>
      <w:r w:rsidRPr="00941FFD">
        <w:rPr>
          <w:rFonts w:ascii="Times New Roman" w:hAnsi="Times New Roman" w:cs="Times New Roman"/>
          <w:bCs/>
          <w:sz w:val="24"/>
          <w:szCs w:val="24"/>
        </w:rPr>
        <w:t xml:space="preserve"> darbo viet</w:t>
      </w:r>
      <w:r w:rsidR="007E6AF9">
        <w:rPr>
          <w:rFonts w:ascii="Times New Roman" w:hAnsi="Times New Roman" w:cs="Times New Roman"/>
          <w:bCs/>
          <w:sz w:val="24"/>
          <w:szCs w:val="24"/>
        </w:rPr>
        <w:t>as</w:t>
      </w:r>
      <w:r w:rsidRPr="00941FFD">
        <w:rPr>
          <w:rFonts w:ascii="Times New Roman" w:hAnsi="Times New Roman" w:cs="Times New Roman"/>
          <w:bCs/>
          <w:sz w:val="24"/>
          <w:szCs w:val="24"/>
        </w:rPr>
        <w:t xml:space="preserve"> darbuotojams;</w:t>
      </w:r>
    </w:p>
    <w:p w14:paraId="6FB3471E" w14:textId="25345CBA"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xml:space="preserve">-  atlyginimai </w:t>
      </w:r>
      <w:r>
        <w:rPr>
          <w:rFonts w:ascii="Times New Roman" w:hAnsi="Times New Roman" w:cs="Times New Roman"/>
          <w:bCs/>
          <w:sz w:val="24"/>
          <w:szCs w:val="24"/>
        </w:rPr>
        <w:t xml:space="preserve">dėl kylančios infliacijos </w:t>
      </w:r>
      <w:r w:rsidRPr="00941FFD">
        <w:rPr>
          <w:rFonts w:ascii="Times New Roman" w:hAnsi="Times New Roman" w:cs="Times New Roman"/>
          <w:bCs/>
          <w:sz w:val="24"/>
          <w:szCs w:val="24"/>
        </w:rPr>
        <w:t xml:space="preserve">neleidžia pritraukti </w:t>
      </w:r>
      <w:r>
        <w:rPr>
          <w:rFonts w:ascii="Times New Roman" w:hAnsi="Times New Roman" w:cs="Times New Roman"/>
          <w:bCs/>
          <w:sz w:val="24"/>
          <w:szCs w:val="24"/>
        </w:rPr>
        <w:t>perspektyvių darbuotojų</w:t>
      </w:r>
      <w:r w:rsidR="00981925">
        <w:rPr>
          <w:rFonts w:ascii="Times New Roman" w:hAnsi="Times New Roman" w:cs="Times New Roman"/>
          <w:bCs/>
          <w:sz w:val="24"/>
          <w:szCs w:val="24"/>
        </w:rPr>
        <w:t xml:space="preserve">. </w:t>
      </w:r>
    </w:p>
    <w:p w14:paraId="4BBC3CC3"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Išorės problemos:</w:t>
      </w:r>
    </w:p>
    <w:p w14:paraId="0F73F037" w14:textId="77777777" w:rsidR="00941FFD" w:rsidRDefault="00941FFD" w:rsidP="00981925">
      <w:pPr>
        <w:spacing w:after="0" w:line="240" w:lineRule="auto"/>
        <w:ind w:firstLine="1296"/>
        <w:jc w:val="both"/>
        <w:rPr>
          <w:rFonts w:ascii="Times New Roman" w:hAnsi="Times New Roman" w:cs="Times New Roman"/>
          <w:bCs/>
          <w:sz w:val="24"/>
          <w:szCs w:val="24"/>
        </w:rPr>
      </w:pPr>
      <w:r w:rsidRPr="00941FFD">
        <w:rPr>
          <w:rFonts w:ascii="Times New Roman" w:hAnsi="Times New Roman" w:cs="Times New Roman"/>
          <w:bCs/>
          <w:sz w:val="24"/>
          <w:szCs w:val="24"/>
        </w:rPr>
        <w:t>- nepakankamas valstybės dėmesys visuomeninio transporto priemonių atnaujinimui ekologiškomis transporto priemonėmis;</w:t>
      </w:r>
    </w:p>
    <w:p w14:paraId="5E2A95AA" w14:textId="22BC8994" w:rsidR="007077FC" w:rsidRPr="00941FFD" w:rsidRDefault="007077FC" w:rsidP="00D91F62">
      <w:pPr>
        <w:spacing w:after="0" w:line="240" w:lineRule="auto"/>
        <w:ind w:firstLine="1296"/>
        <w:rPr>
          <w:rFonts w:ascii="Times New Roman" w:hAnsi="Times New Roman" w:cs="Times New Roman"/>
          <w:bCs/>
          <w:sz w:val="24"/>
          <w:szCs w:val="24"/>
        </w:rPr>
      </w:pPr>
      <w:r>
        <w:rPr>
          <w:rFonts w:ascii="Times New Roman" w:hAnsi="Times New Roman" w:cs="Times New Roman"/>
          <w:bCs/>
          <w:sz w:val="24"/>
          <w:szCs w:val="24"/>
        </w:rPr>
        <w:t>- didelės kuro kainos;</w:t>
      </w:r>
    </w:p>
    <w:p w14:paraId="6DD32C9E"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mažėjantys keleivių srautai;</w:t>
      </w:r>
    </w:p>
    <w:p w14:paraId="5963A3E8"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neigiami pandemijos padariniai viešajam transportui.</w:t>
      </w:r>
    </w:p>
    <w:p w14:paraId="743A98DA" w14:textId="77777777" w:rsidR="00107671" w:rsidRPr="00DC2B64" w:rsidRDefault="00107671" w:rsidP="00107671">
      <w:pPr>
        <w:pStyle w:val="prastasiniatinklio"/>
        <w:spacing w:before="0" w:beforeAutospacing="0" w:after="0" w:afterAutospacing="0" w:line="240" w:lineRule="auto"/>
        <w:ind w:left="851"/>
        <w:jc w:val="both"/>
        <w:rPr>
          <w:rFonts w:ascii="Times New Roman" w:hAnsi="Times New Roman"/>
          <w:color w:val="FF0000"/>
          <w:lang w:val="lt-LT"/>
        </w:rPr>
      </w:pPr>
    </w:p>
    <w:p w14:paraId="178299C2" w14:textId="379ECBD6" w:rsidR="00DF05D3" w:rsidRPr="00B14659" w:rsidRDefault="00DF05D3" w:rsidP="00B10B6D">
      <w:pPr>
        <w:pStyle w:val="Antrat1"/>
        <w:rPr>
          <w:rFonts w:ascii="Times New Roman" w:hAnsi="Times New Roman" w:cs="Times New Roman"/>
          <w:sz w:val="24"/>
          <w:szCs w:val="24"/>
        </w:rPr>
      </w:pPr>
      <w:bookmarkStart w:id="9" w:name="_Toc97972450"/>
      <w:r w:rsidRPr="0045381E">
        <w:rPr>
          <w:rFonts w:ascii="Times New Roman" w:hAnsi="Times New Roman" w:cs="Times New Roman"/>
          <w:sz w:val="24"/>
          <w:szCs w:val="24"/>
        </w:rPr>
        <w:t>VEIKLOS STRATEGIJA IR TIKSLAI</w:t>
      </w:r>
      <w:bookmarkEnd w:id="9"/>
    </w:p>
    <w:p w14:paraId="6BA09DE9" w14:textId="77777777" w:rsidR="003B4CA7" w:rsidRPr="003B4CA7" w:rsidRDefault="003B4CA7" w:rsidP="003B4CA7"/>
    <w:p w14:paraId="2F7B4FAD" w14:textId="3F4BBD75" w:rsidR="00912E0D" w:rsidRDefault="00912E0D"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B14659">
        <w:rPr>
          <w:rFonts w:ascii="Times New Roman" w:hAnsi="Times New Roman" w:cs="Times New Roman"/>
          <w:bCs/>
          <w:sz w:val="24"/>
          <w:szCs w:val="24"/>
        </w:rPr>
        <w:t>Strateginis tikslas yra užtikrinti ilgalaikę ir stabilią Bendrovės veiklą, teikiant kokybiškas keleivių vežimo paslaugas ir vystant papildomų paslaugų pasiūlą. Bendrovė siekia vykdyti pelningą veiklą, bet dėl visuomenei būtinos paslaugos teikimo negali atsisakyti nuostolingų maršrutų.</w:t>
      </w:r>
    </w:p>
    <w:p w14:paraId="77F1325A" w14:textId="4BE3AC45" w:rsidR="003B4CA7" w:rsidRPr="00D74DCF" w:rsidRDefault="003B4CA7" w:rsidP="00DB309A">
      <w:pPr>
        <w:autoSpaceDE w:val="0"/>
        <w:autoSpaceDN w:val="0"/>
        <w:adjustRightInd w:val="0"/>
        <w:spacing w:after="0" w:line="240" w:lineRule="auto"/>
        <w:ind w:firstLine="851"/>
        <w:rPr>
          <w:rFonts w:ascii="Times New Roman" w:hAnsi="Times New Roman" w:cs="Times New Roman"/>
          <w:bCs/>
          <w:sz w:val="24"/>
          <w:szCs w:val="24"/>
        </w:rPr>
      </w:pPr>
      <w:r w:rsidRPr="00D74DCF">
        <w:rPr>
          <w:rFonts w:ascii="Times New Roman" w:hAnsi="Times New Roman" w:cs="Times New Roman"/>
          <w:bCs/>
          <w:sz w:val="24"/>
          <w:szCs w:val="24"/>
        </w:rPr>
        <w:t xml:space="preserve">Formuojant bendrovės veiklos strategiją išskiriami pagrindiniai strateginiai tikslai: </w:t>
      </w:r>
    </w:p>
    <w:p w14:paraId="7B25A219" w14:textId="2085C35E"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Kokybiškos keleivių vežimo paslaugos</w:t>
      </w:r>
    </w:p>
    <w:p w14:paraId="757E7663" w14:textId="1B003CE2" w:rsidR="00181652"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privalo keleivių vežimo paslaugas teikti kokybiškai, nustatyti ekipažams nepriekaištingo ir paslaugaus elgesio su keleiviais normas bei užtikrinti, kad paslaugas teiktų kvalifikuotas personalas. Bendrovė turi diegti modernias ir aplinką tausojančias technologijas. Tikimasi, kad Bendrovė teiks aukštos kokybės paslaugas, prisitaikydama prie dinamiškos aplinkos bei viešųjų poreikių tenkinimo, pagal galimybę, investuos į elektroninio bilieto sistemos įdiegimą. Veiklos ir bendravimo kultūra, pagrįsta tvaria, skaidria ir socialiai atsakinga veikla, aiškiomis vertybėmis ir etikos normomis, turėtų būti kuriama orientuojantis į ilgalaikę sėkmę – patrauklaus darbdavio reputaciją ir įmonės įvaizdžio formavimą. Bendrovė veikia atsižvelgdama į Viešojo transporto priemonių pritaikymo neįgaliesiems ir riboto judumo asmenims (toliau SPTŽ) reikalavimų aprašo, patvirtinto Lietuvos Respublikos susisiekimo ministro 2022 m. rugsėjo 19 d. įsakymu Nr. 3-439, nuostatas.</w:t>
      </w:r>
    </w:p>
    <w:p w14:paraId="0B42F3E2" w14:textId="2D83EE42"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Bendrovės pajamų didinimas</w:t>
      </w:r>
    </w:p>
    <w:p w14:paraId="449ECC67" w14:textId="2292EE3C" w:rsidR="003B4CA7"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turi užtikrinti efektyvų valdymą, racionaliai paskirstyti turimus išteklius, optimizuoti patiriamas sąnaudas ir išlaidas. Bendrovė turi užtikrinti finansinį stabilumą, pasinaudoti Europos Sąjungos struktūrinių fondų lėšomis bei kitais finansavimo šaltiniais, vertinti investicijų galimybes, stiprinti investicijų vykdymo kontrolę bei užtikrinti, kad suplanuotos investicijos būtų laiku įgyvendintos. Bendrovės prioritetas turėtų būti transporto priemonių parko atnaujinimas naujesniais ir  ekonomiškesniais autobusais, siekiant pereiti prie alternatyvių kuro rūšių, kurios sudarytų sąlygas kuro sąnaudų sumažinimui.</w:t>
      </w:r>
    </w:p>
    <w:p w14:paraId="49B1D64E" w14:textId="648553BE"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Išlaidų mažinimas</w:t>
      </w:r>
    </w:p>
    <w:p w14:paraId="79CA320F" w14:textId="4677452E" w:rsidR="003B4CA7"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turi siekti optimizuoti Kretingos rajono reguliaraus susisiekimo maršrutus ir tvarkaraščius ir (ar) ieškoti arba pasiūlyti alternatyvius keleivių pervežimo būdus, jei maršrutai yra būtini viešojo intereso tenkinimui, tačiau Bendrovės vertinimu – nuostolingi. Optimizuodama maršrutus ar jų tvarkaraščius, Bendrovė turi siekti didinti maršrutuose pervežamų keleivių skaičių.</w:t>
      </w:r>
    </w:p>
    <w:p w14:paraId="319EE6D2" w14:textId="4198B376"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 xml:space="preserve">Skaidrumas ir socialinė atsakomybė. </w:t>
      </w:r>
    </w:p>
    <w:p w14:paraId="7C0F445D" w14:textId="06FAC0E8" w:rsidR="003B4CA7" w:rsidRPr="00D74DCF" w:rsidRDefault="003B4CA7" w:rsidP="007077FC">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lastRenderedPageBreak/>
        <w:t>Bendrovė darbuotojams turi užtikrinti sąžiningą ir rinkos sąlygas atitinkantį darbo užmokestį ir aplinką. Bendrovė turi siekti suformuoti efektyviai veikiančią motyvuotą komandą, sudarydama sąlygas nuolatiniam darbuotojų tobulėjimui ir kvalifikacijos kėlimo galimybėms. Bendrovė, kaip viešųjų paslaugų teikėja, turi siekti glaudžiai bendradarbiauti su vartotojais ir kokybiškai aptarnauti klientus, operatyviai reaguoti į pastabas, skundus ar prašymus.</w:t>
      </w:r>
    </w:p>
    <w:p w14:paraId="6D279D11" w14:textId="05EDE213" w:rsidR="00FA2363" w:rsidRPr="00DB309A" w:rsidRDefault="00FA2363" w:rsidP="0087641E">
      <w:pPr>
        <w:autoSpaceDE w:val="0"/>
        <w:autoSpaceDN w:val="0"/>
        <w:adjustRightInd w:val="0"/>
        <w:spacing w:after="0" w:line="240" w:lineRule="auto"/>
        <w:ind w:firstLine="851"/>
        <w:jc w:val="both"/>
        <w:rPr>
          <w:rFonts w:ascii="Times New Roman" w:hAnsi="Times New Roman" w:cs="Times New Roman"/>
          <w:bCs/>
          <w:sz w:val="24"/>
          <w:szCs w:val="24"/>
        </w:rPr>
      </w:pPr>
      <w:r w:rsidRPr="00DB309A">
        <w:rPr>
          <w:rFonts w:ascii="Times New Roman" w:hAnsi="Times New Roman" w:cs="Times New Roman"/>
          <w:bCs/>
          <w:sz w:val="24"/>
          <w:szCs w:val="24"/>
        </w:rPr>
        <w:t>Visos strateginės kryptys yra tarpusavyje glaudžiai susijusios, todėl bus siekiama surasti optimalų jų tarpusavio balansą: siekti optimalaus paslaugų kokybės lygio už patrauklią kainą keleiviams ir su mažais kaštais Kretingos rajono savivaldybei.</w:t>
      </w:r>
    </w:p>
    <w:p w14:paraId="23C18B1D" w14:textId="4657E4FE" w:rsidR="00FA2363" w:rsidRPr="00DB309A" w:rsidRDefault="00FA2363" w:rsidP="0087641E">
      <w:pPr>
        <w:autoSpaceDE w:val="0"/>
        <w:autoSpaceDN w:val="0"/>
        <w:adjustRightInd w:val="0"/>
        <w:spacing w:after="0" w:line="240" w:lineRule="auto"/>
        <w:ind w:firstLine="851"/>
        <w:jc w:val="both"/>
        <w:rPr>
          <w:rFonts w:ascii="Times New Roman" w:hAnsi="Times New Roman" w:cs="Times New Roman"/>
          <w:bCs/>
          <w:sz w:val="24"/>
          <w:szCs w:val="24"/>
        </w:rPr>
      </w:pPr>
      <w:r w:rsidRPr="00DB309A">
        <w:rPr>
          <w:rFonts w:ascii="Times New Roman" w:hAnsi="Times New Roman" w:cs="Times New Roman"/>
          <w:bCs/>
          <w:sz w:val="24"/>
          <w:szCs w:val="24"/>
        </w:rPr>
        <w:t>Finansiniai tikslai – finansinius metus užbaigti pelningai, subalansuoti pinigų srautus.</w:t>
      </w:r>
    </w:p>
    <w:p w14:paraId="6AAA93F8" w14:textId="77777777" w:rsidR="0087641E" w:rsidRPr="00DB309A" w:rsidRDefault="0087641E" w:rsidP="0087641E">
      <w:pPr>
        <w:autoSpaceDE w:val="0"/>
        <w:autoSpaceDN w:val="0"/>
        <w:adjustRightInd w:val="0"/>
        <w:spacing w:after="0" w:line="240" w:lineRule="auto"/>
        <w:ind w:firstLine="851"/>
        <w:jc w:val="both"/>
        <w:rPr>
          <w:rFonts w:ascii="Times New Roman" w:hAnsi="Times New Roman" w:cs="Times New Roman"/>
          <w:bCs/>
          <w:sz w:val="24"/>
          <w:szCs w:val="24"/>
        </w:rPr>
      </w:pPr>
    </w:p>
    <w:p w14:paraId="7E3CB1D4" w14:textId="6BF3D35B" w:rsidR="00DF05D3" w:rsidRPr="0045381E" w:rsidRDefault="00C502F5" w:rsidP="00B10B6D">
      <w:pPr>
        <w:pStyle w:val="Antrat1"/>
        <w:rPr>
          <w:rFonts w:ascii="Times New Roman" w:hAnsi="Times New Roman" w:cs="Times New Roman"/>
          <w:sz w:val="24"/>
          <w:szCs w:val="24"/>
        </w:rPr>
      </w:pPr>
      <w:bookmarkStart w:id="10" w:name="_Toc97972451"/>
      <w:r w:rsidRPr="0045381E">
        <w:rPr>
          <w:rFonts w:ascii="Times New Roman" w:hAnsi="Times New Roman" w:cs="Times New Roman"/>
          <w:sz w:val="24"/>
          <w:szCs w:val="24"/>
        </w:rPr>
        <w:t>BENDROVĖS</w:t>
      </w:r>
      <w:r w:rsidR="00DF05D3" w:rsidRPr="0045381E">
        <w:rPr>
          <w:rFonts w:ascii="Times New Roman" w:hAnsi="Times New Roman" w:cs="Times New Roman"/>
          <w:sz w:val="24"/>
          <w:szCs w:val="24"/>
        </w:rPr>
        <w:t xml:space="preserve"> VEIKLOS PROGNOZĖS IR PLANAI</w:t>
      </w:r>
      <w:bookmarkEnd w:id="10"/>
    </w:p>
    <w:p w14:paraId="13F6B3F0" w14:textId="77777777" w:rsidR="00C62346" w:rsidRPr="0045381E" w:rsidRDefault="00C62346" w:rsidP="0087641E">
      <w:pPr>
        <w:spacing w:after="0" w:line="240" w:lineRule="auto"/>
        <w:jc w:val="both"/>
        <w:rPr>
          <w:rFonts w:ascii="Times New Roman" w:hAnsi="Times New Roman" w:cs="Times New Roman"/>
          <w:color w:val="2F5496" w:themeColor="accent1" w:themeShade="BF"/>
          <w:sz w:val="24"/>
          <w:szCs w:val="24"/>
        </w:rPr>
      </w:pPr>
    </w:p>
    <w:p w14:paraId="4150882B" w14:textId="388D46BF" w:rsidR="00627EDE" w:rsidRPr="007077FC" w:rsidRDefault="00627EDE" w:rsidP="00627EDE">
      <w:pPr>
        <w:autoSpaceDE w:val="0"/>
        <w:autoSpaceDN w:val="0"/>
        <w:adjustRightInd w:val="0"/>
        <w:spacing w:after="0" w:line="240" w:lineRule="auto"/>
        <w:ind w:firstLine="851"/>
        <w:jc w:val="both"/>
        <w:rPr>
          <w:rFonts w:ascii="Times New Roman" w:hAnsi="Times New Roman" w:cs="Times New Roman"/>
          <w:sz w:val="24"/>
          <w:szCs w:val="24"/>
        </w:rPr>
      </w:pPr>
      <w:r w:rsidRPr="007077FC">
        <w:rPr>
          <w:rFonts w:ascii="Times New Roman" w:hAnsi="Times New Roman" w:cs="Times New Roman"/>
          <w:sz w:val="24"/>
          <w:szCs w:val="24"/>
        </w:rPr>
        <w:t>Bendrovė turi įgyvendinti alternatyvių degalų naudojimo transporto sektoriuje plėtros reikalavimus ir iki 2029 m. pritaikyti visą viešąjį keleivių vežimo keliais transportą alternatyviems degalams.</w:t>
      </w:r>
    </w:p>
    <w:p w14:paraId="6AC906A7" w14:textId="0C1F59A0" w:rsidR="002237AF" w:rsidRPr="002237AF" w:rsidRDefault="000E3288" w:rsidP="000E328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0E3288">
        <w:rPr>
          <w:rFonts w:ascii="Times New Roman" w:hAnsi="Times New Roman" w:cs="Times New Roman"/>
          <w:color w:val="000000"/>
          <w:sz w:val="24"/>
          <w:szCs w:val="24"/>
        </w:rPr>
        <w:t xml:space="preserve">Bendrovė </w:t>
      </w:r>
      <w:r w:rsidR="002237AF" w:rsidRPr="002237AF">
        <w:rPr>
          <w:rFonts w:ascii="Times New Roman" w:hAnsi="Times New Roman" w:cs="Times New Roman"/>
          <w:color w:val="000000"/>
          <w:sz w:val="24"/>
          <w:szCs w:val="24"/>
        </w:rPr>
        <w:t>202</w:t>
      </w:r>
      <w:r w:rsidR="002237AF" w:rsidRPr="000E3288">
        <w:rPr>
          <w:rFonts w:ascii="Times New Roman" w:hAnsi="Times New Roman" w:cs="Times New Roman"/>
          <w:color w:val="000000"/>
          <w:sz w:val="24"/>
          <w:szCs w:val="24"/>
        </w:rPr>
        <w:t>3</w:t>
      </w:r>
      <w:r w:rsidR="002237AF" w:rsidRPr="002237AF">
        <w:rPr>
          <w:rFonts w:ascii="Times New Roman" w:hAnsi="Times New Roman" w:cs="Times New Roman"/>
          <w:color w:val="000000"/>
          <w:sz w:val="24"/>
          <w:szCs w:val="24"/>
        </w:rPr>
        <w:t xml:space="preserve"> metais ir toliau vykdys numatytą veiklą bei kels viešojo transporto paslaugų kokybę vietinio (miesto ir priemiesčio) susisiekimo maršrutais bei užsakomaisiais reisais. Bus įgyvendinami tikslai ir uždaviniai numatyti UAB </w:t>
      </w:r>
      <w:r w:rsidR="002237AF" w:rsidRPr="000E3288">
        <w:rPr>
          <w:rFonts w:ascii="Times New Roman" w:hAnsi="Times New Roman" w:cs="Times New Roman"/>
          <w:color w:val="000000"/>
          <w:sz w:val="24"/>
          <w:szCs w:val="24"/>
        </w:rPr>
        <w:t>Kretingos</w:t>
      </w:r>
      <w:r w:rsidR="002237AF" w:rsidRPr="002237AF">
        <w:rPr>
          <w:rFonts w:ascii="Times New Roman" w:hAnsi="Times New Roman" w:cs="Times New Roman"/>
          <w:color w:val="000000"/>
          <w:sz w:val="24"/>
          <w:szCs w:val="24"/>
        </w:rPr>
        <w:t xml:space="preserve"> autobusų park</w:t>
      </w:r>
      <w:r w:rsidR="002237AF" w:rsidRPr="000E3288">
        <w:rPr>
          <w:rFonts w:ascii="Times New Roman" w:hAnsi="Times New Roman" w:cs="Times New Roman"/>
          <w:color w:val="000000"/>
          <w:sz w:val="24"/>
          <w:szCs w:val="24"/>
        </w:rPr>
        <w:t xml:space="preserve">o </w:t>
      </w:r>
      <w:r w:rsidR="002237AF" w:rsidRPr="002237AF">
        <w:rPr>
          <w:rFonts w:ascii="Times New Roman" w:hAnsi="Times New Roman" w:cs="Times New Roman"/>
          <w:color w:val="000000"/>
          <w:sz w:val="24"/>
          <w:szCs w:val="24"/>
        </w:rPr>
        <w:t>20</w:t>
      </w:r>
      <w:r w:rsidR="002237AF" w:rsidRPr="000E3288">
        <w:rPr>
          <w:rFonts w:ascii="Times New Roman" w:hAnsi="Times New Roman" w:cs="Times New Roman"/>
          <w:color w:val="000000"/>
          <w:sz w:val="24"/>
          <w:szCs w:val="24"/>
        </w:rPr>
        <w:t>23</w:t>
      </w:r>
      <w:r w:rsidR="00B771B9">
        <w:rPr>
          <w:rFonts w:ascii="Times New Roman" w:hAnsi="Times New Roman" w:cs="Times New Roman"/>
          <w:color w:val="000000"/>
          <w:sz w:val="24"/>
          <w:szCs w:val="24"/>
        </w:rPr>
        <w:t>–</w:t>
      </w:r>
      <w:r w:rsidR="002237AF" w:rsidRPr="002237AF">
        <w:rPr>
          <w:rFonts w:ascii="Times New Roman" w:hAnsi="Times New Roman" w:cs="Times New Roman"/>
          <w:color w:val="000000"/>
          <w:sz w:val="24"/>
          <w:szCs w:val="24"/>
        </w:rPr>
        <w:t>202</w:t>
      </w:r>
      <w:r w:rsidR="002237AF" w:rsidRPr="000E3288">
        <w:rPr>
          <w:rFonts w:ascii="Times New Roman" w:hAnsi="Times New Roman" w:cs="Times New Roman"/>
          <w:color w:val="000000"/>
          <w:sz w:val="24"/>
          <w:szCs w:val="24"/>
        </w:rPr>
        <w:t>7</w:t>
      </w:r>
      <w:r w:rsidR="002237AF" w:rsidRPr="002237AF">
        <w:rPr>
          <w:rFonts w:ascii="Times New Roman" w:hAnsi="Times New Roman" w:cs="Times New Roman"/>
          <w:color w:val="000000"/>
          <w:sz w:val="24"/>
          <w:szCs w:val="24"/>
        </w:rPr>
        <w:t xml:space="preserve"> metų strateginiame veiklos plane</w:t>
      </w:r>
      <w:r w:rsidR="002237AF" w:rsidRPr="000E3288">
        <w:rPr>
          <w:rFonts w:ascii="Times New Roman" w:hAnsi="Times New Roman" w:cs="Times New Roman"/>
          <w:color w:val="000000"/>
          <w:sz w:val="24"/>
          <w:szCs w:val="24"/>
        </w:rPr>
        <w:t>.</w:t>
      </w:r>
    </w:p>
    <w:p w14:paraId="1A58269D" w14:textId="17433D68" w:rsidR="00DF05D3" w:rsidRPr="000E3288" w:rsidRDefault="002237AF" w:rsidP="000E3288">
      <w:pPr>
        <w:spacing w:after="0" w:line="240" w:lineRule="auto"/>
        <w:ind w:firstLine="851"/>
        <w:jc w:val="both"/>
        <w:rPr>
          <w:rFonts w:ascii="Times New Roman" w:hAnsi="Times New Roman" w:cs="Times New Roman"/>
          <w:b/>
          <w:bCs/>
          <w:sz w:val="24"/>
          <w:szCs w:val="24"/>
        </w:rPr>
      </w:pPr>
      <w:r w:rsidRPr="000E3288">
        <w:rPr>
          <w:rFonts w:ascii="Times New Roman" w:hAnsi="Times New Roman" w:cs="Times New Roman"/>
          <w:color w:val="000000"/>
          <w:sz w:val="24"/>
          <w:szCs w:val="24"/>
        </w:rPr>
        <w:t>Formuojant Bendrovės tolimesnę veiklos strategiją – bus siekiama išlikti pažangia visuomeninio transporto įmone, užtikrinant keleivių vežimą vietinio (miesto ir priemiesčio) reguliaraus susisiekimo kelių transporto, Kretingos rajono savivaldybės nustatytais maršrutais, paslaugą. Vykdant prisiimtus įsipareigojimus – sieksime, k</w:t>
      </w:r>
      <w:r w:rsidR="000E3288">
        <w:rPr>
          <w:rFonts w:ascii="Times New Roman" w:hAnsi="Times New Roman" w:cs="Times New Roman"/>
          <w:color w:val="000000"/>
          <w:sz w:val="24"/>
          <w:szCs w:val="24"/>
        </w:rPr>
        <w:t xml:space="preserve">ad mūsų veikla būtų </w:t>
      </w:r>
      <w:r w:rsidRPr="000E3288">
        <w:rPr>
          <w:rFonts w:ascii="Times New Roman" w:hAnsi="Times New Roman" w:cs="Times New Roman"/>
          <w:color w:val="000000"/>
          <w:sz w:val="24"/>
          <w:szCs w:val="24"/>
        </w:rPr>
        <w:t>patraukli Kretingos miesto ir rajono gyventojams.</w:t>
      </w:r>
    </w:p>
    <w:p w14:paraId="42CE1A7E" w14:textId="77DB3C38" w:rsidR="00DF05D3" w:rsidRPr="0045381E" w:rsidRDefault="00DF05D3" w:rsidP="00B10B6D">
      <w:pPr>
        <w:pStyle w:val="Antrat1"/>
        <w:rPr>
          <w:rFonts w:ascii="Times New Roman" w:hAnsi="Times New Roman" w:cs="Times New Roman"/>
          <w:sz w:val="24"/>
          <w:szCs w:val="24"/>
        </w:rPr>
      </w:pPr>
      <w:bookmarkStart w:id="11" w:name="_Toc97972452"/>
      <w:r w:rsidRPr="0045381E">
        <w:rPr>
          <w:rFonts w:ascii="Times New Roman" w:hAnsi="Times New Roman" w:cs="Times New Roman"/>
          <w:sz w:val="24"/>
          <w:szCs w:val="24"/>
        </w:rPr>
        <w:t>VEIKLOS VERTINIMO RODIKLIŲ ĮGYVENDINIMAS</w:t>
      </w:r>
      <w:bookmarkEnd w:id="11"/>
    </w:p>
    <w:p w14:paraId="6BE2C572" w14:textId="77777777" w:rsidR="00695876" w:rsidRPr="00DC2B64" w:rsidRDefault="00695876" w:rsidP="00DF05D3">
      <w:pPr>
        <w:spacing w:after="0" w:line="240" w:lineRule="auto"/>
        <w:jc w:val="center"/>
        <w:rPr>
          <w:rFonts w:ascii="Times New Roman" w:hAnsi="Times New Roman" w:cs="Times New Roman"/>
          <w:b/>
          <w:bCs/>
          <w:color w:val="FF0000"/>
          <w:sz w:val="24"/>
          <w:szCs w:val="24"/>
        </w:rPr>
      </w:pPr>
    </w:p>
    <w:p w14:paraId="3EAD0F73" w14:textId="750AF209" w:rsidR="00695876" w:rsidRPr="00536396" w:rsidRDefault="00695876" w:rsidP="0013454F">
      <w:pPr>
        <w:tabs>
          <w:tab w:val="left" w:pos="1560"/>
        </w:tabs>
        <w:spacing w:after="0" w:line="240" w:lineRule="auto"/>
        <w:ind w:firstLine="851"/>
        <w:jc w:val="both"/>
        <w:rPr>
          <w:rFonts w:ascii="Times New Roman" w:hAnsi="Times New Roman" w:cs="Times New Roman"/>
          <w:sz w:val="24"/>
          <w:szCs w:val="24"/>
        </w:rPr>
      </w:pPr>
      <w:r w:rsidRPr="00536396">
        <w:rPr>
          <w:rFonts w:ascii="Times New Roman" w:hAnsi="Times New Roman" w:cs="Times New Roman"/>
          <w:sz w:val="24"/>
          <w:szCs w:val="24"/>
        </w:rPr>
        <w:t>Kretingos rajono savivaldybės administracijos direktoriaus 202</w:t>
      </w:r>
      <w:r w:rsidR="00536396" w:rsidRPr="00536396">
        <w:rPr>
          <w:rFonts w:ascii="Times New Roman" w:hAnsi="Times New Roman" w:cs="Times New Roman"/>
          <w:sz w:val="24"/>
          <w:szCs w:val="24"/>
        </w:rPr>
        <w:t>2</w:t>
      </w:r>
      <w:r w:rsidR="0013454F">
        <w:rPr>
          <w:rFonts w:ascii="Times New Roman" w:hAnsi="Times New Roman" w:cs="Times New Roman"/>
          <w:sz w:val="24"/>
          <w:szCs w:val="24"/>
        </w:rPr>
        <w:t xml:space="preserve"> m. balandžio </w:t>
      </w:r>
      <w:r w:rsidR="00536396" w:rsidRPr="00536396">
        <w:rPr>
          <w:rFonts w:ascii="Times New Roman" w:hAnsi="Times New Roman" w:cs="Times New Roman"/>
          <w:sz w:val="24"/>
          <w:szCs w:val="24"/>
        </w:rPr>
        <w:t>29</w:t>
      </w:r>
      <w:r w:rsidRPr="00536396">
        <w:rPr>
          <w:rFonts w:ascii="Times New Roman" w:hAnsi="Times New Roman" w:cs="Times New Roman"/>
          <w:sz w:val="24"/>
          <w:szCs w:val="24"/>
        </w:rPr>
        <w:t xml:space="preserve"> </w:t>
      </w:r>
      <w:r w:rsidR="0013454F">
        <w:rPr>
          <w:rFonts w:ascii="Times New Roman" w:hAnsi="Times New Roman" w:cs="Times New Roman"/>
          <w:sz w:val="24"/>
          <w:szCs w:val="24"/>
        </w:rPr>
        <w:t xml:space="preserve">d. </w:t>
      </w:r>
      <w:r w:rsidRPr="00536396">
        <w:rPr>
          <w:rFonts w:ascii="Times New Roman" w:hAnsi="Times New Roman" w:cs="Times New Roman"/>
          <w:sz w:val="24"/>
          <w:szCs w:val="24"/>
        </w:rPr>
        <w:t>įsakymu Nr. A1-</w:t>
      </w:r>
      <w:r w:rsidR="00536396" w:rsidRPr="00536396">
        <w:rPr>
          <w:rFonts w:ascii="Times New Roman" w:hAnsi="Times New Roman" w:cs="Times New Roman"/>
          <w:sz w:val="24"/>
          <w:szCs w:val="24"/>
        </w:rPr>
        <w:t>475</w:t>
      </w:r>
      <w:r w:rsidRPr="00536396">
        <w:rPr>
          <w:rFonts w:ascii="Times New Roman" w:hAnsi="Times New Roman" w:cs="Times New Roman"/>
          <w:sz w:val="24"/>
          <w:szCs w:val="24"/>
        </w:rPr>
        <w:t xml:space="preserve"> nustatyti 2022 m. veiklos rezultatų vertinimo rodikliai:</w:t>
      </w:r>
    </w:p>
    <w:p w14:paraId="1ECEAA66" w14:textId="3622D173" w:rsidR="0013454F" w:rsidRDefault="00536396" w:rsidP="009D4E85">
      <w:pPr>
        <w:pStyle w:val="Sraopastraipa"/>
        <w:numPr>
          <w:ilvl w:val="0"/>
          <w:numId w:val="32"/>
        </w:numPr>
        <w:spacing w:after="120" w:line="240" w:lineRule="auto"/>
        <w:ind w:left="0" w:firstLine="851"/>
        <w:contextualSpacing w:val="0"/>
        <w:rPr>
          <w:rFonts w:ascii="Times New Roman" w:hAnsi="Times New Roman"/>
          <w:sz w:val="24"/>
          <w:szCs w:val="24"/>
        </w:rPr>
      </w:pPr>
      <w:r w:rsidRPr="0013454F">
        <w:rPr>
          <w:rFonts w:ascii="Times New Roman" w:hAnsi="Times New Roman"/>
          <w:sz w:val="24"/>
          <w:szCs w:val="24"/>
        </w:rPr>
        <w:t>10 proc. maršrutų trasų optimizavimas ir pasiūlymų pateikimas</w:t>
      </w:r>
      <w:r w:rsidR="0013454F">
        <w:rPr>
          <w:rFonts w:ascii="Times New Roman" w:hAnsi="Times New Roman"/>
          <w:sz w:val="24"/>
          <w:szCs w:val="24"/>
        </w:rPr>
        <w:t>;</w:t>
      </w:r>
      <w:r w:rsidR="0013454F" w:rsidRPr="0013454F">
        <w:rPr>
          <w:rFonts w:ascii="Times New Roman" w:hAnsi="Times New Roman"/>
          <w:sz w:val="24"/>
          <w:szCs w:val="24"/>
        </w:rPr>
        <w:t xml:space="preserve"> </w:t>
      </w:r>
    </w:p>
    <w:p w14:paraId="7E102385" w14:textId="3606D250" w:rsidR="009D4E85" w:rsidRPr="00235BEA" w:rsidRDefault="0013454F" w:rsidP="009D4E85">
      <w:pPr>
        <w:pStyle w:val="Sraopastraipa"/>
        <w:spacing w:after="0" w:line="240" w:lineRule="auto"/>
        <w:ind w:left="0" w:firstLine="851"/>
        <w:contextualSpacing w:val="0"/>
        <w:jc w:val="both"/>
        <w:rPr>
          <w:rFonts w:ascii="Times New Roman" w:hAnsi="Times New Roman"/>
          <w:sz w:val="24"/>
          <w:szCs w:val="24"/>
        </w:rPr>
      </w:pPr>
      <w:r w:rsidRPr="00235BEA">
        <w:rPr>
          <w:rFonts w:ascii="Times New Roman" w:hAnsi="Times New Roman"/>
          <w:sz w:val="24"/>
          <w:szCs w:val="24"/>
        </w:rPr>
        <w:t xml:space="preserve">Buvo perimti </w:t>
      </w:r>
      <w:r w:rsidR="00116102" w:rsidRPr="00235BEA">
        <w:rPr>
          <w:rFonts w:ascii="Times New Roman" w:hAnsi="Times New Roman"/>
          <w:sz w:val="24"/>
          <w:szCs w:val="24"/>
        </w:rPr>
        <w:t>aptarnauti 4 maršrutai</w:t>
      </w:r>
      <w:r w:rsidR="00357D90" w:rsidRPr="00235BEA">
        <w:rPr>
          <w:rFonts w:ascii="Times New Roman" w:hAnsi="Times New Roman"/>
          <w:sz w:val="24"/>
          <w:szCs w:val="24"/>
        </w:rPr>
        <w:t>: „Kretinga–Kartena–Salantai“, „Salantai–Tuzai“, „Salantai–Gargždelė“, „Kretinga–Valėnai“,</w:t>
      </w:r>
      <w:r w:rsidR="00116102" w:rsidRPr="00235BEA">
        <w:rPr>
          <w:rFonts w:ascii="Times New Roman" w:hAnsi="Times New Roman"/>
          <w:sz w:val="24"/>
          <w:szCs w:val="24"/>
        </w:rPr>
        <w:t xml:space="preserve"> o maršrutu „Kretinga</w:t>
      </w:r>
      <w:bookmarkStart w:id="12" w:name="_Hlk130810100"/>
      <w:r w:rsidR="00116102" w:rsidRPr="00235BEA">
        <w:rPr>
          <w:rFonts w:ascii="Times New Roman" w:hAnsi="Times New Roman"/>
          <w:sz w:val="24"/>
          <w:szCs w:val="24"/>
        </w:rPr>
        <w:t>–</w:t>
      </w:r>
      <w:bookmarkEnd w:id="12"/>
      <w:r w:rsidR="00116102" w:rsidRPr="00235BEA">
        <w:rPr>
          <w:rFonts w:ascii="Times New Roman" w:hAnsi="Times New Roman"/>
          <w:sz w:val="24"/>
          <w:szCs w:val="24"/>
        </w:rPr>
        <w:t>Baubliai–Žutautai–Budriai</w:t>
      </w:r>
      <w:r w:rsidR="00C020C8" w:rsidRPr="00235BEA">
        <w:rPr>
          <w:rFonts w:ascii="Times New Roman" w:hAnsi="Times New Roman"/>
          <w:sz w:val="24"/>
          <w:szCs w:val="24"/>
        </w:rPr>
        <w:t xml:space="preserve"> </w:t>
      </w:r>
      <w:r w:rsidR="00116102" w:rsidRPr="00235BEA">
        <w:rPr>
          <w:rFonts w:ascii="Times New Roman" w:hAnsi="Times New Roman"/>
          <w:sz w:val="24"/>
          <w:szCs w:val="24"/>
        </w:rPr>
        <w:t xml:space="preserve">Kretinga“ papildomai pridėti 3 reisai. Sudaryti nauji maršrutų grafikai padidino 22,7 % buvusias trasas. </w:t>
      </w:r>
    </w:p>
    <w:p w14:paraId="29B643D0" w14:textId="66203EA5" w:rsidR="00116102" w:rsidRDefault="00116102" w:rsidP="009D4E85">
      <w:pPr>
        <w:pStyle w:val="Sraopastraipa"/>
        <w:spacing w:after="120" w:line="240" w:lineRule="auto"/>
        <w:ind w:left="0" w:firstLine="851"/>
        <w:contextualSpacing w:val="0"/>
        <w:jc w:val="both"/>
        <w:rPr>
          <w:rFonts w:ascii="Times New Roman" w:hAnsi="Times New Roman"/>
          <w:sz w:val="24"/>
          <w:szCs w:val="24"/>
        </w:rPr>
      </w:pPr>
      <w:r w:rsidRPr="00235BEA">
        <w:rPr>
          <w:rFonts w:ascii="Times New Roman" w:hAnsi="Times New Roman"/>
          <w:sz w:val="24"/>
          <w:szCs w:val="24"/>
        </w:rPr>
        <w:t xml:space="preserve">Dėl labai mažo keleivių skaičiaus maršrutas „Kretinga–Peldžiai“ nuo </w:t>
      </w:r>
      <w:r w:rsidR="0013454F" w:rsidRPr="00235BEA">
        <w:rPr>
          <w:rFonts w:ascii="Times New Roman" w:hAnsi="Times New Roman"/>
          <w:sz w:val="24"/>
          <w:szCs w:val="24"/>
        </w:rPr>
        <w:t xml:space="preserve">2022 m. </w:t>
      </w:r>
      <w:r w:rsidRPr="00235BEA">
        <w:rPr>
          <w:rFonts w:ascii="Times New Roman" w:hAnsi="Times New Roman"/>
          <w:sz w:val="24"/>
          <w:szCs w:val="24"/>
        </w:rPr>
        <w:t>rugsėjo 1 d.  sutrumpintas iki Plokščių</w:t>
      </w:r>
      <w:r w:rsidR="0013454F" w:rsidRPr="00235BEA">
        <w:rPr>
          <w:rFonts w:ascii="Times New Roman" w:hAnsi="Times New Roman"/>
          <w:sz w:val="24"/>
          <w:szCs w:val="24"/>
        </w:rPr>
        <w:t xml:space="preserve"> k</w:t>
      </w:r>
      <w:r w:rsidRPr="00235BEA">
        <w:rPr>
          <w:rFonts w:ascii="Times New Roman" w:hAnsi="Times New Roman"/>
          <w:sz w:val="24"/>
          <w:szCs w:val="24"/>
        </w:rPr>
        <w:t>.</w:t>
      </w:r>
      <w:r w:rsidR="0013454F" w:rsidRPr="00235BEA">
        <w:rPr>
          <w:rFonts w:ascii="Times New Roman" w:hAnsi="Times New Roman"/>
          <w:sz w:val="24"/>
          <w:szCs w:val="24"/>
        </w:rPr>
        <w:t xml:space="preserve">, todėl </w:t>
      </w:r>
      <w:r w:rsidRPr="00235BEA">
        <w:rPr>
          <w:rFonts w:ascii="Times New Roman" w:hAnsi="Times New Roman"/>
          <w:sz w:val="24"/>
          <w:szCs w:val="24"/>
        </w:rPr>
        <w:t xml:space="preserve">iki </w:t>
      </w:r>
      <w:r w:rsidR="0013454F" w:rsidRPr="00235BEA">
        <w:rPr>
          <w:rFonts w:ascii="Times New Roman" w:hAnsi="Times New Roman"/>
          <w:sz w:val="24"/>
          <w:szCs w:val="24"/>
        </w:rPr>
        <w:t xml:space="preserve">2022 </w:t>
      </w:r>
      <w:r w:rsidRPr="00235BEA">
        <w:rPr>
          <w:rFonts w:ascii="Times New Roman" w:hAnsi="Times New Roman"/>
          <w:sz w:val="24"/>
          <w:szCs w:val="24"/>
        </w:rPr>
        <w:t>metų pabaigos pravažiuota 630 km mažiau.</w:t>
      </w:r>
    </w:p>
    <w:p w14:paraId="411EC0E8" w14:textId="7A009BEF" w:rsidR="00175771" w:rsidRDefault="00CB1750" w:rsidP="009D4E85">
      <w:pPr>
        <w:pStyle w:val="Sraopastraipa"/>
        <w:numPr>
          <w:ilvl w:val="0"/>
          <w:numId w:val="32"/>
        </w:numPr>
        <w:spacing w:after="120" w:line="240" w:lineRule="auto"/>
        <w:ind w:left="0" w:firstLine="851"/>
        <w:contextualSpacing w:val="0"/>
        <w:jc w:val="both"/>
        <w:rPr>
          <w:rFonts w:ascii="Times New Roman" w:hAnsi="Times New Roman"/>
          <w:sz w:val="24"/>
          <w:szCs w:val="24"/>
        </w:rPr>
      </w:pPr>
      <w:r w:rsidRPr="00175771">
        <w:rPr>
          <w:rFonts w:ascii="Times New Roman" w:hAnsi="Times New Roman"/>
          <w:sz w:val="24"/>
          <w:szCs w:val="24"/>
        </w:rPr>
        <w:t>3 vnt. transporto priemonių, varomų su ne mažesniu nei EURO-5 klasės vari</w:t>
      </w:r>
      <w:r w:rsidR="00175771">
        <w:rPr>
          <w:rFonts w:ascii="Times New Roman" w:hAnsi="Times New Roman"/>
          <w:sz w:val="24"/>
          <w:szCs w:val="24"/>
        </w:rPr>
        <w:t>kliais,</w:t>
      </w:r>
      <w:r w:rsidR="009D4E85">
        <w:rPr>
          <w:rFonts w:ascii="Times New Roman" w:hAnsi="Times New Roman"/>
          <w:sz w:val="24"/>
          <w:szCs w:val="24"/>
        </w:rPr>
        <w:t xml:space="preserve"> į</w:t>
      </w:r>
      <w:r w:rsidRPr="00175771">
        <w:rPr>
          <w:rFonts w:ascii="Times New Roman" w:hAnsi="Times New Roman"/>
          <w:sz w:val="24"/>
          <w:szCs w:val="24"/>
        </w:rPr>
        <w:t>sigijimas;</w:t>
      </w:r>
      <w:r w:rsidR="00175771">
        <w:rPr>
          <w:rFonts w:ascii="Times New Roman" w:hAnsi="Times New Roman"/>
          <w:sz w:val="24"/>
          <w:szCs w:val="24"/>
        </w:rPr>
        <w:t xml:space="preserve"> </w:t>
      </w:r>
    </w:p>
    <w:p w14:paraId="430848E1" w14:textId="29BE0680" w:rsidR="00175771" w:rsidRPr="00175771" w:rsidRDefault="00175771" w:rsidP="00B771B9">
      <w:pPr>
        <w:spacing w:after="120" w:line="240" w:lineRule="auto"/>
        <w:ind w:firstLine="851"/>
        <w:rPr>
          <w:rFonts w:ascii="Times New Roman" w:hAnsi="Times New Roman"/>
          <w:sz w:val="24"/>
          <w:szCs w:val="24"/>
        </w:rPr>
      </w:pPr>
      <w:r>
        <w:rPr>
          <w:rFonts w:ascii="Times New Roman" w:hAnsi="Times New Roman"/>
          <w:sz w:val="24"/>
          <w:szCs w:val="24"/>
        </w:rPr>
        <w:t>2022</w:t>
      </w:r>
      <w:r w:rsidR="0013454F">
        <w:rPr>
          <w:rFonts w:ascii="Times New Roman" w:hAnsi="Times New Roman"/>
          <w:sz w:val="24"/>
          <w:szCs w:val="24"/>
        </w:rPr>
        <w:t xml:space="preserve"> </w:t>
      </w:r>
      <w:r>
        <w:rPr>
          <w:rFonts w:ascii="Times New Roman" w:hAnsi="Times New Roman"/>
          <w:sz w:val="24"/>
          <w:szCs w:val="24"/>
        </w:rPr>
        <w:t xml:space="preserve">m. </w:t>
      </w:r>
      <w:r w:rsidRPr="00175771">
        <w:rPr>
          <w:rFonts w:ascii="Times New Roman" w:hAnsi="Times New Roman"/>
          <w:sz w:val="24"/>
          <w:szCs w:val="24"/>
        </w:rPr>
        <w:t xml:space="preserve">rugsėjo 30 d. </w:t>
      </w:r>
      <w:r w:rsidRPr="00175771">
        <w:rPr>
          <w:rFonts w:ascii="Times New Roman" w:hAnsi="Times New Roman" w:cs="Times New Roman"/>
          <w:sz w:val="24"/>
          <w:szCs w:val="24"/>
        </w:rPr>
        <w:t xml:space="preserve">įsigyti </w:t>
      </w:r>
      <w:r w:rsidR="00235BEA">
        <w:rPr>
          <w:rFonts w:ascii="Times New Roman" w:hAnsi="Times New Roman" w:cs="Times New Roman"/>
          <w:sz w:val="24"/>
          <w:szCs w:val="24"/>
        </w:rPr>
        <w:t>2</w:t>
      </w:r>
      <w:r w:rsidRPr="00175771">
        <w:rPr>
          <w:rFonts w:ascii="Times New Roman" w:hAnsi="Times New Roman" w:cs="Times New Roman"/>
          <w:sz w:val="24"/>
          <w:szCs w:val="24"/>
        </w:rPr>
        <w:t xml:space="preserve"> </w:t>
      </w:r>
      <w:r w:rsidR="00116102">
        <w:rPr>
          <w:rFonts w:ascii="Times New Roman" w:hAnsi="Times New Roman" w:cs="Times New Roman"/>
          <w:sz w:val="24"/>
          <w:szCs w:val="24"/>
        </w:rPr>
        <w:t>autobusai</w:t>
      </w:r>
      <w:r w:rsidRPr="00175771">
        <w:rPr>
          <w:rFonts w:ascii="Times New Roman" w:hAnsi="Times New Roman" w:cs="Times New Roman"/>
          <w:sz w:val="24"/>
          <w:szCs w:val="24"/>
        </w:rPr>
        <w:t xml:space="preserve"> su </w:t>
      </w:r>
      <w:r w:rsidRPr="00235BEA">
        <w:rPr>
          <w:rFonts w:ascii="Times New Roman" w:hAnsi="Times New Roman" w:cs="Times New Roman"/>
          <w:sz w:val="24"/>
          <w:szCs w:val="24"/>
        </w:rPr>
        <w:t>EURO-5</w:t>
      </w:r>
      <w:r w:rsidR="00357D90">
        <w:rPr>
          <w:rFonts w:ascii="Times New Roman" w:hAnsi="Times New Roman" w:cs="Times New Roman"/>
          <w:sz w:val="24"/>
          <w:szCs w:val="24"/>
        </w:rPr>
        <w:t xml:space="preserve"> ir </w:t>
      </w:r>
      <w:r w:rsidR="00235BEA">
        <w:rPr>
          <w:rFonts w:ascii="Times New Roman" w:hAnsi="Times New Roman" w:cs="Times New Roman"/>
          <w:sz w:val="24"/>
          <w:szCs w:val="24"/>
        </w:rPr>
        <w:t xml:space="preserve"> 1 autobusas su </w:t>
      </w:r>
      <w:r w:rsidR="00357D90">
        <w:rPr>
          <w:rFonts w:ascii="Times New Roman" w:hAnsi="Times New Roman" w:cs="Times New Roman"/>
          <w:sz w:val="24"/>
          <w:szCs w:val="24"/>
        </w:rPr>
        <w:t>EURO-6</w:t>
      </w:r>
      <w:r w:rsidRPr="00175771">
        <w:rPr>
          <w:rFonts w:ascii="Times New Roman" w:hAnsi="Times New Roman" w:cs="Times New Roman"/>
          <w:sz w:val="24"/>
          <w:szCs w:val="24"/>
        </w:rPr>
        <w:t xml:space="preserve"> klasės varikliais</w:t>
      </w:r>
      <w:r w:rsidR="00116102">
        <w:rPr>
          <w:rFonts w:ascii="Times New Roman" w:hAnsi="Times New Roman" w:cs="Times New Roman"/>
          <w:sz w:val="24"/>
          <w:szCs w:val="24"/>
        </w:rPr>
        <w:t>.</w:t>
      </w:r>
    </w:p>
    <w:p w14:paraId="1BB41267" w14:textId="77777777" w:rsidR="00175771" w:rsidRDefault="00536396" w:rsidP="009D4E85">
      <w:pPr>
        <w:pStyle w:val="Sraopastraipa"/>
        <w:numPr>
          <w:ilvl w:val="0"/>
          <w:numId w:val="32"/>
        </w:numPr>
        <w:spacing w:after="120" w:line="240" w:lineRule="auto"/>
        <w:ind w:left="0" w:firstLine="851"/>
        <w:contextualSpacing w:val="0"/>
        <w:rPr>
          <w:rFonts w:ascii="Times New Roman" w:hAnsi="Times New Roman"/>
          <w:sz w:val="24"/>
          <w:szCs w:val="24"/>
        </w:rPr>
      </w:pPr>
      <w:r w:rsidRPr="00175771">
        <w:rPr>
          <w:rFonts w:ascii="Times New Roman" w:hAnsi="Times New Roman"/>
          <w:sz w:val="24"/>
          <w:szCs w:val="24"/>
        </w:rPr>
        <w:t>Vairuotojų persirengimo patalpų įrengimas</w:t>
      </w:r>
      <w:r w:rsidR="003B55B2" w:rsidRPr="00175771">
        <w:rPr>
          <w:rFonts w:ascii="Times New Roman" w:hAnsi="Times New Roman"/>
          <w:sz w:val="24"/>
          <w:szCs w:val="24"/>
        </w:rPr>
        <w:t>;</w:t>
      </w:r>
    </w:p>
    <w:p w14:paraId="47E6FF15" w14:textId="05E657E3" w:rsidR="00175771" w:rsidRPr="00175771" w:rsidRDefault="000A12BA" w:rsidP="00B771B9">
      <w:pPr>
        <w:spacing w:after="120"/>
        <w:ind w:firstLine="851"/>
        <w:rPr>
          <w:rFonts w:ascii="Times New Roman" w:hAnsi="Times New Roman"/>
          <w:sz w:val="24"/>
          <w:szCs w:val="24"/>
        </w:rPr>
      </w:pPr>
      <w:r>
        <w:rPr>
          <w:rFonts w:ascii="Times New Roman" w:hAnsi="Times New Roman"/>
          <w:sz w:val="24"/>
          <w:szCs w:val="24"/>
        </w:rPr>
        <w:t>Patalpos įrengtos, trūksta baldų.</w:t>
      </w:r>
    </w:p>
    <w:p w14:paraId="61A0AEBC" w14:textId="6632B9A1" w:rsidR="00CB1750" w:rsidRPr="00175771" w:rsidRDefault="00536396" w:rsidP="009D4E85">
      <w:pPr>
        <w:pStyle w:val="Sraopastraipa"/>
        <w:numPr>
          <w:ilvl w:val="0"/>
          <w:numId w:val="32"/>
        </w:numPr>
        <w:spacing w:after="120" w:line="240" w:lineRule="auto"/>
        <w:ind w:left="0" w:firstLine="851"/>
        <w:contextualSpacing w:val="0"/>
        <w:jc w:val="both"/>
        <w:rPr>
          <w:rFonts w:ascii="Times New Roman" w:hAnsi="Times New Roman"/>
          <w:sz w:val="24"/>
          <w:szCs w:val="24"/>
        </w:rPr>
      </w:pPr>
      <w:r w:rsidRPr="00175771">
        <w:rPr>
          <w:rFonts w:ascii="Times New Roman" w:hAnsi="Times New Roman"/>
          <w:sz w:val="24"/>
          <w:szCs w:val="24"/>
        </w:rPr>
        <w:t>Darbuotojų mokymų organizavimas, klientų aptarnavimo kokybės gerinimo klausimais, užtikrinant 50 proc. darbuotojų dalyvavimą.</w:t>
      </w:r>
      <w:r w:rsidR="00477C3B" w:rsidRPr="00175771">
        <w:rPr>
          <w:rFonts w:ascii="Times New Roman" w:hAnsi="Times New Roman"/>
          <w:sz w:val="24"/>
          <w:szCs w:val="24"/>
        </w:rPr>
        <w:t xml:space="preserve"> </w:t>
      </w:r>
    </w:p>
    <w:p w14:paraId="48839A41" w14:textId="43178BFE" w:rsidR="00695876" w:rsidRPr="00175771" w:rsidRDefault="00477C3B" w:rsidP="000B0B26">
      <w:pPr>
        <w:spacing w:after="120"/>
        <w:ind w:firstLine="851"/>
        <w:rPr>
          <w:rFonts w:ascii="Times New Roman" w:hAnsi="Times New Roman"/>
          <w:sz w:val="24"/>
          <w:szCs w:val="24"/>
        </w:rPr>
      </w:pPr>
      <w:r w:rsidRPr="00175771">
        <w:rPr>
          <w:rFonts w:ascii="Times New Roman" w:hAnsi="Times New Roman"/>
          <w:sz w:val="24"/>
          <w:szCs w:val="24"/>
        </w:rPr>
        <w:t>40</w:t>
      </w:r>
      <w:r w:rsidR="00BF7A60" w:rsidRPr="00175771">
        <w:rPr>
          <w:rFonts w:ascii="Times New Roman" w:hAnsi="Times New Roman"/>
          <w:sz w:val="24"/>
          <w:szCs w:val="24"/>
        </w:rPr>
        <w:t xml:space="preserve"> darbuotojų, </w:t>
      </w:r>
      <w:r w:rsidR="001407BF">
        <w:rPr>
          <w:rFonts w:ascii="Times New Roman" w:hAnsi="Times New Roman"/>
          <w:sz w:val="24"/>
          <w:szCs w:val="24"/>
        </w:rPr>
        <w:t xml:space="preserve">tai yra, </w:t>
      </w:r>
      <w:r w:rsidR="00BF7A60" w:rsidRPr="00175771">
        <w:rPr>
          <w:rFonts w:ascii="Times New Roman" w:hAnsi="Times New Roman"/>
          <w:sz w:val="24"/>
          <w:szCs w:val="24"/>
        </w:rPr>
        <w:t>69</w:t>
      </w:r>
      <w:r w:rsidR="001407BF">
        <w:rPr>
          <w:rFonts w:ascii="Times New Roman" w:hAnsi="Times New Roman"/>
          <w:sz w:val="24"/>
          <w:szCs w:val="24"/>
        </w:rPr>
        <w:t xml:space="preserve"> </w:t>
      </w:r>
      <w:r w:rsidR="00BF7A60" w:rsidRPr="00175771">
        <w:rPr>
          <w:rFonts w:ascii="Times New Roman" w:hAnsi="Times New Roman"/>
          <w:sz w:val="24"/>
          <w:szCs w:val="24"/>
        </w:rPr>
        <w:t>% visų</w:t>
      </w:r>
      <w:r w:rsidRPr="00175771">
        <w:rPr>
          <w:rFonts w:ascii="Times New Roman" w:hAnsi="Times New Roman"/>
          <w:sz w:val="24"/>
          <w:szCs w:val="24"/>
        </w:rPr>
        <w:t xml:space="preserve"> darbuotojų </w:t>
      </w:r>
      <w:r w:rsidR="00BF7A60" w:rsidRPr="00175771">
        <w:rPr>
          <w:rFonts w:ascii="Times New Roman" w:hAnsi="Times New Roman"/>
          <w:sz w:val="24"/>
          <w:szCs w:val="24"/>
        </w:rPr>
        <w:t>dalyvavo mokymo programoje</w:t>
      </w:r>
      <w:r w:rsidRPr="00175771">
        <w:rPr>
          <w:rFonts w:ascii="Times New Roman" w:hAnsi="Times New Roman"/>
          <w:sz w:val="24"/>
          <w:szCs w:val="24"/>
        </w:rPr>
        <w:t xml:space="preserve"> „P</w:t>
      </w:r>
      <w:r w:rsidR="00BF7A60" w:rsidRPr="00175771">
        <w:rPr>
          <w:rFonts w:ascii="Times New Roman" w:hAnsi="Times New Roman"/>
          <w:sz w:val="24"/>
          <w:szCs w:val="24"/>
        </w:rPr>
        <w:t>rofesionalus kli</w:t>
      </w:r>
      <w:r w:rsidRPr="00175771">
        <w:rPr>
          <w:rFonts w:ascii="Times New Roman" w:hAnsi="Times New Roman"/>
          <w:sz w:val="24"/>
          <w:szCs w:val="24"/>
        </w:rPr>
        <w:t>entų</w:t>
      </w:r>
      <w:r w:rsidR="00BF7A60" w:rsidRPr="00175771">
        <w:rPr>
          <w:rFonts w:ascii="Times New Roman" w:hAnsi="Times New Roman"/>
          <w:sz w:val="24"/>
          <w:szCs w:val="24"/>
        </w:rPr>
        <w:t xml:space="preserve"> aptarnavimas“ ir gavo</w:t>
      </w:r>
      <w:r w:rsidR="00B906F9">
        <w:rPr>
          <w:rFonts w:ascii="Times New Roman" w:hAnsi="Times New Roman"/>
          <w:sz w:val="24"/>
          <w:szCs w:val="24"/>
        </w:rPr>
        <w:t xml:space="preserve"> įgytas žinias patvirtinančius</w:t>
      </w:r>
      <w:r w:rsidR="00BF7A60" w:rsidRPr="00175771">
        <w:rPr>
          <w:rFonts w:ascii="Times New Roman" w:hAnsi="Times New Roman"/>
          <w:sz w:val="24"/>
          <w:szCs w:val="24"/>
        </w:rPr>
        <w:t xml:space="preserve"> pažymėjimus.</w:t>
      </w:r>
    </w:p>
    <w:p w14:paraId="3F3CDCBE" w14:textId="09582F12" w:rsidR="001407BF" w:rsidRPr="00536396" w:rsidRDefault="001407BF" w:rsidP="001407BF">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Atsižvelgiant į aukščiau išdėstytą, </w:t>
      </w:r>
      <w:r w:rsidRPr="00536396">
        <w:rPr>
          <w:rFonts w:ascii="Times New Roman" w:hAnsi="Times New Roman" w:cs="Times New Roman"/>
          <w:sz w:val="24"/>
          <w:szCs w:val="24"/>
        </w:rPr>
        <w:t>Kretingos rajono savivaldybės administracijos direktoriaus 2022</w:t>
      </w:r>
      <w:r>
        <w:rPr>
          <w:rFonts w:ascii="Times New Roman" w:hAnsi="Times New Roman" w:cs="Times New Roman"/>
          <w:sz w:val="24"/>
          <w:szCs w:val="24"/>
        </w:rPr>
        <w:t xml:space="preserve"> m. balandžio </w:t>
      </w:r>
      <w:r w:rsidRPr="00536396">
        <w:rPr>
          <w:rFonts w:ascii="Times New Roman" w:hAnsi="Times New Roman" w:cs="Times New Roman"/>
          <w:sz w:val="24"/>
          <w:szCs w:val="24"/>
        </w:rPr>
        <w:t xml:space="preserve">29 </w:t>
      </w:r>
      <w:r>
        <w:rPr>
          <w:rFonts w:ascii="Times New Roman" w:hAnsi="Times New Roman" w:cs="Times New Roman"/>
          <w:sz w:val="24"/>
          <w:szCs w:val="24"/>
        </w:rPr>
        <w:t xml:space="preserve">d. </w:t>
      </w:r>
      <w:r w:rsidRPr="00536396">
        <w:rPr>
          <w:rFonts w:ascii="Times New Roman" w:hAnsi="Times New Roman" w:cs="Times New Roman"/>
          <w:sz w:val="24"/>
          <w:szCs w:val="24"/>
        </w:rPr>
        <w:t xml:space="preserve">įsakymu Nr. A1-475 </w:t>
      </w:r>
      <w:r>
        <w:rPr>
          <w:rFonts w:ascii="Times New Roman" w:hAnsi="Times New Roman" w:cs="Times New Roman"/>
          <w:sz w:val="24"/>
          <w:szCs w:val="24"/>
        </w:rPr>
        <w:t xml:space="preserve">Bendrovei </w:t>
      </w:r>
      <w:r w:rsidRPr="00536396">
        <w:rPr>
          <w:rFonts w:ascii="Times New Roman" w:hAnsi="Times New Roman" w:cs="Times New Roman"/>
          <w:sz w:val="24"/>
          <w:szCs w:val="24"/>
        </w:rPr>
        <w:t>nustatyti 2022 m. veiklos rezultatų vertinimo rodikliai</w:t>
      </w:r>
      <w:r>
        <w:rPr>
          <w:rFonts w:ascii="Times New Roman" w:hAnsi="Times New Roman" w:cs="Times New Roman"/>
          <w:sz w:val="24"/>
          <w:szCs w:val="24"/>
        </w:rPr>
        <w:t xml:space="preserve"> buvo pasiekti. </w:t>
      </w:r>
    </w:p>
    <w:p w14:paraId="30A2387D" w14:textId="77777777" w:rsidR="00DF05D3" w:rsidRPr="00DF05D3" w:rsidRDefault="00DF05D3" w:rsidP="00DF05D3">
      <w:pPr>
        <w:spacing w:after="0" w:line="240" w:lineRule="auto"/>
        <w:jc w:val="center"/>
        <w:rPr>
          <w:rFonts w:ascii="Times New Roman" w:hAnsi="Times New Roman" w:cs="Times New Roman"/>
          <w:b/>
          <w:bCs/>
          <w:sz w:val="24"/>
          <w:szCs w:val="24"/>
        </w:rPr>
      </w:pPr>
    </w:p>
    <w:p w14:paraId="5A5DEEE5" w14:textId="60A2BF13" w:rsidR="00DF05D3" w:rsidRPr="0045381E" w:rsidRDefault="00DF05D3" w:rsidP="00B10B6D">
      <w:pPr>
        <w:pStyle w:val="Antrat1"/>
        <w:rPr>
          <w:rFonts w:ascii="Times New Roman" w:hAnsi="Times New Roman" w:cs="Times New Roman"/>
          <w:sz w:val="24"/>
          <w:szCs w:val="24"/>
        </w:rPr>
      </w:pPr>
      <w:bookmarkStart w:id="13" w:name="_Toc97972453"/>
      <w:r w:rsidRPr="0045381E">
        <w:rPr>
          <w:rFonts w:ascii="Times New Roman" w:hAnsi="Times New Roman" w:cs="Times New Roman"/>
          <w:sz w:val="24"/>
          <w:szCs w:val="24"/>
        </w:rPr>
        <w:t>VADOVO ŽODIS</w:t>
      </w:r>
      <w:bookmarkEnd w:id="13"/>
    </w:p>
    <w:p w14:paraId="5D39BD78" w14:textId="77777777" w:rsidR="000D167E" w:rsidRDefault="000D167E" w:rsidP="00C6520B">
      <w:pPr>
        <w:spacing w:after="0" w:line="240" w:lineRule="auto"/>
        <w:jc w:val="both"/>
        <w:rPr>
          <w:rFonts w:ascii="Times New Roman" w:hAnsi="Times New Roman" w:cs="Times New Roman"/>
          <w:sz w:val="24"/>
          <w:szCs w:val="24"/>
        </w:rPr>
      </w:pPr>
    </w:p>
    <w:p w14:paraId="66118F66" w14:textId="00FC379D" w:rsidR="00DB419E" w:rsidRPr="00285486" w:rsidRDefault="00DB419E" w:rsidP="00DB419E">
      <w:pPr>
        <w:spacing w:after="0" w:line="240" w:lineRule="auto"/>
        <w:ind w:firstLine="851"/>
        <w:jc w:val="both"/>
        <w:rPr>
          <w:rFonts w:ascii="Times New Roman" w:hAnsi="Times New Roman" w:cs="Times New Roman"/>
          <w:color w:val="000000" w:themeColor="text1"/>
          <w:sz w:val="24"/>
          <w:szCs w:val="24"/>
          <w:lang w:eastAsia="lt-LT"/>
        </w:rPr>
      </w:pPr>
      <w:r w:rsidRPr="003F37F7">
        <w:rPr>
          <w:rFonts w:ascii="Times New Roman" w:hAnsi="Times New Roman" w:cs="Times New Roman"/>
          <w:color w:val="000000" w:themeColor="text1"/>
          <w:sz w:val="24"/>
          <w:szCs w:val="24"/>
          <w:lang w:eastAsia="lt-LT"/>
        </w:rPr>
        <w:t xml:space="preserve">Bendrovės pagrindinė veiklos sritis – keleivių pervežimo paslaugų teikimas Kretingoje ir Kretingos rajone. </w:t>
      </w:r>
      <w:r w:rsidRPr="003F37F7">
        <w:rPr>
          <w:rStyle w:val="markedcontent"/>
          <w:rFonts w:ascii="Times New Roman" w:hAnsi="Times New Roman" w:cs="Times New Roman"/>
          <w:color w:val="000000" w:themeColor="text1"/>
          <w:sz w:val="24"/>
          <w:szCs w:val="24"/>
        </w:rPr>
        <w:t xml:space="preserve">2020-2021 m. bendrovei buvo labai sudėtingi, pandemija pakeitė keleivių darbo ir mokslo  sąlygas, todėl kelionių skaičius buvo perpus sumažėjęs. </w:t>
      </w:r>
      <w:r w:rsidRPr="003F37F7">
        <w:rPr>
          <w:rFonts w:ascii="Times New Roman" w:hAnsi="Times New Roman" w:cs="Times New Roman"/>
          <w:color w:val="000000" w:themeColor="text1"/>
          <w:sz w:val="24"/>
          <w:szCs w:val="24"/>
          <w:lang w:eastAsia="lt-LT"/>
        </w:rPr>
        <w:t>2022 m. Bendrovei buvo augimo metai lyginant su prieš tai praėjusiais pandeminiais metais. Padidėjo kelionių skaičius vietiniais reguliariais maršrutais, padidėjo vietinių (priemiestinių) maršrutų skaičius.</w:t>
      </w:r>
    </w:p>
    <w:p w14:paraId="4F9E1981" w14:textId="58DE72E9" w:rsidR="00E162EA" w:rsidRPr="00C020C8" w:rsidRDefault="00E162EA" w:rsidP="00F0657D">
      <w:pPr>
        <w:spacing w:after="0" w:line="240" w:lineRule="auto"/>
        <w:ind w:firstLine="851"/>
        <w:jc w:val="both"/>
        <w:rPr>
          <w:rFonts w:ascii="Times New Roman" w:hAnsi="Times New Roman" w:cs="Times New Roman"/>
          <w:b/>
          <w:bCs/>
          <w:sz w:val="24"/>
          <w:szCs w:val="24"/>
          <w:lang w:eastAsia="lt-LT"/>
        </w:rPr>
      </w:pPr>
      <w:r w:rsidRPr="00C020C8">
        <w:rPr>
          <w:rFonts w:ascii="Times New Roman" w:hAnsi="Times New Roman" w:cs="Times New Roman"/>
          <w:sz w:val="24"/>
          <w:szCs w:val="24"/>
          <w:lang w:eastAsia="lt-LT"/>
        </w:rPr>
        <w:t>Uždaroji akcinė bendrovė Kretingos autobusų parkas ataskaitiniais metais tinkamai vykdė jai priskirtą</w:t>
      </w:r>
      <w:r w:rsidR="002A4D46" w:rsidRPr="00C020C8">
        <w:rPr>
          <w:rFonts w:ascii="Times New Roman" w:hAnsi="Times New Roman" w:cs="Times New Roman"/>
          <w:sz w:val="24"/>
          <w:szCs w:val="24"/>
          <w:lang w:eastAsia="lt-LT"/>
        </w:rPr>
        <w:t xml:space="preserve"> vieną pagrindinių funkcijų</w:t>
      </w:r>
      <w:r w:rsidR="002A4D46" w:rsidRPr="00C020C8">
        <w:rPr>
          <w:rFonts w:ascii="Times New Roman" w:hAnsi="Times New Roman" w:cs="Times New Roman"/>
          <w:b/>
          <w:bCs/>
          <w:sz w:val="24"/>
          <w:szCs w:val="24"/>
          <w:lang w:eastAsia="lt-LT"/>
        </w:rPr>
        <w:t xml:space="preserve"> </w:t>
      </w:r>
      <w:r w:rsidR="00B771B9" w:rsidRPr="00B771B9">
        <w:rPr>
          <w:rFonts w:ascii="Times New Roman" w:hAnsi="Times New Roman" w:cs="Times New Roman"/>
          <w:sz w:val="24"/>
          <w:szCs w:val="24"/>
          <w:lang w:eastAsia="lt-LT"/>
        </w:rPr>
        <w:t>–</w:t>
      </w:r>
      <w:r w:rsidR="002A4D46" w:rsidRPr="00C020C8">
        <w:rPr>
          <w:rFonts w:ascii="Times New Roman" w:hAnsi="Times New Roman" w:cs="Times New Roman"/>
          <w:b/>
          <w:bCs/>
          <w:sz w:val="24"/>
          <w:szCs w:val="24"/>
          <w:lang w:eastAsia="lt-LT"/>
        </w:rPr>
        <w:t xml:space="preserve"> </w:t>
      </w:r>
      <w:r w:rsidR="002A4D46" w:rsidRPr="00C020C8">
        <w:rPr>
          <w:rFonts w:ascii="Times New Roman" w:eastAsia="Times New Roman" w:hAnsi="Times New Roman" w:cs="Times New Roman"/>
          <w:sz w:val="24"/>
          <w:szCs w:val="24"/>
          <w:lang w:eastAsia="ru-RU"/>
        </w:rPr>
        <w:t xml:space="preserve">keleivių pervežimą reguliariais reisais vietinio (miesto), vietinio (priemiestinio) susisiekimo maršrutais. </w:t>
      </w:r>
    </w:p>
    <w:p w14:paraId="2F7CC5E1" w14:textId="39EB9023" w:rsidR="007D628F" w:rsidRPr="00FC5DC6" w:rsidRDefault="00D93BA6" w:rsidP="00FC5DC6">
      <w:pPr>
        <w:spacing w:after="0" w:line="240" w:lineRule="auto"/>
        <w:ind w:firstLine="851"/>
        <w:jc w:val="both"/>
        <w:rPr>
          <w:rFonts w:ascii="Times New Roman" w:hAnsi="Times New Roman" w:cs="Times New Roman"/>
          <w:sz w:val="24"/>
          <w:szCs w:val="24"/>
        </w:rPr>
      </w:pPr>
      <w:r w:rsidRPr="00FC5DC6">
        <w:rPr>
          <w:rFonts w:ascii="Times New Roman" w:hAnsi="Times New Roman" w:cs="Times New Roman"/>
          <w:sz w:val="24"/>
          <w:szCs w:val="24"/>
        </w:rPr>
        <w:t>Peržiūrėjus ir įvertinus Bendrovės pagrindinius finansinius rodiklius</w:t>
      </w:r>
      <w:r w:rsidR="005B7F26" w:rsidRPr="00FC5DC6">
        <w:rPr>
          <w:rFonts w:ascii="Times New Roman" w:hAnsi="Times New Roman" w:cs="Times New Roman"/>
          <w:sz w:val="24"/>
          <w:szCs w:val="24"/>
        </w:rPr>
        <w:t xml:space="preserve"> galima daryti išvadą, kad </w:t>
      </w:r>
      <w:r w:rsidR="00E44F31" w:rsidRPr="00FC5DC6">
        <w:rPr>
          <w:rFonts w:ascii="Times New Roman" w:hAnsi="Times New Roman" w:cs="Times New Roman"/>
          <w:sz w:val="24"/>
          <w:szCs w:val="24"/>
        </w:rPr>
        <w:t>bendrovės finansiniai rodikliai išlieka pakankamai stabilūs</w:t>
      </w:r>
      <w:r w:rsidR="00FC5DC6" w:rsidRPr="00FC5DC6">
        <w:rPr>
          <w:rFonts w:ascii="Times New Roman" w:hAnsi="Times New Roman" w:cs="Times New Roman"/>
          <w:sz w:val="24"/>
          <w:szCs w:val="24"/>
        </w:rPr>
        <w:t xml:space="preserve">, </w:t>
      </w:r>
      <w:r w:rsidR="00FC5DC6">
        <w:rPr>
          <w:rFonts w:ascii="Times New Roman" w:hAnsi="Times New Roman" w:cs="Times New Roman"/>
          <w:sz w:val="24"/>
          <w:szCs w:val="24"/>
        </w:rPr>
        <w:t>B</w:t>
      </w:r>
      <w:r w:rsidR="007D628F" w:rsidRPr="00FC5DC6">
        <w:rPr>
          <w:rFonts w:ascii="Times New Roman" w:hAnsi="Times New Roman" w:cs="Times New Roman"/>
          <w:sz w:val="24"/>
          <w:szCs w:val="24"/>
        </w:rPr>
        <w:t xml:space="preserve">endrovė ir toliau lieka finansiškai stabili, galinti užtikrinti kokybiškų paslaugų teikimą bei sėkmingai įgyvendinti jai pavestus uždavinius, tobulinti veiklą siekiant nustatytų tikslų. </w:t>
      </w:r>
    </w:p>
    <w:p w14:paraId="7FB75950" w14:textId="77777777" w:rsidR="008B2D76" w:rsidRDefault="008B2D76" w:rsidP="008B2D76">
      <w:pPr>
        <w:spacing w:after="0" w:line="240" w:lineRule="auto"/>
        <w:ind w:firstLine="851"/>
        <w:jc w:val="both"/>
        <w:rPr>
          <w:rFonts w:ascii="Times New Roman" w:hAnsi="Times New Roman" w:cs="Times New Roman"/>
          <w:sz w:val="24"/>
          <w:szCs w:val="24"/>
        </w:rPr>
      </w:pPr>
    </w:p>
    <w:p w14:paraId="6A4C95FD" w14:textId="77777777" w:rsidR="00861C27" w:rsidRDefault="00F16A2C" w:rsidP="00F16A2C">
      <w:pPr>
        <w:spacing w:after="0" w:line="240" w:lineRule="auto"/>
        <w:ind w:firstLine="851"/>
        <w:jc w:val="center"/>
        <w:rPr>
          <w:rFonts w:ascii="Times New Roman" w:hAnsi="Times New Roman" w:cs="Times New Roman"/>
          <w:sz w:val="24"/>
          <w:szCs w:val="24"/>
        </w:rPr>
        <w:sectPr w:rsidR="00861C27" w:rsidSect="0090756C">
          <w:type w:val="continuous"/>
          <w:pgSz w:w="11906" w:h="16838"/>
          <w:pgMar w:top="1134" w:right="567" w:bottom="1134" w:left="1701" w:header="567" w:footer="567" w:gutter="0"/>
          <w:cols w:space="1296"/>
          <w:titlePg/>
          <w:docGrid w:linePitch="360"/>
        </w:sectPr>
      </w:pPr>
      <w:r>
        <w:rPr>
          <w:rFonts w:ascii="Times New Roman" w:hAnsi="Times New Roman" w:cs="Times New Roman"/>
          <w:sz w:val="24"/>
          <w:szCs w:val="24"/>
        </w:rPr>
        <w:t>_____________________________</w:t>
      </w:r>
    </w:p>
    <w:p w14:paraId="6B948489" w14:textId="16C91B59" w:rsidR="00861C27" w:rsidRDefault="00861C27" w:rsidP="00861C27">
      <w:pPr>
        <w:spacing w:after="0" w:line="240" w:lineRule="auto"/>
        <w:jc w:val="right"/>
        <w:rPr>
          <w:rFonts w:ascii="Times New Roman" w:eastAsiaTheme="minorHAnsi" w:hAnsi="Times New Roman" w:cs="Times New Roman"/>
          <w:sz w:val="24"/>
          <w:szCs w:val="24"/>
        </w:rPr>
      </w:pPr>
      <w:r w:rsidRPr="00861C27">
        <w:rPr>
          <w:rFonts w:ascii="Times New Roman" w:eastAsiaTheme="minorHAnsi" w:hAnsi="Times New Roman" w:cs="Times New Roman"/>
          <w:sz w:val="24"/>
          <w:szCs w:val="24"/>
        </w:rPr>
        <w:lastRenderedPageBreak/>
        <w:t>Priedas</w:t>
      </w:r>
    </w:p>
    <w:p w14:paraId="3C2AF56E" w14:textId="77777777" w:rsidR="005F2342" w:rsidRPr="00861C27" w:rsidRDefault="005F2342" w:rsidP="00861C27">
      <w:pPr>
        <w:spacing w:after="0" w:line="240" w:lineRule="auto"/>
        <w:jc w:val="right"/>
        <w:rPr>
          <w:rFonts w:ascii="Times New Roman" w:eastAsiaTheme="minorHAnsi" w:hAnsi="Times New Roman" w:cs="Times New Roman"/>
          <w:sz w:val="24"/>
          <w:szCs w:val="24"/>
        </w:rPr>
      </w:pPr>
    </w:p>
    <w:p w14:paraId="707A9B0C" w14:textId="58EC0F79" w:rsidR="00F16A2C" w:rsidRPr="005F2342" w:rsidRDefault="005F2342" w:rsidP="005F2342">
      <w:pPr>
        <w:pStyle w:val="Pagrindinistekstas"/>
        <w:tabs>
          <w:tab w:val="left" w:pos="8080"/>
        </w:tabs>
        <w:spacing w:before="0" w:after="0" w:line="240" w:lineRule="auto"/>
        <w:jc w:val="center"/>
        <w:rPr>
          <w:b/>
          <w:bCs/>
        </w:rPr>
      </w:pPr>
      <w:r>
        <w:rPr>
          <w:noProof/>
        </w:rPr>
        <w:drawing>
          <wp:anchor distT="0" distB="0" distL="0" distR="0" simplePos="0" relativeHeight="251670528" behindDoc="1" locked="0" layoutInCell="1" allowOverlap="1" wp14:anchorId="09F5677C" wp14:editId="0C0DFDCE">
            <wp:simplePos x="0" y="0"/>
            <wp:positionH relativeFrom="margin">
              <wp:posOffset>-394335</wp:posOffset>
            </wp:positionH>
            <wp:positionV relativeFrom="margin">
              <wp:posOffset>956309</wp:posOffset>
            </wp:positionV>
            <wp:extent cx="9251950" cy="5633085"/>
            <wp:effectExtent l="0" t="0" r="6350" b="5715"/>
            <wp:wrapNone/>
            <wp:docPr id="1" name="Shape 1" descr="Paveikslėlis, kuriame yra diagrama&#10;&#10;Automatiškai sugeneruotas aprašymas"/>
            <wp:cNvGraphicFramePr/>
            <a:graphic xmlns:a="http://schemas.openxmlformats.org/drawingml/2006/main">
              <a:graphicData uri="http://schemas.openxmlformats.org/drawingml/2006/picture">
                <pic:pic xmlns:pic="http://schemas.openxmlformats.org/drawingml/2006/picture">
                  <pic:nvPicPr>
                    <pic:cNvPr id="1" name="Shape 1" descr="Paveikslėlis, kuriame yra diagrama&#10;&#10;Automatiškai sugeneruotas aprašymas"/>
                    <pic:cNvPicPr/>
                  </pic:nvPicPr>
                  <pic:blipFill>
                    <a:blip r:embed="rId17"/>
                    <a:stretch/>
                  </pic:blipFill>
                  <pic:spPr>
                    <a:xfrm>
                      <a:off x="0" y="0"/>
                      <a:ext cx="9251950" cy="5633085"/>
                    </a:xfrm>
                    <a:prstGeom prst="rect">
                      <a:avLst/>
                    </a:prstGeom>
                  </pic:spPr>
                </pic:pic>
              </a:graphicData>
            </a:graphic>
            <wp14:sizeRelH relativeFrom="margin">
              <wp14:pctWidth>0</wp14:pctWidth>
            </wp14:sizeRelH>
            <wp14:sizeRelV relativeFrom="margin">
              <wp14:pctHeight>0</wp14:pctHeight>
            </wp14:sizeRelV>
          </wp:anchor>
        </w:drawing>
      </w:r>
      <w:r w:rsidRPr="005F2342">
        <w:rPr>
          <w:b/>
          <w:bCs/>
          <w:color w:val="000000"/>
          <w:lang w:bidi="lt-LT"/>
        </w:rPr>
        <w:t>UAB KRETINGOS AUTOBUSŲ PARKAS ORGANIZACINĖ VALDYMO</w:t>
      </w:r>
      <w:r w:rsidRPr="005F2342">
        <w:rPr>
          <w:b/>
          <w:bCs/>
          <w:color w:val="000000"/>
          <w:lang w:bidi="lt-LT"/>
        </w:rPr>
        <w:br/>
        <w:t>STRUKTŪRA</w:t>
      </w:r>
    </w:p>
    <w:sectPr w:rsidR="00F16A2C" w:rsidRPr="005F2342" w:rsidSect="005F234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3DB9" w14:textId="77777777" w:rsidR="0016571A" w:rsidRDefault="0016571A" w:rsidP="00AF760A">
      <w:pPr>
        <w:spacing w:after="0" w:line="240" w:lineRule="auto"/>
      </w:pPr>
      <w:r>
        <w:separator/>
      </w:r>
    </w:p>
  </w:endnote>
  <w:endnote w:type="continuationSeparator" w:id="0">
    <w:p w14:paraId="1E02DDCE" w14:textId="77777777" w:rsidR="0016571A" w:rsidRDefault="0016571A"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B404" w14:textId="77777777" w:rsidR="00C01C12" w:rsidRPr="000D167E" w:rsidRDefault="00C01C12" w:rsidP="000D16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2B8B" w14:textId="77777777" w:rsidR="0016571A" w:rsidRDefault="0016571A" w:rsidP="00AF760A">
      <w:pPr>
        <w:spacing w:after="0" w:line="240" w:lineRule="auto"/>
      </w:pPr>
      <w:r>
        <w:separator/>
      </w:r>
    </w:p>
  </w:footnote>
  <w:footnote w:type="continuationSeparator" w:id="0">
    <w:p w14:paraId="233B4FA7" w14:textId="77777777" w:rsidR="0016571A" w:rsidRDefault="0016571A" w:rsidP="00AF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334521"/>
      <w:docPartObj>
        <w:docPartGallery w:val="Page Numbers (Top of Page)"/>
        <w:docPartUnique/>
      </w:docPartObj>
    </w:sdtPr>
    <w:sdtEndPr>
      <w:rPr>
        <w:rFonts w:ascii="Times New Roman" w:hAnsi="Times New Roman" w:cs="Times New Roman"/>
        <w:sz w:val="24"/>
        <w:szCs w:val="24"/>
      </w:rPr>
    </w:sdtEndPr>
    <w:sdtContent>
      <w:p w14:paraId="1F97E2D0" w14:textId="4FE9AAC1" w:rsidR="00C01C12" w:rsidRPr="000952C4" w:rsidRDefault="00C01C12">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3E00A1">
          <w:rPr>
            <w:rFonts w:ascii="Times New Roman" w:hAnsi="Times New Roman" w:cs="Times New Roman"/>
            <w:noProof/>
            <w:sz w:val="24"/>
            <w:szCs w:val="24"/>
          </w:rPr>
          <w:t>13</w:t>
        </w:r>
        <w:r w:rsidRPr="000952C4">
          <w:rPr>
            <w:rFonts w:ascii="Times New Roman" w:hAnsi="Times New Roman" w:cs="Times New Roman"/>
            <w:sz w:val="24"/>
            <w:szCs w:val="24"/>
          </w:rPr>
          <w:fldChar w:fldCharType="end"/>
        </w:r>
      </w:p>
    </w:sdtContent>
  </w:sdt>
  <w:p w14:paraId="20E4F691" w14:textId="77777777" w:rsidR="00C01C12" w:rsidRDefault="00C01C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7154B0"/>
    <w:multiLevelType w:val="hybridMultilevel"/>
    <w:tmpl w:val="1E0E1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A059E"/>
    <w:multiLevelType w:val="hybridMultilevel"/>
    <w:tmpl w:val="41442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244E7"/>
    <w:multiLevelType w:val="hybridMultilevel"/>
    <w:tmpl w:val="3EA6BAA4"/>
    <w:lvl w:ilvl="0" w:tplc="712062B0">
      <w:start w:val="1"/>
      <w:numFmt w:val="bullet"/>
      <w:lvlText w:val="−"/>
      <w:lvlJc w:val="left"/>
      <w:pPr>
        <w:ind w:left="1080" w:hanging="360"/>
      </w:pPr>
      <w:rPr>
        <w:rFonts w:ascii="Arial" w:hAnsi="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115B0614"/>
    <w:multiLevelType w:val="hybridMultilevel"/>
    <w:tmpl w:val="F26CCD9E"/>
    <w:lvl w:ilvl="0" w:tplc="747086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E23E4E"/>
    <w:multiLevelType w:val="hybridMultilevel"/>
    <w:tmpl w:val="29446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D76CB0"/>
    <w:multiLevelType w:val="hybridMultilevel"/>
    <w:tmpl w:val="7DB62CDE"/>
    <w:lvl w:ilvl="0" w:tplc="AD6695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0573E7"/>
    <w:multiLevelType w:val="hybridMultilevel"/>
    <w:tmpl w:val="35D232E8"/>
    <w:lvl w:ilvl="0" w:tplc="C8F64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1" w15:restartNumberingAfterBreak="0">
    <w:nsid w:val="31D90A36"/>
    <w:multiLevelType w:val="hybridMultilevel"/>
    <w:tmpl w:val="C5364A26"/>
    <w:lvl w:ilvl="0" w:tplc="15BE63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244B7"/>
    <w:multiLevelType w:val="hybridMultilevel"/>
    <w:tmpl w:val="F6AE30EA"/>
    <w:lvl w:ilvl="0" w:tplc="0E1816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6A4344B"/>
    <w:multiLevelType w:val="hybridMultilevel"/>
    <w:tmpl w:val="F138A9A6"/>
    <w:lvl w:ilvl="0" w:tplc="FD7890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95F51AB"/>
    <w:multiLevelType w:val="multilevel"/>
    <w:tmpl w:val="CA4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32158"/>
    <w:multiLevelType w:val="hybridMultilevel"/>
    <w:tmpl w:val="49DE1DF0"/>
    <w:lvl w:ilvl="0" w:tplc="FA5E7B1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1E35A81"/>
    <w:multiLevelType w:val="hybridMultilevel"/>
    <w:tmpl w:val="0178D44A"/>
    <w:lvl w:ilvl="0" w:tplc="F4447E76">
      <w:start w:val="202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6E50DCE"/>
    <w:multiLevelType w:val="hybridMultilevel"/>
    <w:tmpl w:val="4A925450"/>
    <w:lvl w:ilvl="0" w:tplc="E1C4A01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E109D1"/>
    <w:multiLevelType w:val="hybridMultilevel"/>
    <w:tmpl w:val="39B42AD2"/>
    <w:lvl w:ilvl="0" w:tplc="D7A8EAC0">
      <w:start w:val="2022"/>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501504437">
    <w:abstractNumId w:val="10"/>
  </w:num>
  <w:num w:numId="2" w16cid:durableId="2118867764">
    <w:abstractNumId w:val="3"/>
  </w:num>
  <w:num w:numId="3" w16cid:durableId="189076944">
    <w:abstractNumId w:val="16"/>
  </w:num>
  <w:num w:numId="4" w16cid:durableId="1324167549">
    <w:abstractNumId w:val="16"/>
  </w:num>
  <w:num w:numId="5" w16cid:durableId="429470209">
    <w:abstractNumId w:val="10"/>
  </w:num>
  <w:num w:numId="6" w16cid:durableId="746610273">
    <w:abstractNumId w:val="14"/>
  </w:num>
  <w:num w:numId="7" w16cid:durableId="802233466">
    <w:abstractNumId w:val="7"/>
  </w:num>
  <w:num w:numId="8" w16cid:durableId="2041783310">
    <w:abstractNumId w:val="10"/>
  </w:num>
  <w:num w:numId="9" w16cid:durableId="1413117872">
    <w:abstractNumId w:val="10"/>
  </w:num>
  <w:num w:numId="10" w16cid:durableId="462430173">
    <w:abstractNumId w:val="9"/>
  </w:num>
  <w:num w:numId="11" w16cid:durableId="1608154935">
    <w:abstractNumId w:val="0"/>
  </w:num>
  <w:num w:numId="12" w16cid:durableId="858155265">
    <w:abstractNumId w:val="1"/>
  </w:num>
  <w:num w:numId="13" w16cid:durableId="1556694939">
    <w:abstractNumId w:val="8"/>
  </w:num>
  <w:num w:numId="14" w16cid:durableId="1225681180">
    <w:abstractNumId w:val="4"/>
  </w:num>
  <w:num w:numId="15" w16cid:durableId="273288567">
    <w:abstractNumId w:val="15"/>
  </w:num>
  <w:num w:numId="16" w16cid:durableId="484396168">
    <w:abstractNumId w:val="11"/>
  </w:num>
  <w:num w:numId="17" w16cid:durableId="2026586940">
    <w:abstractNumId w:val="2"/>
  </w:num>
  <w:num w:numId="18" w16cid:durableId="91822825">
    <w:abstractNumId w:val="12"/>
  </w:num>
  <w:num w:numId="19" w16cid:durableId="1416442204">
    <w:abstractNumId w:val="6"/>
  </w:num>
  <w:num w:numId="20" w16cid:durableId="591469610">
    <w:abstractNumId w:val="6"/>
  </w:num>
  <w:num w:numId="21" w16cid:durableId="583805544">
    <w:abstractNumId w:val="6"/>
  </w:num>
  <w:num w:numId="22" w16cid:durableId="1438209475">
    <w:abstractNumId w:val="6"/>
  </w:num>
  <w:num w:numId="23" w16cid:durableId="1675839905">
    <w:abstractNumId w:val="6"/>
  </w:num>
  <w:num w:numId="24" w16cid:durableId="957685299">
    <w:abstractNumId w:val="6"/>
  </w:num>
  <w:num w:numId="25" w16cid:durableId="343677696">
    <w:abstractNumId w:val="6"/>
  </w:num>
  <w:num w:numId="26" w16cid:durableId="979991558">
    <w:abstractNumId w:val="6"/>
  </w:num>
  <w:num w:numId="27" w16cid:durableId="1073699960">
    <w:abstractNumId w:val="6"/>
  </w:num>
  <w:num w:numId="28" w16cid:durableId="1358585505">
    <w:abstractNumId w:val="6"/>
  </w:num>
  <w:num w:numId="29" w16cid:durableId="1253393514">
    <w:abstractNumId w:val="17"/>
  </w:num>
  <w:num w:numId="30" w16cid:durableId="124854622">
    <w:abstractNumId w:val="13"/>
  </w:num>
  <w:num w:numId="31" w16cid:durableId="1371489123">
    <w:abstractNumId w:val="18"/>
  </w:num>
  <w:num w:numId="32" w16cid:durableId="1567838361">
    <w:abstractNumId w:val="5"/>
  </w:num>
  <w:num w:numId="33" w16cid:durableId="32582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92"/>
    <w:rsid w:val="0000053E"/>
    <w:rsid w:val="000010E9"/>
    <w:rsid w:val="000015C9"/>
    <w:rsid w:val="00002285"/>
    <w:rsid w:val="0000311F"/>
    <w:rsid w:val="000031BC"/>
    <w:rsid w:val="00004A3E"/>
    <w:rsid w:val="00004B22"/>
    <w:rsid w:val="0000512C"/>
    <w:rsid w:val="00007F59"/>
    <w:rsid w:val="00010754"/>
    <w:rsid w:val="000149A1"/>
    <w:rsid w:val="00015740"/>
    <w:rsid w:val="00022AC1"/>
    <w:rsid w:val="00026C21"/>
    <w:rsid w:val="0002782F"/>
    <w:rsid w:val="00030241"/>
    <w:rsid w:val="00030DCB"/>
    <w:rsid w:val="000379E3"/>
    <w:rsid w:val="00041970"/>
    <w:rsid w:val="00041CD5"/>
    <w:rsid w:val="00041FDE"/>
    <w:rsid w:val="000423C4"/>
    <w:rsid w:val="0004267E"/>
    <w:rsid w:val="000436DE"/>
    <w:rsid w:val="00045DBE"/>
    <w:rsid w:val="00045F75"/>
    <w:rsid w:val="000474AC"/>
    <w:rsid w:val="0005101B"/>
    <w:rsid w:val="0005342E"/>
    <w:rsid w:val="000535DA"/>
    <w:rsid w:val="00060C66"/>
    <w:rsid w:val="0006159B"/>
    <w:rsid w:val="00061BDD"/>
    <w:rsid w:val="0006277E"/>
    <w:rsid w:val="00064C53"/>
    <w:rsid w:val="00066410"/>
    <w:rsid w:val="00066DE4"/>
    <w:rsid w:val="00072FB5"/>
    <w:rsid w:val="00073557"/>
    <w:rsid w:val="00073E9B"/>
    <w:rsid w:val="0007535F"/>
    <w:rsid w:val="000762DD"/>
    <w:rsid w:val="00076817"/>
    <w:rsid w:val="0007688B"/>
    <w:rsid w:val="000827A7"/>
    <w:rsid w:val="00091CCF"/>
    <w:rsid w:val="00092107"/>
    <w:rsid w:val="00094C75"/>
    <w:rsid w:val="000952C4"/>
    <w:rsid w:val="000A02E1"/>
    <w:rsid w:val="000A0710"/>
    <w:rsid w:val="000A12BA"/>
    <w:rsid w:val="000A6882"/>
    <w:rsid w:val="000B0B26"/>
    <w:rsid w:val="000B2F8E"/>
    <w:rsid w:val="000B3467"/>
    <w:rsid w:val="000B64DB"/>
    <w:rsid w:val="000B75A0"/>
    <w:rsid w:val="000C1DE0"/>
    <w:rsid w:val="000C21E0"/>
    <w:rsid w:val="000D0558"/>
    <w:rsid w:val="000D1481"/>
    <w:rsid w:val="000D167E"/>
    <w:rsid w:val="000D2829"/>
    <w:rsid w:val="000E0A58"/>
    <w:rsid w:val="000E0FCD"/>
    <w:rsid w:val="000E3288"/>
    <w:rsid w:val="000E36A9"/>
    <w:rsid w:val="000F087C"/>
    <w:rsid w:val="000F3908"/>
    <w:rsid w:val="00102F4B"/>
    <w:rsid w:val="001070B6"/>
    <w:rsid w:val="00107671"/>
    <w:rsid w:val="00110534"/>
    <w:rsid w:val="00112729"/>
    <w:rsid w:val="00113802"/>
    <w:rsid w:val="00116102"/>
    <w:rsid w:val="00121AAC"/>
    <w:rsid w:val="00126989"/>
    <w:rsid w:val="00130DE9"/>
    <w:rsid w:val="001336D2"/>
    <w:rsid w:val="0013389D"/>
    <w:rsid w:val="0013454F"/>
    <w:rsid w:val="001407BF"/>
    <w:rsid w:val="00141F51"/>
    <w:rsid w:val="001425F3"/>
    <w:rsid w:val="00142775"/>
    <w:rsid w:val="00143871"/>
    <w:rsid w:val="001445C3"/>
    <w:rsid w:val="001462AA"/>
    <w:rsid w:val="001533F4"/>
    <w:rsid w:val="001545B4"/>
    <w:rsid w:val="001563CD"/>
    <w:rsid w:val="0016013C"/>
    <w:rsid w:val="00160284"/>
    <w:rsid w:val="00164BB9"/>
    <w:rsid w:val="0016571A"/>
    <w:rsid w:val="00165F0E"/>
    <w:rsid w:val="00171808"/>
    <w:rsid w:val="00172539"/>
    <w:rsid w:val="00173096"/>
    <w:rsid w:val="001745E3"/>
    <w:rsid w:val="00174916"/>
    <w:rsid w:val="00175771"/>
    <w:rsid w:val="00175EA0"/>
    <w:rsid w:val="00180653"/>
    <w:rsid w:val="001810A0"/>
    <w:rsid w:val="00181652"/>
    <w:rsid w:val="0018197B"/>
    <w:rsid w:val="00184723"/>
    <w:rsid w:val="00184F24"/>
    <w:rsid w:val="001901E1"/>
    <w:rsid w:val="00194B2F"/>
    <w:rsid w:val="0019650F"/>
    <w:rsid w:val="001A12ED"/>
    <w:rsid w:val="001A2D61"/>
    <w:rsid w:val="001A2F2B"/>
    <w:rsid w:val="001B012B"/>
    <w:rsid w:val="001B091C"/>
    <w:rsid w:val="001B2E24"/>
    <w:rsid w:val="001B3545"/>
    <w:rsid w:val="001B73B2"/>
    <w:rsid w:val="001C1D41"/>
    <w:rsid w:val="001C65B5"/>
    <w:rsid w:val="001C6F73"/>
    <w:rsid w:val="001D5336"/>
    <w:rsid w:val="001D6F51"/>
    <w:rsid w:val="001E22A7"/>
    <w:rsid w:val="001E6F77"/>
    <w:rsid w:val="001E7AA5"/>
    <w:rsid w:val="001E7EA0"/>
    <w:rsid w:val="001F19E5"/>
    <w:rsid w:val="00200833"/>
    <w:rsid w:val="00202AA7"/>
    <w:rsid w:val="00202DA7"/>
    <w:rsid w:val="0020310D"/>
    <w:rsid w:val="00204F39"/>
    <w:rsid w:val="00206139"/>
    <w:rsid w:val="00206EEA"/>
    <w:rsid w:val="00207CCE"/>
    <w:rsid w:val="00211911"/>
    <w:rsid w:val="00216E0E"/>
    <w:rsid w:val="00216F46"/>
    <w:rsid w:val="002237AF"/>
    <w:rsid w:val="00223E65"/>
    <w:rsid w:val="00224DE1"/>
    <w:rsid w:val="00225EC1"/>
    <w:rsid w:val="002333A3"/>
    <w:rsid w:val="00234212"/>
    <w:rsid w:val="00235BEA"/>
    <w:rsid w:val="00236E73"/>
    <w:rsid w:val="00236FE5"/>
    <w:rsid w:val="00241382"/>
    <w:rsid w:val="002419CB"/>
    <w:rsid w:val="00242AFC"/>
    <w:rsid w:val="00244CBF"/>
    <w:rsid w:val="00254A6E"/>
    <w:rsid w:val="00257D12"/>
    <w:rsid w:val="00260659"/>
    <w:rsid w:val="00264729"/>
    <w:rsid w:val="0027184F"/>
    <w:rsid w:val="0027329D"/>
    <w:rsid w:val="002754D8"/>
    <w:rsid w:val="002755A0"/>
    <w:rsid w:val="00280422"/>
    <w:rsid w:val="0028496D"/>
    <w:rsid w:val="00286139"/>
    <w:rsid w:val="00286BED"/>
    <w:rsid w:val="00291E9E"/>
    <w:rsid w:val="00295414"/>
    <w:rsid w:val="002954EC"/>
    <w:rsid w:val="002A268E"/>
    <w:rsid w:val="002A4D46"/>
    <w:rsid w:val="002B0420"/>
    <w:rsid w:val="002B119F"/>
    <w:rsid w:val="002B30AF"/>
    <w:rsid w:val="002B4235"/>
    <w:rsid w:val="002B451B"/>
    <w:rsid w:val="002C0BF7"/>
    <w:rsid w:val="002C207D"/>
    <w:rsid w:val="002C2157"/>
    <w:rsid w:val="002C3337"/>
    <w:rsid w:val="002C52ED"/>
    <w:rsid w:val="002D0D56"/>
    <w:rsid w:val="002D215F"/>
    <w:rsid w:val="002D67A7"/>
    <w:rsid w:val="002D6A89"/>
    <w:rsid w:val="002E1A5C"/>
    <w:rsid w:val="002E200E"/>
    <w:rsid w:val="002E2ABD"/>
    <w:rsid w:val="002E7521"/>
    <w:rsid w:val="002F17BE"/>
    <w:rsid w:val="002F17BF"/>
    <w:rsid w:val="002F7013"/>
    <w:rsid w:val="00300C41"/>
    <w:rsid w:val="0030341E"/>
    <w:rsid w:val="00303FCD"/>
    <w:rsid w:val="00306064"/>
    <w:rsid w:val="0030675B"/>
    <w:rsid w:val="003072CC"/>
    <w:rsid w:val="00307903"/>
    <w:rsid w:val="003102AB"/>
    <w:rsid w:val="003126D9"/>
    <w:rsid w:val="0031473F"/>
    <w:rsid w:val="0031661B"/>
    <w:rsid w:val="00316991"/>
    <w:rsid w:val="0031759C"/>
    <w:rsid w:val="003179E6"/>
    <w:rsid w:val="00324354"/>
    <w:rsid w:val="00333A24"/>
    <w:rsid w:val="00335C2C"/>
    <w:rsid w:val="00336518"/>
    <w:rsid w:val="003365DC"/>
    <w:rsid w:val="00336FDA"/>
    <w:rsid w:val="00340A1B"/>
    <w:rsid w:val="00340D76"/>
    <w:rsid w:val="003418CB"/>
    <w:rsid w:val="003441F9"/>
    <w:rsid w:val="0034464A"/>
    <w:rsid w:val="003452A2"/>
    <w:rsid w:val="003468E4"/>
    <w:rsid w:val="00347E75"/>
    <w:rsid w:val="0035146B"/>
    <w:rsid w:val="00354E66"/>
    <w:rsid w:val="00356052"/>
    <w:rsid w:val="00357D90"/>
    <w:rsid w:val="0036052B"/>
    <w:rsid w:val="00361779"/>
    <w:rsid w:val="003627F1"/>
    <w:rsid w:val="00363FDE"/>
    <w:rsid w:val="003642D0"/>
    <w:rsid w:val="0036639D"/>
    <w:rsid w:val="00366D6E"/>
    <w:rsid w:val="00374DCC"/>
    <w:rsid w:val="003845E5"/>
    <w:rsid w:val="00385262"/>
    <w:rsid w:val="00386EBA"/>
    <w:rsid w:val="00387D0B"/>
    <w:rsid w:val="00392A7F"/>
    <w:rsid w:val="003A123E"/>
    <w:rsid w:val="003A12E3"/>
    <w:rsid w:val="003A1C57"/>
    <w:rsid w:val="003A1CBB"/>
    <w:rsid w:val="003A4FA3"/>
    <w:rsid w:val="003A5146"/>
    <w:rsid w:val="003A7BC6"/>
    <w:rsid w:val="003B4CA7"/>
    <w:rsid w:val="003B55B2"/>
    <w:rsid w:val="003B56E6"/>
    <w:rsid w:val="003C371A"/>
    <w:rsid w:val="003C73EE"/>
    <w:rsid w:val="003C7EAC"/>
    <w:rsid w:val="003D00E2"/>
    <w:rsid w:val="003D20CB"/>
    <w:rsid w:val="003D3C3E"/>
    <w:rsid w:val="003D4BD4"/>
    <w:rsid w:val="003D4C65"/>
    <w:rsid w:val="003D5CDF"/>
    <w:rsid w:val="003E00A1"/>
    <w:rsid w:val="003E0F70"/>
    <w:rsid w:val="003E19E5"/>
    <w:rsid w:val="003E232C"/>
    <w:rsid w:val="003E4F62"/>
    <w:rsid w:val="003F1635"/>
    <w:rsid w:val="003F298C"/>
    <w:rsid w:val="003F37F7"/>
    <w:rsid w:val="003F4E6E"/>
    <w:rsid w:val="003F77FE"/>
    <w:rsid w:val="004066DF"/>
    <w:rsid w:val="004121BA"/>
    <w:rsid w:val="00413BDD"/>
    <w:rsid w:val="004145CD"/>
    <w:rsid w:val="0041498D"/>
    <w:rsid w:val="00416558"/>
    <w:rsid w:val="00417947"/>
    <w:rsid w:val="00421A13"/>
    <w:rsid w:val="004271DF"/>
    <w:rsid w:val="00430880"/>
    <w:rsid w:val="00433B2E"/>
    <w:rsid w:val="00433FB9"/>
    <w:rsid w:val="004346E0"/>
    <w:rsid w:val="00435101"/>
    <w:rsid w:val="004356C2"/>
    <w:rsid w:val="00435980"/>
    <w:rsid w:val="0043626F"/>
    <w:rsid w:val="00436E57"/>
    <w:rsid w:val="00442F96"/>
    <w:rsid w:val="00444C0D"/>
    <w:rsid w:val="00444D34"/>
    <w:rsid w:val="004450A5"/>
    <w:rsid w:val="00446720"/>
    <w:rsid w:val="0044791C"/>
    <w:rsid w:val="00451AD5"/>
    <w:rsid w:val="004535CD"/>
    <w:rsid w:val="00453616"/>
    <w:rsid w:val="004537A4"/>
    <w:rsid w:val="0045381E"/>
    <w:rsid w:val="004546D6"/>
    <w:rsid w:val="00457253"/>
    <w:rsid w:val="004601F7"/>
    <w:rsid w:val="004605E3"/>
    <w:rsid w:val="00461BD6"/>
    <w:rsid w:val="00461EE6"/>
    <w:rsid w:val="004620DF"/>
    <w:rsid w:val="00462EE7"/>
    <w:rsid w:val="004643DA"/>
    <w:rsid w:val="00464551"/>
    <w:rsid w:val="00465BAC"/>
    <w:rsid w:val="00470516"/>
    <w:rsid w:val="00470F75"/>
    <w:rsid w:val="00471326"/>
    <w:rsid w:val="00473D3F"/>
    <w:rsid w:val="00477C3B"/>
    <w:rsid w:val="004860D9"/>
    <w:rsid w:val="004861CB"/>
    <w:rsid w:val="00487140"/>
    <w:rsid w:val="0048777A"/>
    <w:rsid w:val="00494E8A"/>
    <w:rsid w:val="00495267"/>
    <w:rsid w:val="004975BA"/>
    <w:rsid w:val="00497A38"/>
    <w:rsid w:val="004A0414"/>
    <w:rsid w:val="004A28F1"/>
    <w:rsid w:val="004A39D9"/>
    <w:rsid w:val="004A3C1D"/>
    <w:rsid w:val="004A5960"/>
    <w:rsid w:val="004A695F"/>
    <w:rsid w:val="004B12BA"/>
    <w:rsid w:val="004B3814"/>
    <w:rsid w:val="004B60E6"/>
    <w:rsid w:val="004B71F4"/>
    <w:rsid w:val="004B7EC0"/>
    <w:rsid w:val="004C0265"/>
    <w:rsid w:val="004C376E"/>
    <w:rsid w:val="004C3F4B"/>
    <w:rsid w:val="004C5419"/>
    <w:rsid w:val="004D43DD"/>
    <w:rsid w:val="004D4A28"/>
    <w:rsid w:val="004D62F7"/>
    <w:rsid w:val="004E0376"/>
    <w:rsid w:val="004E051F"/>
    <w:rsid w:val="004E13E8"/>
    <w:rsid w:val="004F1F50"/>
    <w:rsid w:val="004F36B4"/>
    <w:rsid w:val="004F38BB"/>
    <w:rsid w:val="004F3AD8"/>
    <w:rsid w:val="0050477C"/>
    <w:rsid w:val="005060FA"/>
    <w:rsid w:val="00511152"/>
    <w:rsid w:val="00511994"/>
    <w:rsid w:val="005120D5"/>
    <w:rsid w:val="00513A7F"/>
    <w:rsid w:val="005249F4"/>
    <w:rsid w:val="005264C6"/>
    <w:rsid w:val="00530504"/>
    <w:rsid w:val="0053091A"/>
    <w:rsid w:val="005309CD"/>
    <w:rsid w:val="00534B75"/>
    <w:rsid w:val="005354CF"/>
    <w:rsid w:val="00536396"/>
    <w:rsid w:val="0053671F"/>
    <w:rsid w:val="00536B8D"/>
    <w:rsid w:val="00536FA0"/>
    <w:rsid w:val="005413F8"/>
    <w:rsid w:val="00543D65"/>
    <w:rsid w:val="005508B0"/>
    <w:rsid w:val="00553EDF"/>
    <w:rsid w:val="00556AF1"/>
    <w:rsid w:val="00557BBF"/>
    <w:rsid w:val="00560138"/>
    <w:rsid w:val="005612B0"/>
    <w:rsid w:val="00562E24"/>
    <w:rsid w:val="00567018"/>
    <w:rsid w:val="005715C1"/>
    <w:rsid w:val="00572329"/>
    <w:rsid w:val="00572A99"/>
    <w:rsid w:val="00576252"/>
    <w:rsid w:val="00577142"/>
    <w:rsid w:val="00581B65"/>
    <w:rsid w:val="005832FF"/>
    <w:rsid w:val="00585A31"/>
    <w:rsid w:val="00586266"/>
    <w:rsid w:val="00587050"/>
    <w:rsid w:val="00587EB0"/>
    <w:rsid w:val="0059272E"/>
    <w:rsid w:val="00596A63"/>
    <w:rsid w:val="005A2C53"/>
    <w:rsid w:val="005A540A"/>
    <w:rsid w:val="005B3D42"/>
    <w:rsid w:val="005B4181"/>
    <w:rsid w:val="005B75B1"/>
    <w:rsid w:val="005B7F26"/>
    <w:rsid w:val="005C2A96"/>
    <w:rsid w:val="005C3AE9"/>
    <w:rsid w:val="005C59C9"/>
    <w:rsid w:val="005D1696"/>
    <w:rsid w:val="005D44C8"/>
    <w:rsid w:val="005D54A3"/>
    <w:rsid w:val="005D5D06"/>
    <w:rsid w:val="005E1D2F"/>
    <w:rsid w:val="005F1E46"/>
    <w:rsid w:val="005F2153"/>
    <w:rsid w:val="005F2342"/>
    <w:rsid w:val="005F24EE"/>
    <w:rsid w:val="005F3420"/>
    <w:rsid w:val="00601B32"/>
    <w:rsid w:val="00602E65"/>
    <w:rsid w:val="006030B5"/>
    <w:rsid w:val="00606266"/>
    <w:rsid w:val="00607AAB"/>
    <w:rsid w:val="00612D11"/>
    <w:rsid w:val="006130CD"/>
    <w:rsid w:val="00613A93"/>
    <w:rsid w:val="00614E42"/>
    <w:rsid w:val="00627EDE"/>
    <w:rsid w:val="00636065"/>
    <w:rsid w:val="00636BF9"/>
    <w:rsid w:val="00644629"/>
    <w:rsid w:val="00644996"/>
    <w:rsid w:val="006452C4"/>
    <w:rsid w:val="0064624B"/>
    <w:rsid w:val="00650BC4"/>
    <w:rsid w:val="006539FE"/>
    <w:rsid w:val="006552F5"/>
    <w:rsid w:val="00661CDC"/>
    <w:rsid w:val="00665487"/>
    <w:rsid w:val="00672A3C"/>
    <w:rsid w:val="00672F24"/>
    <w:rsid w:val="0067676E"/>
    <w:rsid w:val="0068182C"/>
    <w:rsid w:val="00683A54"/>
    <w:rsid w:val="00685C51"/>
    <w:rsid w:val="00692E7F"/>
    <w:rsid w:val="00695876"/>
    <w:rsid w:val="006961A1"/>
    <w:rsid w:val="006A04CA"/>
    <w:rsid w:val="006A294F"/>
    <w:rsid w:val="006A32E6"/>
    <w:rsid w:val="006A3761"/>
    <w:rsid w:val="006A45F1"/>
    <w:rsid w:val="006A5B18"/>
    <w:rsid w:val="006A5D24"/>
    <w:rsid w:val="006A6A02"/>
    <w:rsid w:val="006A750D"/>
    <w:rsid w:val="006B14B3"/>
    <w:rsid w:val="006B6FC3"/>
    <w:rsid w:val="006C2C21"/>
    <w:rsid w:val="006C305A"/>
    <w:rsid w:val="006C4B09"/>
    <w:rsid w:val="006C5674"/>
    <w:rsid w:val="006D21D1"/>
    <w:rsid w:val="006D6782"/>
    <w:rsid w:val="006D7563"/>
    <w:rsid w:val="006E569B"/>
    <w:rsid w:val="006E7B38"/>
    <w:rsid w:val="006F092F"/>
    <w:rsid w:val="006F1552"/>
    <w:rsid w:val="006F2FE0"/>
    <w:rsid w:val="006F6AF4"/>
    <w:rsid w:val="006F7982"/>
    <w:rsid w:val="007048B0"/>
    <w:rsid w:val="007062CC"/>
    <w:rsid w:val="007077FC"/>
    <w:rsid w:val="00711934"/>
    <w:rsid w:val="007136A7"/>
    <w:rsid w:val="00717174"/>
    <w:rsid w:val="0072000A"/>
    <w:rsid w:val="00720AE3"/>
    <w:rsid w:val="0072289E"/>
    <w:rsid w:val="0072460D"/>
    <w:rsid w:val="00727237"/>
    <w:rsid w:val="0073089E"/>
    <w:rsid w:val="00733D52"/>
    <w:rsid w:val="00735BEE"/>
    <w:rsid w:val="007416C1"/>
    <w:rsid w:val="007438CE"/>
    <w:rsid w:val="007456B0"/>
    <w:rsid w:val="00747015"/>
    <w:rsid w:val="007530AC"/>
    <w:rsid w:val="007559A6"/>
    <w:rsid w:val="00756262"/>
    <w:rsid w:val="0075656C"/>
    <w:rsid w:val="00756EEA"/>
    <w:rsid w:val="00760867"/>
    <w:rsid w:val="00760F6B"/>
    <w:rsid w:val="00763B52"/>
    <w:rsid w:val="007644E8"/>
    <w:rsid w:val="00767084"/>
    <w:rsid w:val="007700ED"/>
    <w:rsid w:val="00771AAB"/>
    <w:rsid w:val="00773DBD"/>
    <w:rsid w:val="00773F8D"/>
    <w:rsid w:val="007803C1"/>
    <w:rsid w:val="007837C4"/>
    <w:rsid w:val="007841DD"/>
    <w:rsid w:val="00784EE5"/>
    <w:rsid w:val="00790904"/>
    <w:rsid w:val="00793B39"/>
    <w:rsid w:val="00795EFD"/>
    <w:rsid w:val="007A0CC6"/>
    <w:rsid w:val="007A3235"/>
    <w:rsid w:val="007A625B"/>
    <w:rsid w:val="007B0163"/>
    <w:rsid w:val="007B0ADF"/>
    <w:rsid w:val="007B0F03"/>
    <w:rsid w:val="007B5588"/>
    <w:rsid w:val="007B5F75"/>
    <w:rsid w:val="007B661D"/>
    <w:rsid w:val="007B78A0"/>
    <w:rsid w:val="007C1D00"/>
    <w:rsid w:val="007C2CEE"/>
    <w:rsid w:val="007C7949"/>
    <w:rsid w:val="007D0D8F"/>
    <w:rsid w:val="007D1672"/>
    <w:rsid w:val="007D2318"/>
    <w:rsid w:val="007D2A95"/>
    <w:rsid w:val="007D2D48"/>
    <w:rsid w:val="007D5C4A"/>
    <w:rsid w:val="007D628F"/>
    <w:rsid w:val="007D6FAD"/>
    <w:rsid w:val="007D7FE2"/>
    <w:rsid w:val="007E0682"/>
    <w:rsid w:val="007E4136"/>
    <w:rsid w:val="007E57B2"/>
    <w:rsid w:val="007E5EAE"/>
    <w:rsid w:val="007E6AF9"/>
    <w:rsid w:val="007E7902"/>
    <w:rsid w:val="007F0102"/>
    <w:rsid w:val="007F1C4B"/>
    <w:rsid w:val="007F3865"/>
    <w:rsid w:val="007F5709"/>
    <w:rsid w:val="007F5DCF"/>
    <w:rsid w:val="007F60D7"/>
    <w:rsid w:val="008013A6"/>
    <w:rsid w:val="008017B1"/>
    <w:rsid w:val="00801FE3"/>
    <w:rsid w:val="008030D2"/>
    <w:rsid w:val="0080380D"/>
    <w:rsid w:val="008039D2"/>
    <w:rsid w:val="00803F6A"/>
    <w:rsid w:val="00805F18"/>
    <w:rsid w:val="00810493"/>
    <w:rsid w:val="00812CA4"/>
    <w:rsid w:val="008158EA"/>
    <w:rsid w:val="008176C5"/>
    <w:rsid w:val="00817EE8"/>
    <w:rsid w:val="00820DAF"/>
    <w:rsid w:val="00831932"/>
    <w:rsid w:val="0083370F"/>
    <w:rsid w:val="00835704"/>
    <w:rsid w:val="008377A9"/>
    <w:rsid w:val="00837A6A"/>
    <w:rsid w:val="00842121"/>
    <w:rsid w:val="008441BD"/>
    <w:rsid w:val="00847FCC"/>
    <w:rsid w:val="008532F0"/>
    <w:rsid w:val="00853693"/>
    <w:rsid w:val="00855D15"/>
    <w:rsid w:val="0085720A"/>
    <w:rsid w:val="00861C27"/>
    <w:rsid w:val="008629B9"/>
    <w:rsid w:val="00864BBA"/>
    <w:rsid w:val="00864D35"/>
    <w:rsid w:val="008668EA"/>
    <w:rsid w:val="00867524"/>
    <w:rsid w:val="008715E3"/>
    <w:rsid w:val="00872E27"/>
    <w:rsid w:val="00873975"/>
    <w:rsid w:val="00874802"/>
    <w:rsid w:val="0087641E"/>
    <w:rsid w:val="008805C6"/>
    <w:rsid w:val="00882189"/>
    <w:rsid w:val="00882F0C"/>
    <w:rsid w:val="008866B1"/>
    <w:rsid w:val="00887FF2"/>
    <w:rsid w:val="008902D3"/>
    <w:rsid w:val="0089473B"/>
    <w:rsid w:val="00897111"/>
    <w:rsid w:val="008972C9"/>
    <w:rsid w:val="008979AA"/>
    <w:rsid w:val="00897B59"/>
    <w:rsid w:val="008A11F2"/>
    <w:rsid w:val="008A1BF6"/>
    <w:rsid w:val="008A2F75"/>
    <w:rsid w:val="008A4198"/>
    <w:rsid w:val="008A47E3"/>
    <w:rsid w:val="008A5E23"/>
    <w:rsid w:val="008A62AE"/>
    <w:rsid w:val="008A73D9"/>
    <w:rsid w:val="008B1082"/>
    <w:rsid w:val="008B2D76"/>
    <w:rsid w:val="008B4904"/>
    <w:rsid w:val="008B4D25"/>
    <w:rsid w:val="008D4985"/>
    <w:rsid w:val="008D54A8"/>
    <w:rsid w:val="008E1068"/>
    <w:rsid w:val="008E13AB"/>
    <w:rsid w:val="008E2521"/>
    <w:rsid w:val="008E2D6D"/>
    <w:rsid w:val="008E48D2"/>
    <w:rsid w:val="008F013C"/>
    <w:rsid w:val="008F1455"/>
    <w:rsid w:val="008F3AEA"/>
    <w:rsid w:val="008F63A0"/>
    <w:rsid w:val="0090078D"/>
    <w:rsid w:val="00901215"/>
    <w:rsid w:val="0090223F"/>
    <w:rsid w:val="00902939"/>
    <w:rsid w:val="0090756C"/>
    <w:rsid w:val="0091082A"/>
    <w:rsid w:val="009125DA"/>
    <w:rsid w:val="0091296E"/>
    <w:rsid w:val="00912E0D"/>
    <w:rsid w:val="0091384A"/>
    <w:rsid w:val="00917177"/>
    <w:rsid w:val="00920121"/>
    <w:rsid w:val="00920754"/>
    <w:rsid w:val="0092188F"/>
    <w:rsid w:val="00921E73"/>
    <w:rsid w:val="00925D36"/>
    <w:rsid w:val="00925F81"/>
    <w:rsid w:val="00926174"/>
    <w:rsid w:val="00931716"/>
    <w:rsid w:val="00931C6B"/>
    <w:rsid w:val="00933C65"/>
    <w:rsid w:val="00941FFD"/>
    <w:rsid w:val="00950942"/>
    <w:rsid w:val="0095146D"/>
    <w:rsid w:val="00954DA9"/>
    <w:rsid w:val="0095570D"/>
    <w:rsid w:val="009600E7"/>
    <w:rsid w:val="009613AF"/>
    <w:rsid w:val="00961B74"/>
    <w:rsid w:val="00962C48"/>
    <w:rsid w:val="00963FB6"/>
    <w:rsid w:val="009651EE"/>
    <w:rsid w:val="00965F53"/>
    <w:rsid w:val="00967848"/>
    <w:rsid w:val="00967BE6"/>
    <w:rsid w:val="00971BA6"/>
    <w:rsid w:val="00972D18"/>
    <w:rsid w:val="00973262"/>
    <w:rsid w:val="00976C3B"/>
    <w:rsid w:val="00977AD1"/>
    <w:rsid w:val="009812A0"/>
    <w:rsid w:val="009816BC"/>
    <w:rsid w:val="00981925"/>
    <w:rsid w:val="00991043"/>
    <w:rsid w:val="009946D2"/>
    <w:rsid w:val="009A04F6"/>
    <w:rsid w:val="009A140C"/>
    <w:rsid w:val="009A1D3F"/>
    <w:rsid w:val="009A245D"/>
    <w:rsid w:val="009A5711"/>
    <w:rsid w:val="009B2248"/>
    <w:rsid w:val="009C05E4"/>
    <w:rsid w:val="009C1A81"/>
    <w:rsid w:val="009C25AC"/>
    <w:rsid w:val="009C29E2"/>
    <w:rsid w:val="009C2F0E"/>
    <w:rsid w:val="009C4581"/>
    <w:rsid w:val="009C46AB"/>
    <w:rsid w:val="009D04A4"/>
    <w:rsid w:val="009D0A6D"/>
    <w:rsid w:val="009D282A"/>
    <w:rsid w:val="009D3DA1"/>
    <w:rsid w:val="009D4E85"/>
    <w:rsid w:val="009D539D"/>
    <w:rsid w:val="009D6658"/>
    <w:rsid w:val="009E0812"/>
    <w:rsid w:val="009E35A3"/>
    <w:rsid w:val="009E745A"/>
    <w:rsid w:val="009F2471"/>
    <w:rsid w:val="00A000D5"/>
    <w:rsid w:val="00A0203C"/>
    <w:rsid w:val="00A031B1"/>
    <w:rsid w:val="00A05984"/>
    <w:rsid w:val="00A10D64"/>
    <w:rsid w:val="00A113D6"/>
    <w:rsid w:val="00A11919"/>
    <w:rsid w:val="00A128BB"/>
    <w:rsid w:val="00A16F5E"/>
    <w:rsid w:val="00A20716"/>
    <w:rsid w:val="00A2230B"/>
    <w:rsid w:val="00A2651B"/>
    <w:rsid w:val="00A26554"/>
    <w:rsid w:val="00A27F87"/>
    <w:rsid w:val="00A30105"/>
    <w:rsid w:val="00A325BF"/>
    <w:rsid w:val="00A3319D"/>
    <w:rsid w:val="00A33715"/>
    <w:rsid w:val="00A33B15"/>
    <w:rsid w:val="00A40326"/>
    <w:rsid w:val="00A41B88"/>
    <w:rsid w:val="00A425DF"/>
    <w:rsid w:val="00A45550"/>
    <w:rsid w:val="00A456D1"/>
    <w:rsid w:val="00A515FE"/>
    <w:rsid w:val="00A5242D"/>
    <w:rsid w:val="00A52DDB"/>
    <w:rsid w:val="00A542B7"/>
    <w:rsid w:val="00A64B73"/>
    <w:rsid w:val="00A654D3"/>
    <w:rsid w:val="00A7073F"/>
    <w:rsid w:val="00A71EEA"/>
    <w:rsid w:val="00A74698"/>
    <w:rsid w:val="00A76169"/>
    <w:rsid w:val="00A77573"/>
    <w:rsid w:val="00A7785D"/>
    <w:rsid w:val="00A80C18"/>
    <w:rsid w:val="00A82B29"/>
    <w:rsid w:val="00A83CA7"/>
    <w:rsid w:val="00A842E1"/>
    <w:rsid w:val="00A90044"/>
    <w:rsid w:val="00A90587"/>
    <w:rsid w:val="00A90800"/>
    <w:rsid w:val="00A91941"/>
    <w:rsid w:val="00A926BA"/>
    <w:rsid w:val="00A96623"/>
    <w:rsid w:val="00A976AE"/>
    <w:rsid w:val="00A97702"/>
    <w:rsid w:val="00AA0DD7"/>
    <w:rsid w:val="00AA2977"/>
    <w:rsid w:val="00AA2FBC"/>
    <w:rsid w:val="00AA3F22"/>
    <w:rsid w:val="00AB17EE"/>
    <w:rsid w:val="00AB3364"/>
    <w:rsid w:val="00AB3A31"/>
    <w:rsid w:val="00AB412B"/>
    <w:rsid w:val="00AB6727"/>
    <w:rsid w:val="00AB7BC0"/>
    <w:rsid w:val="00AC0819"/>
    <w:rsid w:val="00AC0BAA"/>
    <w:rsid w:val="00AC2792"/>
    <w:rsid w:val="00AC38B5"/>
    <w:rsid w:val="00AC3C09"/>
    <w:rsid w:val="00AC5433"/>
    <w:rsid w:val="00AD4E8B"/>
    <w:rsid w:val="00AE202C"/>
    <w:rsid w:val="00AE5C0C"/>
    <w:rsid w:val="00AF2761"/>
    <w:rsid w:val="00AF3788"/>
    <w:rsid w:val="00AF3F56"/>
    <w:rsid w:val="00AF60EA"/>
    <w:rsid w:val="00AF7562"/>
    <w:rsid w:val="00AF760A"/>
    <w:rsid w:val="00B034AA"/>
    <w:rsid w:val="00B05F41"/>
    <w:rsid w:val="00B10B6D"/>
    <w:rsid w:val="00B10D58"/>
    <w:rsid w:val="00B11D3E"/>
    <w:rsid w:val="00B1390F"/>
    <w:rsid w:val="00B13FDF"/>
    <w:rsid w:val="00B14286"/>
    <w:rsid w:val="00B14659"/>
    <w:rsid w:val="00B2424C"/>
    <w:rsid w:val="00B24F81"/>
    <w:rsid w:val="00B2755F"/>
    <w:rsid w:val="00B31599"/>
    <w:rsid w:val="00B40016"/>
    <w:rsid w:val="00B43B8F"/>
    <w:rsid w:val="00B47155"/>
    <w:rsid w:val="00B5023F"/>
    <w:rsid w:val="00B508AA"/>
    <w:rsid w:val="00B536B0"/>
    <w:rsid w:val="00B54006"/>
    <w:rsid w:val="00B57230"/>
    <w:rsid w:val="00B57FC8"/>
    <w:rsid w:val="00B62CBD"/>
    <w:rsid w:val="00B66D83"/>
    <w:rsid w:val="00B71DD4"/>
    <w:rsid w:val="00B72D69"/>
    <w:rsid w:val="00B76BC2"/>
    <w:rsid w:val="00B771B9"/>
    <w:rsid w:val="00B83559"/>
    <w:rsid w:val="00B8457D"/>
    <w:rsid w:val="00B87319"/>
    <w:rsid w:val="00B906F9"/>
    <w:rsid w:val="00B973AC"/>
    <w:rsid w:val="00BA22DE"/>
    <w:rsid w:val="00BA3F5D"/>
    <w:rsid w:val="00BA706A"/>
    <w:rsid w:val="00BB0F73"/>
    <w:rsid w:val="00BB3095"/>
    <w:rsid w:val="00BB3F54"/>
    <w:rsid w:val="00BB44E9"/>
    <w:rsid w:val="00BB60A4"/>
    <w:rsid w:val="00BC504B"/>
    <w:rsid w:val="00BC5D79"/>
    <w:rsid w:val="00BD47A0"/>
    <w:rsid w:val="00BE26C5"/>
    <w:rsid w:val="00BE36D5"/>
    <w:rsid w:val="00BE392B"/>
    <w:rsid w:val="00BE3E65"/>
    <w:rsid w:val="00BE559F"/>
    <w:rsid w:val="00BF32CF"/>
    <w:rsid w:val="00BF3383"/>
    <w:rsid w:val="00BF4F59"/>
    <w:rsid w:val="00BF6E92"/>
    <w:rsid w:val="00BF7A60"/>
    <w:rsid w:val="00C00C86"/>
    <w:rsid w:val="00C01C12"/>
    <w:rsid w:val="00C020C8"/>
    <w:rsid w:val="00C024DD"/>
    <w:rsid w:val="00C047D3"/>
    <w:rsid w:val="00C074BB"/>
    <w:rsid w:val="00C075F1"/>
    <w:rsid w:val="00C15D7C"/>
    <w:rsid w:val="00C167F9"/>
    <w:rsid w:val="00C17AC8"/>
    <w:rsid w:val="00C208ED"/>
    <w:rsid w:val="00C259BC"/>
    <w:rsid w:val="00C269FF"/>
    <w:rsid w:val="00C3111C"/>
    <w:rsid w:val="00C34BDE"/>
    <w:rsid w:val="00C35FDA"/>
    <w:rsid w:val="00C37DD3"/>
    <w:rsid w:val="00C40705"/>
    <w:rsid w:val="00C41597"/>
    <w:rsid w:val="00C451E5"/>
    <w:rsid w:val="00C468EC"/>
    <w:rsid w:val="00C46F2B"/>
    <w:rsid w:val="00C502F5"/>
    <w:rsid w:val="00C50F9E"/>
    <w:rsid w:val="00C514CD"/>
    <w:rsid w:val="00C53FD2"/>
    <w:rsid w:val="00C5509A"/>
    <w:rsid w:val="00C61178"/>
    <w:rsid w:val="00C62346"/>
    <w:rsid w:val="00C62762"/>
    <w:rsid w:val="00C62E32"/>
    <w:rsid w:val="00C63BE5"/>
    <w:rsid w:val="00C6520B"/>
    <w:rsid w:val="00C6634F"/>
    <w:rsid w:val="00C664C4"/>
    <w:rsid w:val="00C664E5"/>
    <w:rsid w:val="00C67E5B"/>
    <w:rsid w:val="00C71E81"/>
    <w:rsid w:val="00C72820"/>
    <w:rsid w:val="00C758C2"/>
    <w:rsid w:val="00C76513"/>
    <w:rsid w:val="00C76C07"/>
    <w:rsid w:val="00C810D4"/>
    <w:rsid w:val="00C83FD9"/>
    <w:rsid w:val="00C865EC"/>
    <w:rsid w:val="00C901F3"/>
    <w:rsid w:val="00C90F94"/>
    <w:rsid w:val="00CA4787"/>
    <w:rsid w:val="00CA589A"/>
    <w:rsid w:val="00CB1750"/>
    <w:rsid w:val="00CB5A02"/>
    <w:rsid w:val="00CC172A"/>
    <w:rsid w:val="00CC19C3"/>
    <w:rsid w:val="00CC238E"/>
    <w:rsid w:val="00CC32C8"/>
    <w:rsid w:val="00CC3987"/>
    <w:rsid w:val="00CC4128"/>
    <w:rsid w:val="00CC6CA9"/>
    <w:rsid w:val="00CD05EE"/>
    <w:rsid w:val="00CD1B1A"/>
    <w:rsid w:val="00CD73BB"/>
    <w:rsid w:val="00CF2815"/>
    <w:rsid w:val="00CF3BF7"/>
    <w:rsid w:val="00D06D56"/>
    <w:rsid w:val="00D06F28"/>
    <w:rsid w:val="00D109D6"/>
    <w:rsid w:val="00D13345"/>
    <w:rsid w:val="00D13BD4"/>
    <w:rsid w:val="00D158E9"/>
    <w:rsid w:val="00D16A2B"/>
    <w:rsid w:val="00D20321"/>
    <w:rsid w:val="00D213CD"/>
    <w:rsid w:val="00D21755"/>
    <w:rsid w:val="00D264DA"/>
    <w:rsid w:val="00D26C4F"/>
    <w:rsid w:val="00D32DB0"/>
    <w:rsid w:val="00D345AA"/>
    <w:rsid w:val="00D36FAC"/>
    <w:rsid w:val="00D4274C"/>
    <w:rsid w:val="00D44A67"/>
    <w:rsid w:val="00D44C1F"/>
    <w:rsid w:val="00D46E40"/>
    <w:rsid w:val="00D4753F"/>
    <w:rsid w:val="00D505E2"/>
    <w:rsid w:val="00D5104A"/>
    <w:rsid w:val="00D524AD"/>
    <w:rsid w:val="00D53ABC"/>
    <w:rsid w:val="00D554FB"/>
    <w:rsid w:val="00D561C3"/>
    <w:rsid w:val="00D74DCF"/>
    <w:rsid w:val="00D74E8B"/>
    <w:rsid w:val="00D75BFD"/>
    <w:rsid w:val="00D75C29"/>
    <w:rsid w:val="00D8067B"/>
    <w:rsid w:val="00D81AB9"/>
    <w:rsid w:val="00D83248"/>
    <w:rsid w:val="00D91F62"/>
    <w:rsid w:val="00D93BA6"/>
    <w:rsid w:val="00D9492A"/>
    <w:rsid w:val="00DA0434"/>
    <w:rsid w:val="00DA1224"/>
    <w:rsid w:val="00DA3D6D"/>
    <w:rsid w:val="00DA5693"/>
    <w:rsid w:val="00DA56AB"/>
    <w:rsid w:val="00DA616D"/>
    <w:rsid w:val="00DA76D5"/>
    <w:rsid w:val="00DB0FE2"/>
    <w:rsid w:val="00DB1341"/>
    <w:rsid w:val="00DB309A"/>
    <w:rsid w:val="00DB419E"/>
    <w:rsid w:val="00DB5E6F"/>
    <w:rsid w:val="00DB6501"/>
    <w:rsid w:val="00DB6945"/>
    <w:rsid w:val="00DB6E52"/>
    <w:rsid w:val="00DC2183"/>
    <w:rsid w:val="00DC2B64"/>
    <w:rsid w:val="00DC3552"/>
    <w:rsid w:val="00DC378C"/>
    <w:rsid w:val="00DC5108"/>
    <w:rsid w:val="00DC52F6"/>
    <w:rsid w:val="00DD01C6"/>
    <w:rsid w:val="00DD7930"/>
    <w:rsid w:val="00DE0850"/>
    <w:rsid w:val="00DE0D04"/>
    <w:rsid w:val="00DE1999"/>
    <w:rsid w:val="00DE2645"/>
    <w:rsid w:val="00DE66BC"/>
    <w:rsid w:val="00DF05D3"/>
    <w:rsid w:val="00DF1182"/>
    <w:rsid w:val="00DF12E8"/>
    <w:rsid w:val="00DF1E6A"/>
    <w:rsid w:val="00DF610F"/>
    <w:rsid w:val="00DF6C79"/>
    <w:rsid w:val="00E03197"/>
    <w:rsid w:val="00E04F7F"/>
    <w:rsid w:val="00E10C71"/>
    <w:rsid w:val="00E162EA"/>
    <w:rsid w:val="00E16E3A"/>
    <w:rsid w:val="00E17613"/>
    <w:rsid w:val="00E178FD"/>
    <w:rsid w:val="00E215EE"/>
    <w:rsid w:val="00E2188A"/>
    <w:rsid w:val="00E21B33"/>
    <w:rsid w:val="00E24D5C"/>
    <w:rsid w:val="00E27547"/>
    <w:rsid w:val="00E31C4E"/>
    <w:rsid w:val="00E33E12"/>
    <w:rsid w:val="00E3479F"/>
    <w:rsid w:val="00E34F3A"/>
    <w:rsid w:val="00E35685"/>
    <w:rsid w:val="00E36173"/>
    <w:rsid w:val="00E3701C"/>
    <w:rsid w:val="00E41820"/>
    <w:rsid w:val="00E41E0C"/>
    <w:rsid w:val="00E42FCA"/>
    <w:rsid w:val="00E436CF"/>
    <w:rsid w:val="00E44F31"/>
    <w:rsid w:val="00E461C7"/>
    <w:rsid w:val="00E47A2F"/>
    <w:rsid w:val="00E47D09"/>
    <w:rsid w:val="00E47D6B"/>
    <w:rsid w:val="00E65174"/>
    <w:rsid w:val="00E65F85"/>
    <w:rsid w:val="00E6613A"/>
    <w:rsid w:val="00E7117E"/>
    <w:rsid w:val="00E71A27"/>
    <w:rsid w:val="00E71FF3"/>
    <w:rsid w:val="00E72B56"/>
    <w:rsid w:val="00E73FF2"/>
    <w:rsid w:val="00E80418"/>
    <w:rsid w:val="00E8070F"/>
    <w:rsid w:val="00E8209B"/>
    <w:rsid w:val="00E82E92"/>
    <w:rsid w:val="00E85587"/>
    <w:rsid w:val="00E87443"/>
    <w:rsid w:val="00E90338"/>
    <w:rsid w:val="00E924AC"/>
    <w:rsid w:val="00E92D37"/>
    <w:rsid w:val="00E97000"/>
    <w:rsid w:val="00EA1510"/>
    <w:rsid w:val="00EA327F"/>
    <w:rsid w:val="00EA49E1"/>
    <w:rsid w:val="00EA4A76"/>
    <w:rsid w:val="00EA541C"/>
    <w:rsid w:val="00EB08CB"/>
    <w:rsid w:val="00EB1D8C"/>
    <w:rsid w:val="00EB34CA"/>
    <w:rsid w:val="00EB4397"/>
    <w:rsid w:val="00EC1654"/>
    <w:rsid w:val="00EC2108"/>
    <w:rsid w:val="00EC3139"/>
    <w:rsid w:val="00ED06FD"/>
    <w:rsid w:val="00ED2921"/>
    <w:rsid w:val="00ED2DE1"/>
    <w:rsid w:val="00EE19C2"/>
    <w:rsid w:val="00EE54CC"/>
    <w:rsid w:val="00EE600D"/>
    <w:rsid w:val="00EE6B95"/>
    <w:rsid w:val="00EE7D71"/>
    <w:rsid w:val="00EF2837"/>
    <w:rsid w:val="00EF4A67"/>
    <w:rsid w:val="00EF65DE"/>
    <w:rsid w:val="00EF7E0F"/>
    <w:rsid w:val="00F00DB5"/>
    <w:rsid w:val="00F045F3"/>
    <w:rsid w:val="00F047FA"/>
    <w:rsid w:val="00F0657D"/>
    <w:rsid w:val="00F10257"/>
    <w:rsid w:val="00F1345B"/>
    <w:rsid w:val="00F154B6"/>
    <w:rsid w:val="00F15C18"/>
    <w:rsid w:val="00F16A2C"/>
    <w:rsid w:val="00F23765"/>
    <w:rsid w:val="00F23DF3"/>
    <w:rsid w:val="00F246DB"/>
    <w:rsid w:val="00F27F6B"/>
    <w:rsid w:val="00F31026"/>
    <w:rsid w:val="00F316AD"/>
    <w:rsid w:val="00F33420"/>
    <w:rsid w:val="00F33E18"/>
    <w:rsid w:val="00F4026A"/>
    <w:rsid w:val="00F414D4"/>
    <w:rsid w:val="00F42D5E"/>
    <w:rsid w:val="00F42F2F"/>
    <w:rsid w:val="00F4327F"/>
    <w:rsid w:val="00F449F0"/>
    <w:rsid w:val="00F514B7"/>
    <w:rsid w:val="00F5178F"/>
    <w:rsid w:val="00F53198"/>
    <w:rsid w:val="00F5371F"/>
    <w:rsid w:val="00F5373C"/>
    <w:rsid w:val="00F542B0"/>
    <w:rsid w:val="00F60AA3"/>
    <w:rsid w:val="00F64941"/>
    <w:rsid w:val="00F74894"/>
    <w:rsid w:val="00F85C39"/>
    <w:rsid w:val="00F9182F"/>
    <w:rsid w:val="00F92F92"/>
    <w:rsid w:val="00F945DD"/>
    <w:rsid w:val="00F94623"/>
    <w:rsid w:val="00FA1F2F"/>
    <w:rsid w:val="00FA2363"/>
    <w:rsid w:val="00FA4EAB"/>
    <w:rsid w:val="00FA5B38"/>
    <w:rsid w:val="00FB1186"/>
    <w:rsid w:val="00FC0316"/>
    <w:rsid w:val="00FC16CD"/>
    <w:rsid w:val="00FC1C15"/>
    <w:rsid w:val="00FC5DC6"/>
    <w:rsid w:val="00FC67CD"/>
    <w:rsid w:val="00FC6D9D"/>
    <w:rsid w:val="00FC6E84"/>
    <w:rsid w:val="00FD1628"/>
    <w:rsid w:val="00FD37AA"/>
    <w:rsid w:val="00FD3E69"/>
    <w:rsid w:val="00FD678B"/>
    <w:rsid w:val="00FE245E"/>
    <w:rsid w:val="00FE5C1B"/>
    <w:rsid w:val="00FF29A2"/>
    <w:rsid w:val="00FF5F88"/>
    <w:rsid w:val="00FF788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F42"/>
  <w15:docId w15:val="{D0E98764-C185-4AB4-A812-70D03C5B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B8D"/>
  </w:style>
  <w:style w:type="paragraph" w:styleId="Antrat1">
    <w:name w:val="heading 1"/>
    <w:basedOn w:val="prastasis"/>
    <w:next w:val="prastasis"/>
    <w:link w:val="Antrat1Diagrama"/>
    <w:uiPriority w:val="9"/>
    <w:qFormat/>
    <w:rsid w:val="00536B8D"/>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Antrat2">
    <w:name w:val="heading 2"/>
    <w:basedOn w:val="prastasis"/>
    <w:next w:val="prastasis"/>
    <w:link w:val="Antrat2Diagrama"/>
    <w:uiPriority w:val="9"/>
    <w:semiHidden/>
    <w:unhideWhenUsed/>
    <w:qFormat/>
    <w:rsid w:val="00536B8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Antrat3">
    <w:name w:val="heading 3"/>
    <w:basedOn w:val="prastasis"/>
    <w:next w:val="prastasis"/>
    <w:link w:val="Antrat3Diagrama"/>
    <w:uiPriority w:val="9"/>
    <w:semiHidden/>
    <w:unhideWhenUsed/>
    <w:qFormat/>
    <w:rsid w:val="00536B8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Antrat4">
    <w:name w:val="heading 4"/>
    <w:basedOn w:val="prastasis"/>
    <w:next w:val="prastasis"/>
    <w:link w:val="Antrat4Diagrama"/>
    <w:uiPriority w:val="9"/>
    <w:semiHidden/>
    <w:unhideWhenUsed/>
    <w:qFormat/>
    <w:rsid w:val="00536B8D"/>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Antrat5">
    <w:name w:val="heading 5"/>
    <w:basedOn w:val="prastasis"/>
    <w:next w:val="prastasis"/>
    <w:link w:val="Antrat5Diagrama"/>
    <w:uiPriority w:val="9"/>
    <w:semiHidden/>
    <w:unhideWhenUsed/>
    <w:qFormat/>
    <w:rsid w:val="00536B8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Antrat6">
    <w:name w:val="heading 6"/>
    <w:basedOn w:val="prastasis"/>
    <w:next w:val="prastasis"/>
    <w:link w:val="Antrat6Diagrama"/>
    <w:uiPriority w:val="9"/>
    <w:semiHidden/>
    <w:unhideWhenUsed/>
    <w:qFormat/>
    <w:rsid w:val="00536B8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Antrat7">
    <w:name w:val="heading 7"/>
    <w:basedOn w:val="prastasis"/>
    <w:next w:val="prastasis"/>
    <w:link w:val="Antrat7Diagrama"/>
    <w:uiPriority w:val="9"/>
    <w:semiHidden/>
    <w:unhideWhenUsed/>
    <w:qFormat/>
    <w:rsid w:val="00536B8D"/>
    <w:pPr>
      <w:keepNext/>
      <w:keepLines/>
      <w:spacing w:before="40" w:after="0"/>
      <w:outlineLvl w:val="6"/>
    </w:pPr>
    <w:rPr>
      <w:rFonts w:asciiTheme="majorHAnsi" w:eastAsiaTheme="majorEastAsia" w:hAnsiTheme="majorHAnsi" w:cstheme="majorBidi"/>
      <w:color w:val="1F3864" w:themeColor="accent1" w:themeShade="80"/>
    </w:rPr>
  </w:style>
  <w:style w:type="paragraph" w:styleId="Antrat8">
    <w:name w:val="heading 8"/>
    <w:basedOn w:val="prastasis"/>
    <w:next w:val="prastasis"/>
    <w:link w:val="Antrat8Diagrama"/>
    <w:uiPriority w:val="9"/>
    <w:semiHidden/>
    <w:unhideWhenUsed/>
    <w:qFormat/>
    <w:rsid w:val="00536B8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Antrat9">
    <w:name w:val="heading 9"/>
    <w:basedOn w:val="prastasis"/>
    <w:next w:val="prastasis"/>
    <w:link w:val="Antrat9Diagrama"/>
    <w:uiPriority w:val="9"/>
    <w:semiHidden/>
    <w:unhideWhenUsed/>
    <w:qFormat/>
    <w:rsid w:val="00536B8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aliases w:val="SC Bullet point"/>
    <w:basedOn w:val="prastasis"/>
    <w:link w:val="SraopastraipaDiagrama"/>
    <w:uiPriority w:val="34"/>
    <w:qFormat/>
    <w:rsid w:val="00B83559"/>
    <w:pPr>
      <w:ind w:left="720"/>
      <w:contextualSpacing/>
    </w:p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niatinklio">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536B8D"/>
    <w:rPr>
      <w:b/>
      <w:bCs/>
    </w:rPr>
  </w:style>
  <w:style w:type="paragraph" w:customStyle="1" w:styleId="DiagramaCharCharDiagrama3">
    <w:name w:val="Diagrama Char Char Diagrama"/>
    <w:basedOn w:val="prastasis"/>
    <w:rsid w:val="00C83FD9"/>
    <w:pPr>
      <w:spacing w:line="240" w:lineRule="exact"/>
    </w:pPr>
    <w:rPr>
      <w:rFonts w:ascii="Tahoma" w:eastAsia="Times New Roman" w:hAnsi="Tahoma" w:cs="Times New Roman"/>
      <w:sz w:val="20"/>
      <w:szCs w:val="20"/>
      <w:lang w:val="en-US"/>
    </w:rPr>
  </w:style>
  <w:style w:type="paragraph" w:customStyle="1" w:styleId="DiagramaCharCharDiagrama4">
    <w:name w:val="Diagrama Char Char Diagrama"/>
    <w:basedOn w:val="prastasis"/>
    <w:rsid w:val="001E6F77"/>
    <w:pPr>
      <w:spacing w:line="240" w:lineRule="exact"/>
    </w:pPr>
    <w:rPr>
      <w:rFonts w:ascii="Tahoma" w:eastAsia="Times New Roman" w:hAnsi="Tahoma" w:cs="Times New Roman"/>
      <w:sz w:val="20"/>
      <w:szCs w:val="20"/>
      <w:lang w:val="en-US"/>
    </w:rPr>
  </w:style>
  <w:style w:type="paragraph" w:customStyle="1" w:styleId="DiagramaCharCharDiagrama5">
    <w:name w:val="Diagrama Char Char Diagrama"/>
    <w:basedOn w:val="prastasis"/>
    <w:rsid w:val="00636065"/>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semiHidden/>
    <w:unhideWhenUsed/>
    <w:rsid w:val="00DC378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C378C"/>
  </w:style>
  <w:style w:type="paragraph" w:customStyle="1" w:styleId="Bullet">
    <w:name w:val="Bullet"/>
    <w:basedOn w:val="prastasis"/>
    <w:rsid w:val="00C62346"/>
    <w:pPr>
      <w:numPr>
        <w:numId w:val="13"/>
      </w:numPr>
      <w:spacing w:after="120" w:line="276" w:lineRule="auto"/>
      <w:jc w:val="both"/>
    </w:pPr>
    <w:rPr>
      <w:rFonts w:ascii="Calibri Light" w:hAnsi="Calibri Light"/>
      <w:color w:val="000000" w:themeColor="text1"/>
      <w:sz w:val="21"/>
      <w:szCs w:val="21"/>
    </w:rPr>
  </w:style>
  <w:style w:type="character" w:customStyle="1" w:styleId="SraopastraipaDiagrama">
    <w:name w:val="Sąrašo pastraipa Diagrama"/>
    <w:aliases w:val="SC Bullet point Diagrama"/>
    <w:link w:val="Sraopastraipa"/>
    <w:uiPriority w:val="34"/>
    <w:rsid w:val="00C62346"/>
  </w:style>
  <w:style w:type="character" w:customStyle="1" w:styleId="markedcontent">
    <w:name w:val="markedcontent"/>
    <w:basedOn w:val="Numatytasispastraiposriftas"/>
    <w:rsid w:val="00181652"/>
  </w:style>
  <w:style w:type="character" w:customStyle="1" w:styleId="Antrat1Diagrama">
    <w:name w:val="Antraštė 1 Diagrama"/>
    <w:basedOn w:val="Numatytasispastraiposriftas"/>
    <w:link w:val="Antrat1"/>
    <w:uiPriority w:val="9"/>
    <w:rsid w:val="00536B8D"/>
    <w:rPr>
      <w:rFonts w:asciiTheme="majorHAnsi" w:eastAsiaTheme="majorEastAsia" w:hAnsiTheme="majorHAnsi" w:cstheme="majorBidi"/>
      <w:color w:val="2F5496" w:themeColor="accent1" w:themeShade="BF"/>
      <w:sz w:val="30"/>
      <w:szCs w:val="30"/>
    </w:rPr>
  </w:style>
  <w:style w:type="paragraph" w:styleId="Turinioantrat">
    <w:name w:val="TOC Heading"/>
    <w:basedOn w:val="Antrat1"/>
    <w:next w:val="prastasis"/>
    <w:uiPriority w:val="39"/>
    <w:unhideWhenUsed/>
    <w:qFormat/>
    <w:rsid w:val="00536B8D"/>
    <w:pPr>
      <w:outlineLvl w:val="9"/>
    </w:pPr>
  </w:style>
  <w:style w:type="paragraph" w:styleId="Turinys1">
    <w:name w:val="toc 1"/>
    <w:basedOn w:val="prastasis"/>
    <w:next w:val="prastasis"/>
    <w:autoRedefine/>
    <w:uiPriority w:val="39"/>
    <w:unhideWhenUsed/>
    <w:rsid w:val="00B10B6D"/>
    <w:pPr>
      <w:spacing w:after="100"/>
    </w:pPr>
  </w:style>
  <w:style w:type="character" w:customStyle="1" w:styleId="Antrat2Diagrama">
    <w:name w:val="Antraštė 2 Diagrama"/>
    <w:basedOn w:val="Numatytasispastraiposriftas"/>
    <w:link w:val="Antrat2"/>
    <w:uiPriority w:val="9"/>
    <w:semiHidden/>
    <w:rsid w:val="00536B8D"/>
    <w:rPr>
      <w:rFonts w:asciiTheme="majorHAnsi" w:eastAsiaTheme="majorEastAsia" w:hAnsiTheme="majorHAnsi" w:cstheme="majorBidi"/>
      <w:color w:val="C45911" w:themeColor="accent2" w:themeShade="BF"/>
      <w:sz w:val="28"/>
      <w:szCs w:val="28"/>
    </w:rPr>
  </w:style>
  <w:style w:type="character" w:customStyle="1" w:styleId="Antrat3Diagrama">
    <w:name w:val="Antraštė 3 Diagrama"/>
    <w:basedOn w:val="Numatytasispastraiposriftas"/>
    <w:link w:val="Antrat3"/>
    <w:uiPriority w:val="9"/>
    <w:semiHidden/>
    <w:rsid w:val="00536B8D"/>
    <w:rPr>
      <w:rFonts w:asciiTheme="majorHAnsi" w:eastAsiaTheme="majorEastAsia" w:hAnsiTheme="majorHAnsi" w:cstheme="majorBidi"/>
      <w:color w:val="538135" w:themeColor="accent6" w:themeShade="BF"/>
      <w:sz w:val="26"/>
      <w:szCs w:val="26"/>
    </w:rPr>
  </w:style>
  <w:style w:type="character" w:customStyle="1" w:styleId="Antrat4Diagrama">
    <w:name w:val="Antraštė 4 Diagrama"/>
    <w:basedOn w:val="Numatytasispastraiposriftas"/>
    <w:link w:val="Antrat4"/>
    <w:uiPriority w:val="9"/>
    <w:semiHidden/>
    <w:rsid w:val="00536B8D"/>
    <w:rPr>
      <w:rFonts w:asciiTheme="majorHAnsi" w:eastAsiaTheme="majorEastAsia" w:hAnsiTheme="majorHAnsi" w:cstheme="majorBidi"/>
      <w:i/>
      <w:iCs/>
      <w:color w:val="2E74B5" w:themeColor="accent5" w:themeShade="BF"/>
      <w:sz w:val="25"/>
      <w:szCs w:val="25"/>
    </w:rPr>
  </w:style>
  <w:style w:type="character" w:customStyle="1" w:styleId="Antrat5Diagrama">
    <w:name w:val="Antraštė 5 Diagrama"/>
    <w:basedOn w:val="Numatytasispastraiposriftas"/>
    <w:link w:val="Antrat5"/>
    <w:uiPriority w:val="9"/>
    <w:semiHidden/>
    <w:rsid w:val="00536B8D"/>
    <w:rPr>
      <w:rFonts w:asciiTheme="majorHAnsi" w:eastAsiaTheme="majorEastAsia" w:hAnsiTheme="majorHAnsi" w:cstheme="majorBidi"/>
      <w:i/>
      <w:iCs/>
      <w:color w:val="833C0B" w:themeColor="accent2" w:themeShade="80"/>
      <w:sz w:val="24"/>
      <w:szCs w:val="24"/>
    </w:rPr>
  </w:style>
  <w:style w:type="character" w:customStyle="1" w:styleId="Antrat6Diagrama">
    <w:name w:val="Antraštė 6 Diagrama"/>
    <w:basedOn w:val="Numatytasispastraiposriftas"/>
    <w:link w:val="Antrat6"/>
    <w:uiPriority w:val="9"/>
    <w:semiHidden/>
    <w:rsid w:val="00536B8D"/>
    <w:rPr>
      <w:rFonts w:asciiTheme="majorHAnsi" w:eastAsiaTheme="majorEastAsia" w:hAnsiTheme="majorHAnsi" w:cstheme="majorBidi"/>
      <w:i/>
      <w:iCs/>
      <w:color w:val="385623" w:themeColor="accent6" w:themeShade="80"/>
      <w:sz w:val="23"/>
      <w:szCs w:val="23"/>
    </w:rPr>
  </w:style>
  <w:style w:type="character" w:customStyle="1" w:styleId="Antrat7Diagrama">
    <w:name w:val="Antraštė 7 Diagrama"/>
    <w:basedOn w:val="Numatytasispastraiposriftas"/>
    <w:link w:val="Antrat7"/>
    <w:uiPriority w:val="9"/>
    <w:semiHidden/>
    <w:rsid w:val="00536B8D"/>
    <w:rPr>
      <w:rFonts w:asciiTheme="majorHAnsi" w:eastAsiaTheme="majorEastAsia" w:hAnsiTheme="majorHAnsi" w:cstheme="majorBidi"/>
      <w:color w:val="1F3864" w:themeColor="accent1" w:themeShade="80"/>
    </w:rPr>
  </w:style>
  <w:style w:type="character" w:customStyle="1" w:styleId="Antrat8Diagrama">
    <w:name w:val="Antraštė 8 Diagrama"/>
    <w:basedOn w:val="Numatytasispastraiposriftas"/>
    <w:link w:val="Antrat8"/>
    <w:uiPriority w:val="9"/>
    <w:semiHidden/>
    <w:rsid w:val="00536B8D"/>
    <w:rPr>
      <w:rFonts w:asciiTheme="majorHAnsi" w:eastAsiaTheme="majorEastAsia" w:hAnsiTheme="majorHAnsi" w:cstheme="majorBidi"/>
      <w:color w:val="833C0B" w:themeColor="accent2" w:themeShade="80"/>
      <w:sz w:val="21"/>
      <w:szCs w:val="21"/>
    </w:rPr>
  </w:style>
  <w:style w:type="character" w:customStyle="1" w:styleId="Antrat9Diagrama">
    <w:name w:val="Antraštė 9 Diagrama"/>
    <w:basedOn w:val="Numatytasispastraiposriftas"/>
    <w:link w:val="Antrat9"/>
    <w:uiPriority w:val="9"/>
    <w:semiHidden/>
    <w:rsid w:val="00536B8D"/>
    <w:rPr>
      <w:rFonts w:asciiTheme="majorHAnsi" w:eastAsiaTheme="majorEastAsia" w:hAnsiTheme="majorHAnsi" w:cstheme="majorBidi"/>
      <w:color w:val="385623" w:themeColor="accent6" w:themeShade="80"/>
    </w:rPr>
  </w:style>
  <w:style w:type="paragraph" w:styleId="Antrat">
    <w:name w:val="caption"/>
    <w:basedOn w:val="prastasis"/>
    <w:next w:val="prastasis"/>
    <w:uiPriority w:val="35"/>
    <w:semiHidden/>
    <w:unhideWhenUsed/>
    <w:qFormat/>
    <w:rsid w:val="00536B8D"/>
    <w:pPr>
      <w:spacing w:line="240" w:lineRule="auto"/>
    </w:pPr>
    <w:rPr>
      <w:b/>
      <w:bCs/>
      <w:smallCaps/>
      <w:color w:val="4472C4" w:themeColor="accent1"/>
      <w:spacing w:val="6"/>
    </w:rPr>
  </w:style>
  <w:style w:type="paragraph" w:styleId="Pavadinimas">
    <w:name w:val="Title"/>
    <w:basedOn w:val="prastasis"/>
    <w:next w:val="prastasis"/>
    <w:link w:val="PavadinimasDiagrama"/>
    <w:uiPriority w:val="10"/>
    <w:qFormat/>
    <w:rsid w:val="00536B8D"/>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avadinimasDiagrama">
    <w:name w:val="Pavadinimas Diagrama"/>
    <w:basedOn w:val="Numatytasispastraiposriftas"/>
    <w:link w:val="Pavadinimas"/>
    <w:uiPriority w:val="10"/>
    <w:rsid w:val="00536B8D"/>
    <w:rPr>
      <w:rFonts w:asciiTheme="majorHAnsi" w:eastAsiaTheme="majorEastAsia" w:hAnsiTheme="majorHAnsi" w:cstheme="majorBidi"/>
      <w:color w:val="2F5496" w:themeColor="accent1" w:themeShade="BF"/>
      <w:spacing w:val="-10"/>
      <w:sz w:val="52"/>
      <w:szCs w:val="52"/>
    </w:rPr>
  </w:style>
  <w:style w:type="paragraph" w:styleId="Paantrat">
    <w:name w:val="Subtitle"/>
    <w:basedOn w:val="prastasis"/>
    <w:next w:val="prastasis"/>
    <w:link w:val="PaantratDiagrama"/>
    <w:uiPriority w:val="11"/>
    <w:qFormat/>
    <w:rsid w:val="00536B8D"/>
    <w:pPr>
      <w:numPr>
        <w:ilvl w:val="1"/>
      </w:numPr>
      <w:spacing w:line="240" w:lineRule="auto"/>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536B8D"/>
    <w:rPr>
      <w:rFonts w:asciiTheme="majorHAnsi" w:eastAsiaTheme="majorEastAsia" w:hAnsiTheme="majorHAnsi" w:cstheme="majorBidi"/>
    </w:rPr>
  </w:style>
  <w:style w:type="character" w:styleId="Emfaz">
    <w:name w:val="Emphasis"/>
    <w:basedOn w:val="Numatytasispastraiposriftas"/>
    <w:uiPriority w:val="20"/>
    <w:qFormat/>
    <w:rsid w:val="00536B8D"/>
    <w:rPr>
      <w:i/>
      <w:iCs/>
    </w:rPr>
  </w:style>
  <w:style w:type="paragraph" w:styleId="Betarp">
    <w:name w:val="No Spacing"/>
    <w:uiPriority w:val="1"/>
    <w:qFormat/>
    <w:rsid w:val="00536B8D"/>
    <w:pPr>
      <w:spacing w:after="0" w:line="240" w:lineRule="auto"/>
    </w:pPr>
  </w:style>
  <w:style w:type="paragraph" w:styleId="Citata">
    <w:name w:val="Quote"/>
    <w:basedOn w:val="prastasis"/>
    <w:next w:val="prastasis"/>
    <w:link w:val="CitataDiagrama"/>
    <w:uiPriority w:val="29"/>
    <w:qFormat/>
    <w:rsid w:val="00536B8D"/>
    <w:pPr>
      <w:spacing w:before="120"/>
      <w:ind w:left="720" w:right="720"/>
      <w:jc w:val="center"/>
    </w:pPr>
    <w:rPr>
      <w:i/>
      <w:iCs/>
    </w:rPr>
  </w:style>
  <w:style w:type="character" w:customStyle="1" w:styleId="CitataDiagrama">
    <w:name w:val="Citata Diagrama"/>
    <w:basedOn w:val="Numatytasispastraiposriftas"/>
    <w:link w:val="Citata"/>
    <w:uiPriority w:val="29"/>
    <w:rsid w:val="00536B8D"/>
    <w:rPr>
      <w:i/>
      <w:iCs/>
    </w:rPr>
  </w:style>
  <w:style w:type="paragraph" w:styleId="Iskirtacitata">
    <w:name w:val="Intense Quote"/>
    <w:basedOn w:val="prastasis"/>
    <w:next w:val="prastasis"/>
    <w:link w:val="IskirtacitataDiagrama"/>
    <w:uiPriority w:val="30"/>
    <w:qFormat/>
    <w:rsid w:val="00536B8D"/>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skirtacitataDiagrama">
    <w:name w:val="Išskirta citata Diagrama"/>
    <w:basedOn w:val="Numatytasispastraiposriftas"/>
    <w:link w:val="Iskirtacitata"/>
    <w:uiPriority w:val="30"/>
    <w:rsid w:val="00536B8D"/>
    <w:rPr>
      <w:rFonts w:asciiTheme="majorHAnsi" w:eastAsiaTheme="majorEastAsia" w:hAnsiTheme="majorHAnsi" w:cstheme="majorBidi"/>
      <w:color w:val="4472C4" w:themeColor="accent1"/>
      <w:sz w:val="24"/>
      <w:szCs w:val="24"/>
    </w:rPr>
  </w:style>
  <w:style w:type="character" w:styleId="Nerykuspabraukimas">
    <w:name w:val="Subtle Emphasis"/>
    <w:basedOn w:val="Numatytasispastraiposriftas"/>
    <w:uiPriority w:val="19"/>
    <w:qFormat/>
    <w:rsid w:val="00536B8D"/>
    <w:rPr>
      <w:i/>
      <w:iCs/>
      <w:color w:val="404040" w:themeColor="text1" w:themeTint="BF"/>
    </w:rPr>
  </w:style>
  <w:style w:type="character" w:styleId="Rykuspabraukimas">
    <w:name w:val="Intense Emphasis"/>
    <w:basedOn w:val="Numatytasispastraiposriftas"/>
    <w:uiPriority w:val="21"/>
    <w:qFormat/>
    <w:rsid w:val="00536B8D"/>
    <w:rPr>
      <w:b w:val="0"/>
      <w:bCs w:val="0"/>
      <w:i/>
      <w:iCs/>
      <w:color w:val="4472C4" w:themeColor="accent1"/>
    </w:rPr>
  </w:style>
  <w:style w:type="character" w:styleId="Nerykinuoroda">
    <w:name w:val="Subtle Reference"/>
    <w:basedOn w:val="Numatytasispastraiposriftas"/>
    <w:uiPriority w:val="31"/>
    <w:qFormat/>
    <w:rsid w:val="00536B8D"/>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36B8D"/>
    <w:rPr>
      <w:b/>
      <w:bCs/>
      <w:smallCaps/>
      <w:color w:val="4472C4" w:themeColor="accent1"/>
      <w:spacing w:val="5"/>
      <w:u w:val="single"/>
    </w:rPr>
  </w:style>
  <w:style w:type="character" w:styleId="Knygospavadinimas">
    <w:name w:val="Book Title"/>
    <w:basedOn w:val="Numatytasispastraiposriftas"/>
    <w:uiPriority w:val="33"/>
    <w:qFormat/>
    <w:rsid w:val="00536B8D"/>
    <w:rPr>
      <w:b/>
      <w:bCs/>
      <w:smallCaps/>
    </w:rPr>
  </w:style>
  <w:style w:type="table" w:customStyle="1" w:styleId="Lentelstinklelis1">
    <w:name w:val="Lentelės tinklelis1"/>
    <w:basedOn w:val="prastojilentel"/>
    <w:next w:val="Lentelstinklelis"/>
    <w:uiPriority w:val="39"/>
    <w:rsid w:val="00E35685"/>
    <w:pPr>
      <w:spacing w:after="0" w:line="240" w:lineRule="auto"/>
    </w:pPr>
    <w:rPr>
      <w:rFonts w:ascii="Times New Roman" w:eastAsiaTheme="minorHAns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107627012">
      <w:bodyDiv w:val="1"/>
      <w:marLeft w:val="0"/>
      <w:marRight w:val="0"/>
      <w:marTop w:val="0"/>
      <w:marBottom w:val="0"/>
      <w:divBdr>
        <w:top w:val="none" w:sz="0" w:space="0" w:color="auto"/>
        <w:left w:val="none" w:sz="0" w:space="0" w:color="auto"/>
        <w:bottom w:val="none" w:sz="0" w:space="0" w:color="auto"/>
        <w:right w:val="none" w:sz="0" w:space="0" w:color="auto"/>
      </w:divBdr>
    </w:div>
    <w:div w:id="304968218">
      <w:bodyDiv w:val="1"/>
      <w:marLeft w:val="0"/>
      <w:marRight w:val="0"/>
      <w:marTop w:val="0"/>
      <w:marBottom w:val="0"/>
      <w:divBdr>
        <w:top w:val="none" w:sz="0" w:space="0" w:color="auto"/>
        <w:left w:val="none" w:sz="0" w:space="0" w:color="auto"/>
        <w:bottom w:val="none" w:sz="0" w:space="0" w:color="auto"/>
        <w:right w:val="none" w:sz="0" w:space="0" w:color="auto"/>
      </w:divBdr>
    </w:div>
    <w:div w:id="383725755">
      <w:bodyDiv w:val="1"/>
      <w:marLeft w:val="0"/>
      <w:marRight w:val="0"/>
      <w:marTop w:val="0"/>
      <w:marBottom w:val="0"/>
      <w:divBdr>
        <w:top w:val="none" w:sz="0" w:space="0" w:color="auto"/>
        <w:left w:val="none" w:sz="0" w:space="0" w:color="auto"/>
        <w:bottom w:val="none" w:sz="0" w:space="0" w:color="auto"/>
        <w:right w:val="none" w:sz="0" w:space="0" w:color="auto"/>
      </w:divBdr>
    </w:div>
    <w:div w:id="43071092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454447083">
      <w:bodyDiv w:val="1"/>
      <w:marLeft w:val="0"/>
      <w:marRight w:val="0"/>
      <w:marTop w:val="0"/>
      <w:marBottom w:val="0"/>
      <w:divBdr>
        <w:top w:val="none" w:sz="0" w:space="0" w:color="auto"/>
        <w:left w:val="none" w:sz="0" w:space="0" w:color="auto"/>
        <w:bottom w:val="none" w:sz="0" w:space="0" w:color="auto"/>
        <w:right w:val="none" w:sz="0" w:space="0" w:color="auto"/>
      </w:divBdr>
    </w:div>
    <w:div w:id="488252459">
      <w:bodyDiv w:val="1"/>
      <w:marLeft w:val="0"/>
      <w:marRight w:val="0"/>
      <w:marTop w:val="0"/>
      <w:marBottom w:val="0"/>
      <w:divBdr>
        <w:top w:val="none" w:sz="0" w:space="0" w:color="auto"/>
        <w:left w:val="none" w:sz="0" w:space="0" w:color="auto"/>
        <w:bottom w:val="none" w:sz="0" w:space="0" w:color="auto"/>
        <w:right w:val="none" w:sz="0" w:space="0" w:color="auto"/>
      </w:divBdr>
    </w:div>
    <w:div w:id="598215675">
      <w:bodyDiv w:val="1"/>
      <w:marLeft w:val="0"/>
      <w:marRight w:val="0"/>
      <w:marTop w:val="0"/>
      <w:marBottom w:val="0"/>
      <w:divBdr>
        <w:top w:val="none" w:sz="0" w:space="0" w:color="auto"/>
        <w:left w:val="none" w:sz="0" w:space="0" w:color="auto"/>
        <w:bottom w:val="none" w:sz="0" w:space="0" w:color="auto"/>
        <w:right w:val="none" w:sz="0" w:space="0" w:color="auto"/>
      </w:divBdr>
    </w:div>
    <w:div w:id="70984026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1708">
      <w:bodyDiv w:val="1"/>
      <w:marLeft w:val="0"/>
      <w:marRight w:val="0"/>
      <w:marTop w:val="0"/>
      <w:marBottom w:val="0"/>
      <w:divBdr>
        <w:top w:val="none" w:sz="0" w:space="0" w:color="auto"/>
        <w:left w:val="none" w:sz="0" w:space="0" w:color="auto"/>
        <w:bottom w:val="none" w:sz="0" w:space="0" w:color="auto"/>
        <w:right w:val="none" w:sz="0" w:space="0" w:color="auto"/>
      </w:divBdr>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84109179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086338299">
      <w:bodyDiv w:val="1"/>
      <w:marLeft w:val="0"/>
      <w:marRight w:val="0"/>
      <w:marTop w:val="0"/>
      <w:marBottom w:val="0"/>
      <w:divBdr>
        <w:top w:val="none" w:sz="0" w:space="0" w:color="auto"/>
        <w:left w:val="none" w:sz="0" w:space="0" w:color="auto"/>
        <w:bottom w:val="none" w:sz="0" w:space="0" w:color="auto"/>
        <w:right w:val="none" w:sz="0" w:space="0" w:color="auto"/>
      </w:divBdr>
    </w:div>
    <w:div w:id="1124076990">
      <w:bodyDiv w:val="1"/>
      <w:marLeft w:val="0"/>
      <w:marRight w:val="0"/>
      <w:marTop w:val="0"/>
      <w:marBottom w:val="0"/>
      <w:divBdr>
        <w:top w:val="none" w:sz="0" w:space="0" w:color="auto"/>
        <w:left w:val="none" w:sz="0" w:space="0" w:color="auto"/>
        <w:bottom w:val="none" w:sz="0" w:space="0" w:color="auto"/>
        <w:right w:val="none" w:sz="0" w:space="0" w:color="auto"/>
      </w:divBdr>
    </w:div>
    <w:div w:id="1128862634">
      <w:bodyDiv w:val="1"/>
      <w:marLeft w:val="0"/>
      <w:marRight w:val="0"/>
      <w:marTop w:val="0"/>
      <w:marBottom w:val="0"/>
      <w:divBdr>
        <w:top w:val="none" w:sz="0" w:space="0" w:color="auto"/>
        <w:left w:val="none" w:sz="0" w:space="0" w:color="auto"/>
        <w:bottom w:val="none" w:sz="0" w:space="0" w:color="auto"/>
        <w:right w:val="none" w:sz="0" w:space="0" w:color="auto"/>
      </w:divBdr>
    </w:div>
    <w:div w:id="1244341284">
      <w:bodyDiv w:val="1"/>
      <w:marLeft w:val="0"/>
      <w:marRight w:val="0"/>
      <w:marTop w:val="0"/>
      <w:marBottom w:val="0"/>
      <w:divBdr>
        <w:top w:val="none" w:sz="0" w:space="0" w:color="auto"/>
        <w:left w:val="none" w:sz="0" w:space="0" w:color="auto"/>
        <w:bottom w:val="none" w:sz="0" w:space="0" w:color="auto"/>
        <w:right w:val="none" w:sz="0" w:space="0" w:color="auto"/>
      </w:divBdr>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381175750">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489250787">
      <w:bodyDiv w:val="1"/>
      <w:marLeft w:val="0"/>
      <w:marRight w:val="0"/>
      <w:marTop w:val="0"/>
      <w:marBottom w:val="0"/>
      <w:divBdr>
        <w:top w:val="none" w:sz="0" w:space="0" w:color="auto"/>
        <w:left w:val="none" w:sz="0" w:space="0" w:color="auto"/>
        <w:bottom w:val="none" w:sz="0" w:space="0" w:color="auto"/>
        <w:right w:val="none" w:sz="0" w:space="0" w:color="auto"/>
      </w:divBdr>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556">
      <w:bodyDiv w:val="1"/>
      <w:marLeft w:val="0"/>
      <w:marRight w:val="0"/>
      <w:marTop w:val="0"/>
      <w:marBottom w:val="0"/>
      <w:divBdr>
        <w:top w:val="none" w:sz="0" w:space="0" w:color="auto"/>
        <w:left w:val="none" w:sz="0" w:space="0" w:color="auto"/>
        <w:bottom w:val="none" w:sz="0" w:space="0" w:color="auto"/>
        <w:right w:val="none" w:sz="0" w:space="0" w:color="auto"/>
      </w:divBdr>
    </w:div>
    <w:div w:id="1885747204">
      <w:bodyDiv w:val="1"/>
      <w:marLeft w:val="0"/>
      <w:marRight w:val="0"/>
      <w:marTop w:val="0"/>
      <w:marBottom w:val="0"/>
      <w:divBdr>
        <w:top w:val="none" w:sz="0" w:space="0" w:color="auto"/>
        <w:left w:val="none" w:sz="0" w:space="0" w:color="auto"/>
        <w:bottom w:val="none" w:sz="0" w:space="0" w:color="auto"/>
        <w:right w:val="none" w:sz="0" w:space="0" w:color="auto"/>
      </w:divBdr>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 w:id="21456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44580927384078"/>
          <c:y val="3.5388821201045022E-2"/>
          <c:w val="0.80297490813648309"/>
          <c:h val="0.73101925769671405"/>
        </c:manualLayout>
      </c:layout>
      <c:barChart>
        <c:barDir val="col"/>
        <c:grouping val="clustered"/>
        <c:varyColors val="0"/>
        <c:ser>
          <c:idx val="0"/>
          <c:order val="0"/>
          <c:tx>
            <c:strRef>
              <c:f>Lapas1!$B$1</c:f>
              <c:strCache>
                <c:ptCount val="1"/>
                <c:pt idx="0">
                  <c:v>Kelionių sk.</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61A2-4C53-A80C-9979DE79D1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571.91999999999996</c:v>
                </c:pt>
                <c:pt idx="1">
                  <c:v>556.66999999999996</c:v>
                </c:pt>
                <c:pt idx="2">
                  <c:v>1025.47</c:v>
                </c:pt>
              </c:numCache>
            </c:numRef>
          </c:val>
          <c:extLst>
            <c:ext xmlns:c16="http://schemas.microsoft.com/office/drawing/2014/chart" uri="{C3380CC4-5D6E-409C-BE32-E72D297353CC}">
              <c16:uniqueId val="{00000001-61A2-4C53-A80C-9979DE79D11F}"/>
            </c:ext>
          </c:extLst>
        </c:ser>
        <c:ser>
          <c:idx val="1"/>
          <c:order val="1"/>
          <c:tx>
            <c:strRef>
              <c:f>Lapas1!$C$1</c:f>
              <c:strCache>
                <c:ptCount val="1"/>
                <c:pt idx="0">
                  <c:v>Pokytis, palyginti su praėjusiais metais procentais</c:v>
                </c:pt>
              </c:strCache>
            </c:strRef>
          </c:tx>
          <c:spPr>
            <a:no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61A2-4C53-A80C-9979DE79D11F}"/>
            </c:ext>
          </c:extLst>
        </c:ser>
        <c:dLbls>
          <c:dLblPos val="outEnd"/>
          <c:showLegendKey val="0"/>
          <c:showVal val="1"/>
          <c:showCatName val="0"/>
          <c:showSerName val="0"/>
          <c:showPercent val="0"/>
          <c:showBubbleSize val="0"/>
        </c:dLbls>
        <c:gapWidth val="100"/>
        <c:overlap val="-24"/>
        <c:axId val="354927248"/>
        <c:axId val="354925680"/>
      </c:barChart>
      <c:catAx>
        <c:axId val="35492724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5680"/>
        <c:crosses val="autoZero"/>
        <c:auto val="1"/>
        <c:lblAlgn val="ctr"/>
        <c:lblOffset val="100"/>
        <c:noMultiLvlLbl val="0"/>
      </c:catAx>
      <c:valAx>
        <c:axId val="354925680"/>
        <c:scaling>
          <c:orientation val="minMax"/>
        </c:scaling>
        <c:delete val="1"/>
        <c:axPos val="l"/>
        <c:numFmt formatCode="General" sourceLinked="1"/>
        <c:majorTickMark val="out"/>
        <c:minorTickMark val="none"/>
        <c:tickLblPos val="nextTo"/>
        <c:crossAx val="354927248"/>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89025371828522"/>
          <c:y val="1.7272074481255881E-2"/>
          <c:w val="0.80297490813648309"/>
          <c:h val="0.73101925769671405"/>
        </c:manualLayout>
      </c:layout>
      <c:barChart>
        <c:barDir val="col"/>
        <c:grouping val="clustered"/>
        <c:varyColors val="0"/>
        <c:ser>
          <c:idx val="0"/>
          <c:order val="0"/>
          <c:tx>
            <c:strRef>
              <c:f>Lapas1!$B$1</c:f>
              <c:strCache>
                <c:ptCount val="1"/>
                <c:pt idx="0">
                  <c:v>Viešojo transporto maršrutų skaičius</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1C6C-4648-9DE1-BBED79DF7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74</c:v>
                </c:pt>
                <c:pt idx="1">
                  <c:v>69</c:v>
                </c:pt>
                <c:pt idx="2">
                  <c:v>76</c:v>
                </c:pt>
              </c:numCache>
            </c:numRef>
          </c:val>
          <c:extLst>
            <c:ext xmlns:c16="http://schemas.microsoft.com/office/drawing/2014/chart" uri="{C3380CC4-5D6E-409C-BE32-E72D297353CC}">
              <c16:uniqueId val="{00000001-1C6C-4648-9DE1-BBED79DF7016}"/>
            </c:ext>
          </c:extLst>
        </c:ser>
        <c:ser>
          <c:idx val="1"/>
          <c:order val="1"/>
          <c:tx>
            <c:strRef>
              <c:f>Lapas1!$C$1</c:f>
              <c:strCache>
                <c:ptCount val="1"/>
                <c:pt idx="0">
                  <c:v>Pokytis, palyginti su praėjusiais metais procentais</c:v>
                </c:pt>
              </c:strCache>
            </c:strRef>
          </c:tx>
          <c:spPr>
            <a:solidFill>
              <a:sysClr val="window" lastClr="FFFFFF"/>
            </a:solid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1C6C-4648-9DE1-BBED79DF7016}"/>
            </c:ext>
          </c:extLst>
        </c:ser>
        <c:dLbls>
          <c:dLblPos val="outEnd"/>
          <c:showLegendKey val="0"/>
          <c:showVal val="1"/>
          <c:showCatName val="0"/>
          <c:showSerName val="0"/>
          <c:showPercent val="0"/>
          <c:showBubbleSize val="0"/>
        </c:dLbls>
        <c:gapWidth val="100"/>
        <c:overlap val="-24"/>
        <c:axId val="354922152"/>
        <c:axId val="354924896"/>
      </c:barChart>
      <c:catAx>
        <c:axId val="35492215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4896"/>
        <c:crosses val="autoZero"/>
        <c:auto val="1"/>
        <c:lblAlgn val="ctr"/>
        <c:lblOffset val="100"/>
        <c:noMultiLvlLbl val="0"/>
      </c:catAx>
      <c:valAx>
        <c:axId val="354924896"/>
        <c:scaling>
          <c:orientation val="minMax"/>
        </c:scaling>
        <c:delete val="1"/>
        <c:axPos val="l"/>
        <c:numFmt formatCode="General" sourceLinked="1"/>
        <c:majorTickMark val="out"/>
        <c:minorTickMark val="none"/>
        <c:tickLblPos val="nextTo"/>
        <c:crossAx val="354922152"/>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7791426071741"/>
          <c:y val="1.9665478135987718E-2"/>
          <c:w val="0.80297490813648309"/>
          <c:h val="0.73101925769671405"/>
        </c:manualLayout>
      </c:layout>
      <c:barChart>
        <c:barDir val="col"/>
        <c:grouping val="clustered"/>
        <c:varyColors val="0"/>
        <c:ser>
          <c:idx val="0"/>
          <c:order val="0"/>
          <c:tx>
            <c:strRef>
              <c:f>Lapas1!$B$1</c:f>
              <c:strCache>
                <c:ptCount val="1"/>
                <c:pt idx="0">
                  <c:v>Viešojo transporto rida, tūkst. km</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B3AD-4524-B7E0-0670C305BE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1031.9000000000001</c:v>
                </c:pt>
                <c:pt idx="1">
                  <c:v>1025.4000000000001</c:v>
                </c:pt>
                <c:pt idx="2">
                  <c:v>1257.7</c:v>
                </c:pt>
              </c:numCache>
            </c:numRef>
          </c:val>
          <c:extLst>
            <c:ext xmlns:c16="http://schemas.microsoft.com/office/drawing/2014/chart" uri="{C3380CC4-5D6E-409C-BE32-E72D297353CC}">
              <c16:uniqueId val="{00000001-B3AD-4524-B7E0-0670C305BEE8}"/>
            </c:ext>
          </c:extLst>
        </c:ser>
        <c:ser>
          <c:idx val="1"/>
          <c:order val="1"/>
          <c:tx>
            <c:strRef>
              <c:f>Lapas1!$C$1</c:f>
              <c:strCache>
                <c:ptCount val="1"/>
                <c:pt idx="0">
                  <c:v>Pokytis, palyginti su praėjusiais metais procentais</c:v>
                </c:pt>
              </c:strCache>
            </c:strRef>
          </c:tx>
          <c:spPr>
            <a:solidFill>
              <a:sysClr val="window" lastClr="FFFFFF"/>
            </a:solid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B3AD-4524-B7E0-0670C305BEE8}"/>
            </c:ext>
          </c:extLst>
        </c:ser>
        <c:dLbls>
          <c:dLblPos val="outEnd"/>
          <c:showLegendKey val="0"/>
          <c:showVal val="1"/>
          <c:showCatName val="0"/>
          <c:showSerName val="0"/>
          <c:showPercent val="0"/>
          <c:showBubbleSize val="0"/>
        </c:dLbls>
        <c:gapWidth val="100"/>
        <c:overlap val="-24"/>
        <c:axId val="354923720"/>
        <c:axId val="354921760"/>
      </c:barChart>
      <c:catAx>
        <c:axId val="35492372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1760"/>
        <c:crosses val="autoZero"/>
        <c:auto val="1"/>
        <c:lblAlgn val="ctr"/>
        <c:lblOffset val="100"/>
        <c:noMultiLvlLbl val="0"/>
      </c:catAx>
      <c:valAx>
        <c:axId val="354921760"/>
        <c:scaling>
          <c:orientation val="minMax"/>
        </c:scaling>
        <c:delete val="1"/>
        <c:axPos val="l"/>
        <c:numFmt formatCode="General" sourceLinked="1"/>
        <c:majorTickMark val="out"/>
        <c:minorTickMark val="none"/>
        <c:tickLblPos val="nextTo"/>
        <c:crossAx val="354923720"/>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198366246999872E-2"/>
          <c:y val="7.0664308672645851E-2"/>
          <c:w val="0.95880149812734083"/>
          <c:h val="0.77992785661150643"/>
        </c:manualLayout>
      </c:layout>
      <c:barChart>
        <c:barDir val="col"/>
        <c:grouping val="stacked"/>
        <c:varyColors val="0"/>
        <c:ser>
          <c:idx val="0"/>
          <c:order val="0"/>
          <c:tx>
            <c:strRef>
              <c:f>Lapas1!$B$1</c:f>
              <c:strCache>
                <c:ptCount val="1"/>
                <c:pt idx="0">
                  <c:v>Pajamos už bilietus</c:v>
                </c:pt>
              </c:strCache>
            </c:strRef>
          </c:tx>
          <c:spPr>
            <a:solidFill>
              <a:srgbClr val="0070C0"/>
            </a:solidFill>
            <a:ln>
              <a:noFill/>
            </a:ln>
            <a:effectLst/>
          </c:spPr>
          <c:invertIfNegative val="0"/>
          <c:dLbls>
            <c:spPr>
              <a:solidFill>
                <a:srgbClr val="0070C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292.8</c:v>
                </c:pt>
                <c:pt idx="1">
                  <c:v>303.5</c:v>
                </c:pt>
                <c:pt idx="2">
                  <c:v>469.5</c:v>
                </c:pt>
              </c:numCache>
            </c:numRef>
          </c:val>
          <c:extLst>
            <c:ext xmlns:c16="http://schemas.microsoft.com/office/drawing/2014/chart" uri="{C3380CC4-5D6E-409C-BE32-E72D297353CC}">
              <c16:uniqueId val="{00000000-2E04-40A6-812F-9AE1A5E8ECC7}"/>
            </c:ext>
          </c:extLst>
        </c:ser>
        <c:ser>
          <c:idx val="1"/>
          <c:order val="1"/>
          <c:tx>
            <c:strRef>
              <c:f>Lapas1!$C$1</c:f>
              <c:strCache>
                <c:ptCount val="1"/>
                <c:pt idx="0">
                  <c:v>Nuostoliai</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pt idx="0">
                  <c:v>830.7</c:v>
                </c:pt>
                <c:pt idx="1">
                  <c:v>926.6</c:v>
                </c:pt>
                <c:pt idx="2">
                  <c:v>926.1</c:v>
                </c:pt>
              </c:numCache>
            </c:numRef>
          </c:val>
          <c:extLst>
            <c:ext xmlns:c16="http://schemas.microsoft.com/office/drawing/2014/chart" uri="{C3380CC4-5D6E-409C-BE32-E72D297353CC}">
              <c16:uniqueId val="{00000001-2E04-40A6-812F-9AE1A5E8ECC7}"/>
            </c:ext>
          </c:extLst>
        </c:ser>
        <c:ser>
          <c:idx val="2"/>
          <c:order val="2"/>
          <c:tx>
            <c:strRef>
              <c:f>Lapas1!$D$1</c:f>
              <c:strCache>
                <c:ptCount val="1"/>
                <c:pt idx="0">
                  <c:v>Lengvatos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Lapas1!$D$2:$D$4</c:f>
              <c:numCache>
                <c:formatCode>General</c:formatCode>
                <c:ptCount val="3"/>
                <c:pt idx="0" formatCode="0.0">
                  <c:v>160</c:v>
                </c:pt>
                <c:pt idx="1">
                  <c:v>156.5</c:v>
                </c:pt>
                <c:pt idx="2">
                  <c:v>400.5</c:v>
                </c:pt>
              </c:numCache>
            </c:numRef>
          </c:val>
          <c:extLst>
            <c:ext xmlns:c16="http://schemas.microsoft.com/office/drawing/2014/chart" uri="{C3380CC4-5D6E-409C-BE32-E72D297353CC}">
              <c16:uniqueId val="{00000002-2E04-40A6-812F-9AE1A5E8ECC7}"/>
            </c:ext>
          </c:extLst>
        </c:ser>
        <c:dLbls>
          <c:dLblPos val="ctr"/>
          <c:showLegendKey val="0"/>
          <c:showVal val="1"/>
          <c:showCatName val="0"/>
          <c:showSerName val="0"/>
          <c:showPercent val="0"/>
          <c:showBubbleSize val="0"/>
        </c:dLbls>
        <c:gapWidth val="79"/>
        <c:overlap val="100"/>
        <c:axId val="354921368"/>
        <c:axId val="354925288"/>
      </c:barChart>
      <c:catAx>
        <c:axId val="354921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354925288"/>
        <c:crosses val="autoZero"/>
        <c:auto val="1"/>
        <c:lblAlgn val="ctr"/>
        <c:lblOffset val="100"/>
        <c:noMultiLvlLbl val="0"/>
      </c:catAx>
      <c:valAx>
        <c:axId val="354925288"/>
        <c:scaling>
          <c:orientation val="minMax"/>
        </c:scaling>
        <c:delete val="1"/>
        <c:axPos val="l"/>
        <c:numFmt formatCode="General" sourceLinked="1"/>
        <c:majorTickMark val="none"/>
        <c:minorTickMark val="none"/>
        <c:tickLblPos val="nextTo"/>
        <c:crossAx val="35492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4534805286743736E-2"/>
          <c:y val="1.974049339277276E-2"/>
          <c:w val="0.86002658064688475"/>
          <c:h val="0.76648777904931087"/>
        </c:manualLayout>
      </c:layout>
      <c:barChart>
        <c:barDir val="col"/>
        <c:grouping val="clustered"/>
        <c:varyColors val="0"/>
        <c:ser>
          <c:idx val="0"/>
          <c:order val="0"/>
          <c:tx>
            <c:strRef>
              <c:f>Lapas1!$B$1</c:f>
              <c:strCache>
                <c:ptCount val="1"/>
                <c:pt idx="0">
                  <c:v>Pajamos už bilietus, tūkst. Eur be PVM</c:v>
                </c:pt>
              </c:strCache>
            </c:strRef>
          </c:tx>
          <c:spPr>
            <a:solidFill>
              <a:schemeClr val="accent1"/>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A0C-490C-B386-7DBEB10083F7}"/>
              </c:ext>
            </c:extLst>
          </c:dPt>
          <c:dPt>
            <c:idx val="1"/>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A0C-490C-B386-7DBEB10083F7}"/>
              </c:ext>
            </c:extLst>
          </c:dPt>
          <c:dPt>
            <c:idx val="2"/>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A0C-490C-B386-7DBEB10083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292.8</c:v>
                </c:pt>
                <c:pt idx="1">
                  <c:v>303.5</c:v>
                </c:pt>
                <c:pt idx="2">
                  <c:v>469.5</c:v>
                </c:pt>
              </c:numCache>
            </c:numRef>
          </c:val>
          <c:extLst>
            <c:ext xmlns:c16="http://schemas.microsoft.com/office/drawing/2014/chart" uri="{C3380CC4-5D6E-409C-BE32-E72D297353CC}">
              <c16:uniqueId val="{00000006-1A0C-490C-B386-7DBEB10083F7}"/>
            </c:ext>
          </c:extLst>
        </c:ser>
        <c:ser>
          <c:idx val="1"/>
          <c:order val="1"/>
          <c:tx>
            <c:strRef>
              <c:f>Lapas1!$C$1</c:f>
              <c:strCache>
                <c:ptCount val="1"/>
                <c:pt idx="0">
                  <c:v>Pokytis, palyginti su praėjusiais metais procentais</c:v>
                </c:pt>
              </c:strCache>
            </c:strRef>
          </c:tx>
          <c:spPr>
            <a:solidFill>
              <a:schemeClr val="bg1"/>
            </a:solidFill>
            <a:ln>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7-1A0C-490C-B386-7DBEB10083F7}"/>
            </c:ext>
          </c:extLst>
        </c:ser>
        <c:dLbls>
          <c:dLblPos val="outEnd"/>
          <c:showLegendKey val="0"/>
          <c:showVal val="1"/>
          <c:showCatName val="0"/>
          <c:showSerName val="0"/>
          <c:showPercent val="0"/>
          <c:showBubbleSize val="0"/>
        </c:dLbls>
        <c:gapWidth val="100"/>
        <c:overlap val="-24"/>
        <c:axId val="354926464"/>
        <c:axId val="354922936"/>
      </c:barChart>
      <c:catAx>
        <c:axId val="35492646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2936"/>
        <c:crosses val="autoZero"/>
        <c:auto val="1"/>
        <c:lblAlgn val="ctr"/>
        <c:lblOffset val="100"/>
        <c:noMultiLvlLbl val="0"/>
      </c:catAx>
      <c:valAx>
        <c:axId val="354922936"/>
        <c:scaling>
          <c:orientation val="minMax"/>
        </c:scaling>
        <c:delete val="1"/>
        <c:axPos val="l"/>
        <c:numFmt formatCode="General" sourceLinked="1"/>
        <c:majorTickMark val="out"/>
        <c:minorTickMark val="none"/>
        <c:tickLblPos val="nextTo"/>
        <c:crossAx val="3549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24379949624468E-2"/>
          <c:y val="5.6926145770240265E-2"/>
          <c:w val="0.8903353075101923"/>
          <c:h val="0.74793523117302663"/>
        </c:manualLayout>
      </c:layout>
      <c:barChart>
        <c:barDir val="col"/>
        <c:grouping val="clustered"/>
        <c:varyColors val="0"/>
        <c:ser>
          <c:idx val="0"/>
          <c:order val="0"/>
          <c:tx>
            <c:strRef>
              <c:f>Lapas1!$B$1</c:f>
              <c:strCache>
                <c:ptCount val="1"/>
                <c:pt idx="0">
                  <c:v>Vyrai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45</c:v>
                </c:pt>
                <c:pt idx="1">
                  <c:v>44</c:v>
                </c:pt>
                <c:pt idx="2">
                  <c:v>46</c:v>
                </c:pt>
              </c:numCache>
            </c:numRef>
          </c:val>
          <c:extLst>
            <c:ext xmlns:c16="http://schemas.microsoft.com/office/drawing/2014/chart" uri="{C3380CC4-5D6E-409C-BE32-E72D297353CC}">
              <c16:uniqueId val="{00000000-DD7D-4EE1-84D5-BD07711AC6A6}"/>
            </c:ext>
          </c:extLst>
        </c:ser>
        <c:ser>
          <c:idx val="1"/>
          <c:order val="1"/>
          <c:tx>
            <c:strRef>
              <c:f>Lapas1!$C$1</c:f>
              <c:strCache>
                <c:ptCount val="1"/>
                <c:pt idx="0">
                  <c:v>Moterys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pt idx="0">
                  <c:v>12</c:v>
                </c:pt>
                <c:pt idx="1">
                  <c:v>10</c:v>
                </c:pt>
                <c:pt idx="2">
                  <c:v>12</c:v>
                </c:pt>
              </c:numCache>
            </c:numRef>
          </c:val>
          <c:extLst>
            <c:ext xmlns:c16="http://schemas.microsoft.com/office/drawing/2014/chart" uri="{C3380CC4-5D6E-409C-BE32-E72D297353CC}">
              <c16:uniqueId val="{00000001-DD7D-4EE1-84D5-BD07711AC6A6}"/>
            </c:ext>
          </c:extLst>
        </c:ser>
        <c:dLbls>
          <c:dLblPos val="outEnd"/>
          <c:showLegendKey val="0"/>
          <c:showVal val="1"/>
          <c:showCatName val="0"/>
          <c:showSerName val="0"/>
          <c:showPercent val="0"/>
          <c:showBubbleSize val="0"/>
        </c:dLbls>
        <c:gapWidth val="219"/>
        <c:overlap val="-27"/>
        <c:axId val="354920192"/>
        <c:axId val="354920584"/>
      </c:barChart>
      <c:catAx>
        <c:axId val="35492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0584"/>
        <c:crosses val="autoZero"/>
        <c:auto val="1"/>
        <c:lblAlgn val="ctr"/>
        <c:lblOffset val="100"/>
        <c:noMultiLvlLbl val="0"/>
      </c:catAx>
      <c:valAx>
        <c:axId val="354920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492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42599020210631"/>
          <c:y val="5.255801657886288E-2"/>
          <c:w val="0.70601851851851838"/>
          <c:h val="0.72668603924509434"/>
        </c:manualLayout>
      </c:layout>
      <c:barChart>
        <c:barDir val="col"/>
        <c:grouping val="clustered"/>
        <c:varyColors val="0"/>
        <c:ser>
          <c:idx val="0"/>
          <c:order val="0"/>
          <c:tx>
            <c:strRef>
              <c:f>Lapas1!$B$1</c:f>
              <c:strCache>
                <c:ptCount val="1"/>
                <c:pt idx="0">
                  <c:v>iki 30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Lapas1!$B$2</c:f>
              <c:numCache>
                <c:formatCode>General</c:formatCode>
                <c:ptCount val="1"/>
                <c:pt idx="0">
                  <c:v>1</c:v>
                </c:pt>
              </c:numCache>
            </c:numRef>
          </c:val>
          <c:extLst>
            <c:ext xmlns:c16="http://schemas.microsoft.com/office/drawing/2014/chart" uri="{C3380CC4-5D6E-409C-BE32-E72D297353CC}">
              <c16:uniqueId val="{00000000-AD0B-4171-8B51-923A052C2E2E}"/>
            </c:ext>
          </c:extLst>
        </c:ser>
        <c:ser>
          <c:idx val="1"/>
          <c:order val="1"/>
          <c:tx>
            <c:strRef>
              <c:f>Lapas1!$C$1</c:f>
              <c:strCache>
                <c:ptCount val="1"/>
                <c:pt idx="0">
                  <c:v>nuo 31iki 40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Lapas1!$C$2</c:f>
              <c:numCache>
                <c:formatCode>General</c:formatCode>
                <c:ptCount val="1"/>
                <c:pt idx="0">
                  <c:v>5</c:v>
                </c:pt>
              </c:numCache>
            </c:numRef>
          </c:val>
          <c:extLst>
            <c:ext xmlns:c16="http://schemas.microsoft.com/office/drawing/2014/chart" uri="{C3380CC4-5D6E-409C-BE32-E72D297353CC}">
              <c16:uniqueId val="{00000001-AD0B-4171-8B51-923A052C2E2E}"/>
            </c:ext>
          </c:extLst>
        </c:ser>
        <c:ser>
          <c:idx val="2"/>
          <c:order val="2"/>
          <c:tx>
            <c:strRef>
              <c:f>Lapas1!$D$1</c:f>
              <c:strCache>
                <c:ptCount val="1"/>
                <c:pt idx="0">
                  <c:v>nuo 41 iki 50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Lapas1!$D$2</c:f>
              <c:numCache>
                <c:formatCode>General</c:formatCode>
                <c:ptCount val="1"/>
                <c:pt idx="0">
                  <c:v>5</c:v>
                </c:pt>
              </c:numCache>
            </c:numRef>
          </c:val>
          <c:extLst>
            <c:ext xmlns:c16="http://schemas.microsoft.com/office/drawing/2014/chart" uri="{C3380CC4-5D6E-409C-BE32-E72D297353CC}">
              <c16:uniqueId val="{00000002-AD0B-4171-8B51-923A052C2E2E}"/>
            </c:ext>
          </c:extLst>
        </c:ser>
        <c:ser>
          <c:idx val="3"/>
          <c:order val="3"/>
          <c:tx>
            <c:strRef>
              <c:f>Lapas1!$E$1</c:f>
              <c:strCache>
                <c:ptCount val="1"/>
                <c:pt idx="0">
                  <c:v>nuo 51 iki 60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Lapas1!$E$2</c:f>
              <c:numCache>
                <c:formatCode>General</c:formatCode>
                <c:ptCount val="1"/>
                <c:pt idx="0">
                  <c:v>25</c:v>
                </c:pt>
              </c:numCache>
            </c:numRef>
          </c:val>
          <c:extLst>
            <c:ext xmlns:c16="http://schemas.microsoft.com/office/drawing/2014/chart" uri="{C3380CC4-5D6E-409C-BE32-E72D297353CC}">
              <c16:uniqueId val="{00000003-AD0B-4171-8B51-923A052C2E2E}"/>
            </c:ext>
          </c:extLst>
        </c:ser>
        <c:ser>
          <c:idx val="4"/>
          <c:order val="4"/>
          <c:tx>
            <c:strRef>
              <c:f>Lapas1!$F$1</c:f>
              <c:strCache>
                <c:ptCount val="1"/>
                <c:pt idx="0">
                  <c:v>nuo 61 iki 70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Lapas1!$F$2</c:f>
              <c:numCache>
                <c:formatCode>General</c:formatCode>
                <c:ptCount val="1"/>
                <c:pt idx="0">
                  <c:v>22</c:v>
                </c:pt>
              </c:numCache>
            </c:numRef>
          </c:val>
          <c:extLst>
            <c:ext xmlns:c16="http://schemas.microsoft.com/office/drawing/2014/chart" uri="{C3380CC4-5D6E-409C-BE32-E72D297353CC}">
              <c16:uniqueId val="{00000004-AD0B-4171-8B51-923A052C2E2E}"/>
            </c:ext>
          </c:extLst>
        </c:ser>
        <c:dLbls>
          <c:dLblPos val="outEnd"/>
          <c:showLegendKey val="0"/>
          <c:showVal val="1"/>
          <c:showCatName val="0"/>
          <c:showSerName val="0"/>
          <c:showPercent val="0"/>
          <c:showBubbleSize val="0"/>
        </c:dLbls>
        <c:gapWidth val="219"/>
        <c:overlap val="-27"/>
        <c:axId val="350173736"/>
        <c:axId val="269017488"/>
      </c:barChart>
      <c:catAx>
        <c:axId val="350173736"/>
        <c:scaling>
          <c:orientation val="minMax"/>
        </c:scaling>
        <c:delete val="1"/>
        <c:axPos val="b"/>
        <c:numFmt formatCode="General" sourceLinked="1"/>
        <c:majorTickMark val="none"/>
        <c:minorTickMark val="none"/>
        <c:tickLblPos val="nextTo"/>
        <c:crossAx val="269017488"/>
        <c:crosses val="autoZero"/>
        <c:auto val="1"/>
        <c:lblAlgn val="ctr"/>
        <c:lblOffset val="100"/>
        <c:noMultiLvlLbl val="0"/>
      </c:catAx>
      <c:valAx>
        <c:axId val="2690174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0173736"/>
        <c:crosses val="autoZero"/>
        <c:crossBetween val="between"/>
      </c:valAx>
      <c:spPr>
        <a:noFill/>
        <a:ln>
          <a:noFill/>
        </a:ln>
        <a:effectLst/>
      </c:spPr>
    </c:plotArea>
    <c:legend>
      <c:legendPos val="b"/>
      <c:layout>
        <c:manualLayout>
          <c:xMode val="edge"/>
          <c:yMode val="edge"/>
          <c:x val="0.1789984608864402"/>
          <c:y val="0.81654562963802191"/>
          <c:w val="0.76287182232532558"/>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0.456</cdr:x>
      <cdr:y>0.53064</cdr:y>
    </cdr:from>
    <cdr:to>
      <cdr:x>0.632</cdr:x>
      <cdr:y>0.6184</cdr:y>
    </cdr:to>
    <cdr:sp macro="" textlink="">
      <cdr:nvSpPr>
        <cdr:cNvPr id="2" name="Ovalas 1"/>
        <cdr:cNvSpPr/>
      </cdr:nvSpPr>
      <cdr:spPr>
        <a:xfrm xmlns:a="http://schemas.openxmlformats.org/drawingml/2006/main">
          <a:off x="1628775" y="2143037"/>
          <a:ext cx="628649"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-2,7%</a:t>
          </a:r>
        </a:p>
      </cdr:txBody>
    </cdr:sp>
  </cdr:relSizeAnchor>
  <cdr:relSizeAnchor xmlns:cdr="http://schemas.openxmlformats.org/drawingml/2006/chartDrawing">
    <cdr:from>
      <cdr:x>0.70667</cdr:x>
      <cdr:y>0.33517</cdr:y>
    </cdr:from>
    <cdr:to>
      <cdr:x>0.90667</cdr:x>
      <cdr:y>0.42789</cdr:y>
    </cdr:to>
    <cdr:sp macro="" textlink="">
      <cdr:nvSpPr>
        <cdr:cNvPr id="3" name="Ovalas 2"/>
        <cdr:cNvSpPr/>
      </cdr:nvSpPr>
      <cdr:spPr>
        <a:xfrm xmlns:a="http://schemas.openxmlformats.org/drawingml/2006/main">
          <a:off x="2524125" y="1353605"/>
          <a:ext cx="714375" cy="37445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84,2%</a:t>
          </a:r>
        </a:p>
      </cdr:txBody>
    </cdr:sp>
  </cdr:relSizeAnchor>
  <cdr:relSizeAnchor xmlns:cdr="http://schemas.openxmlformats.org/drawingml/2006/chartDrawing">
    <cdr:from>
      <cdr:x>0.18667</cdr:x>
      <cdr:y>0.52852</cdr:y>
    </cdr:from>
    <cdr:to>
      <cdr:x>0.37867</cdr:x>
      <cdr:y>0.60936</cdr:y>
    </cdr:to>
    <cdr:sp macro="" textlink="">
      <cdr:nvSpPr>
        <cdr:cNvPr id="4" name="Ovalas 3"/>
        <cdr:cNvSpPr/>
      </cdr:nvSpPr>
      <cdr:spPr>
        <a:xfrm xmlns:a="http://schemas.openxmlformats.org/drawingml/2006/main">
          <a:off x="666762" y="2134487"/>
          <a:ext cx="685788" cy="326480"/>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-43,8</a:t>
          </a:r>
          <a:r>
            <a:rPr lang="lt-LT" sz="9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0.43733</cdr:x>
      <cdr:y>0.533</cdr:y>
    </cdr:from>
    <cdr:to>
      <cdr:x>0.61333</cdr:x>
      <cdr:y>0.62076</cdr:y>
    </cdr:to>
    <cdr:sp macro="" textlink="">
      <cdr:nvSpPr>
        <cdr:cNvPr id="2" name="Ovalas 1"/>
        <cdr:cNvSpPr/>
      </cdr:nvSpPr>
      <cdr:spPr>
        <a:xfrm xmlns:a="http://schemas.openxmlformats.org/drawingml/2006/main">
          <a:off x="1562100" y="2152568"/>
          <a:ext cx="628650"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-6,8%</a:t>
          </a:r>
        </a:p>
      </cdr:txBody>
    </cdr:sp>
  </cdr:relSizeAnchor>
  <cdr:relSizeAnchor xmlns:cdr="http://schemas.openxmlformats.org/drawingml/2006/chartDrawing">
    <cdr:from>
      <cdr:x>0.68534</cdr:x>
      <cdr:y>0.3429</cdr:y>
    </cdr:from>
    <cdr:to>
      <cdr:x>0.88533</cdr:x>
      <cdr:y>0.43562</cdr:y>
    </cdr:to>
    <cdr:sp macro="" textlink="">
      <cdr:nvSpPr>
        <cdr:cNvPr id="3" name="Ovalas 2"/>
        <cdr:cNvSpPr/>
      </cdr:nvSpPr>
      <cdr:spPr>
        <a:xfrm xmlns:a="http://schemas.openxmlformats.org/drawingml/2006/main">
          <a:off x="2447937" y="1267263"/>
          <a:ext cx="714363" cy="34266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10,1%</a:t>
          </a:r>
        </a:p>
      </cdr:txBody>
    </cdr:sp>
  </cdr:relSizeAnchor>
  <cdr:relSizeAnchor xmlns:cdr="http://schemas.openxmlformats.org/drawingml/2006/chartDrawing">
    <cdr:from>
      <cdr:x>0.17067</cdr:x>
      <cdr:y>0.53088</cdr:y>
    </cdr:from>
    <cdr:to>
      <cdr:x>0.35467</cdr:x>
      <cdr:y>0.61172</cdr:y>
    </cdr:to>
    <cdr:sp macro="" textlink="">
      <cdr:nvSpPr>
        <cdr:cNvPr id="4" name="Ovalas 3"/>
        <cdr:cNvSpPr/>
      </cdr:nvSpPr>
      <cdr:spPr>
        <a:xfrm xmlns:a="http://schemas.openxmlformats.org/drawingml/2006/main">
          <a:off x="609612" y="1961973"/>
          <a:ext cx="657213" cy="298761"/>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a:t>
          </a:r>
          <a:r>
            <a:rPr lang="lt-LT" sz="900"/>
            <a:t>7,5%</a:t>
          </a:r>
        </a:p>
      </cdr:txBody>
    </cdr:sp>
  </cdr:relSizeAnchor>
</c:userShapes>
</file>

<file path=word/drawings/drawing3.xml><?xml version="1.0" encoding="utf-8"?>
<c:userShapes xmlns:c="http://schemas.openxmlformats.org/drawingml/2006/chart">
  <cdr:relSizeAnchor xmlns:cdr="http://schemas.openxmlformats.org/drawingml/2006/chartDrawing">
    <cdr:from>
      <cdr:x>0.456</cdr:x>
      <cdr:y>0.53064</cdr:y>
    </cdr:from>
    <cdr:to>
      <cdr:x>0.632</cdr:x>
      <cdr:y>0.6184</cdr:y>
    </cdr:to>
    <cdr:sp macro="" textlink="">
      <cdr:nvSpPr>
        <cdr:cNvPr id="2" name="Ovalas 1"/>
        <cdr:cNvSpPr/>
      </cdr:nvSpPr>
      <cdr:spPr>
        <a:xfrm xmlns:a="http://schemas.openxmlformats.org/drawingml/2006/main">
          <a:off x="1628775" y="2143037"/>
          <a:ext cx="628649"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-0,6%</a:t>
          </a:r>
        </a:p>
      </cdr:txBody>
    </cdr:sp>
  </cdr:relSizeAnchor>
  <cdr:relSizeAnchor xmlns:cdr="http://schemas.openxmlformats.org/drawingml/2006/chartDrawing">
    <cdr:from>
      <cdr:x>0.70667</cdr:x>
      <cdr:y>0.33517</cdr:y>
    </cdr:from>
    <cdr:to>
      <cdr:x>0.90667</cdr:x>
      <cdr:y>0.42789</cdr:y>
    </cdr:to>
    <cdr:sp macro="" textlink="">
      <cdr:nvSpPr>
        <cdr:cNvPr id="3" name="Ovalas 2"/>
        <cdr:cNvSpPr/>
      </cdr:nvSpPr>
      <cdr:spPr>
        <a:xfrm xmlns:a="http://schemas.openxmlformats.org/drawingml/2006/main">
          <a:off x="2524125" y="1353605"/>
          <a:ext cx="714375" cy="37445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22,7%</a:t>
          </a:r>
        </a:p>
      </cdr:txBody>
    </cdr:sp>
  </cdr:relSizeAnchor>
  <cdr:relSizeAnchor xmlns:cdr="http://schemas.openxmlformats.org/drawingml/2006/chartDrawing">
    <cdr:from>
      <cdr:x>0.17067</cdr:x>
      <cdr:y>0.53088</cdr:y>
    </cdr:from>
    <cdr:to>
      <cdr:x>0.35733</cdr:x>
      <cdr:y>0.61172</cdr:y>
    </cdr:to>
    <cdr:sp macro="" textlink="">
      <cdr:nvSpPr>
        <cdr:cNvPr id="4" name="Ovalas 3"/>
        <cdr:cNvSpPr/>
      </cdr:nvSpPr>
      <cdr:spPr>
        <a:xfrm xmlns:a="http://schemas.openxmlformats.org/drawingml/2006/main">
          <a:off x="609599" y="2144027"/>
          <a:ext cx="666751" cy="326446"/>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-4</a:t>
          </a:r>
          <a:r>
            <a:rPr lang="lt-LT" sz="900"/>
            <a:t>,1%</a:t>
          </a:r>
        </a:p>
      </cdr:txBody>
    </cdr:sp>
  </cdr:relSizeAnchor>
</c:userShapes>
</file>

<file path=word/drawings/drawing4.xml><?xml version="1.0" encoding="utf-8"?>
<c:userShapes xmlns:c="http://schemas.openxmlformats.org/drawingml/2006/chart">
  <cdr:relSizeAnchor xmlns:cdr="http://schemas.openxmlformats.org/drawingml/2006/chartDrawing">
    <cdr:from>
      <cdr:x>0.08173</cdr:x>
      <cdr:y>0.23393</cdr:y>
    </cdr:from>
    <cdr:to>
      <cdr:x>0.32611</cdr:x>
      <cdr:y>0.34405</cdr:y>
    </cdr:to>
    <cdr:sp macro="" textlink="">
      <cdr:nvSpPr>
        <cdr:cNvPr id="2" name="Ovalas 1"/>
        <cdr:cNvSpPr/>
      </cdr:nvSpPr>
      <cdr:spPr>
        <a:xfrm xmlns:a="http://schemas.openxmlformats.org/drawingml/2006/main">
          <a:off x="291159" y="833330"/>
          <a:ext cx="870568" cy="392286"/>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1283,5</a:t>
          </a:r>
        </a:p>
      </cdr:txBody>
    </cdr:sp>
  </cdr:relSizeAnchor>
  <cdr:relSizeAnchor xmlns:cdr="http://schemas.openxmlformats.org/drawingml/2006/chartDrawing">
    <cdr:from>
      <cdr:x>0.39205</cdr:x>
      <cdr:y>0.1793</cdr:y>
    </cdr:from>
    <cdr:to>
      <cdr:x>0.63723</cdr:x>
      <cdr:y>0.30727</cdr:y>
    </cdr:to>
    <cdr:sp macro="" textlink="">
      <cdr:nvSpPr>
        <cdr:cNvPr id="3" name="Ovalas 2"/>
        <cdr:cNvSpPr/>
      </cdr:nvSpPr>
      <cdr:spPr>
        <a:xfrm xmlns:a="http://schemas.openxmlformats.org/drawingml/2006/main">
          <a:off x="1396624" y="638718"/>
          <a:ext cx="873417" cy="455874"/>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1386,6</a:t>
          </a:r>
        </a:p>
      </cdr:txBody>
    </cdr:sp>
  </cdr:relSizeAnchor>
  <cdr:relSizeAnchor xmlns:cdr="http://schemas.openxmlformats.org/drawingml/2006/chartDrawing">
    <cdr:from>
      <cdr:x>0.69409</cdr:x>
      <cdr:y>0.01604</cdr:y>
    </cdr:from>
    <cdr:to>
      <cdr:x>0.98061</cdr:x>
      <cdr:y>0.147</cdr:y>
    </cdr:to>
    <cdr:sp macro="" textlink="">
      <cdr:nvSpPr>
        <cdr:cNvPr id="4" name="Ovalas 3"/>
        <cdr:cNvSpPr/>
      </cdr:nvSpPr>
      <cdr:spPr>
        <a:xfrm xmlns:a="http://schemas.openxmlformats.org/drawingml/2006/main">
          <a:off x="2472600" y="57150"/>
          <a:ext cx="1020685" cy="466525"/>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1796,1</a:t>
          </a:r>
        </a:p>
      </cdr:txBody>
    </cdr:sp>
  </cdr:relSizeAnchor>
</c:userShapes>
</file>

<file path=word/drawings/drawing5.xml><?xml version="1.0" encoding="utf-8"?>
<c:userShapes xmlns:c="http://schemas.openxmlformats.org/drawingml/2006/chart">
  <cdr:relSizeAnchor xmlns:cdr="http://schemas.openxmlformats.org/drawingml/2006/chartDrawing">
    <cdr:from>
      <cdr:x>0.37513</cdr:x>
      <cdr:y>0.52764</cdr:y>
    </cdr:from>
    <cdr:to>
      <cdr:x>0.56328</cdr:x>
      <cdr:y>0.58963</cdr:y>
    </cdr:to>
    <cdr:sp macro="" textlink="">
      <cdr:nvSpPr>
        <cdr:cNvPr id="2" name="Ovalas 1"/>
        <cdr:cNvSpPr/>
      </cdr:nvSpPr>
      <cdr:spPr>
        <a:xfrm xmlns:a="http://schemas.openxmlformats.org/drawingml/2006/main">
          <a:off x="1311328" y="2316879"/>
          <a:ext cx="657712" cy="272200"/>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3,7%</a:t>
          </a:r>
        </a:p>
      </cdr:txBody>
    </cdr:sp>
  </cdr:relSizeAnchor>
  <cdr:relSizeAnchor xmlns:cdr="http://schemas.openxmlformats.org/drawingml/2006/chartDrawing">
    <cdr:from>
      <cdr:x>0.66676</cdr:x>
      <cdr:y>0.40834</cdr:y>
    </cdr:from>
    <cdr:to>
      <cdr:x>0.84653</cdr:x>
      <cdr:y>0.48071</cdr:y>
    </cdr:to>
    <cdr:sp macro="" textlink="">
      <cdr:nvSpPr>
        <cdr:cNvPr id="3" name="Ovalas 2"/>
        <cdr:cNvSpPr/>
      </cdr:nvSpPr>
      <cdr:spPr>
        <a:xfrm xmlns:a="http://schemas.openxmlformats.org/drawingml/2006/main">
          <a:off x="2495911" y="1684118"/>
          <a:ext cx="672937" cy="298478"/>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54,5%</a:t>
          </a:r>
          <a:r>
            <a:rPr lang="lt-LT" sz="900"/>
            <a:t>%</a:t>
          </a:r>
        </a:p>
      </cdr:txBody>
    </cdr:sp>
  </cdr:relSizeAnchor>
  <cdr:relSizeAnchor xmlns:cdr="http://schemas.openxmlformats.org/drawingml/2006/chartDrawing">
    <cdr:from>
      <cdr:x>0.07717</cdr:x>
      <cdr:y>0.52205</cdr:y>
    </cdr:from>
    <cdr:to>
      <cdr:x>0.2861</cdr:x>
      <cdr:y>0.58875</cdr:y>
    </cdr:to>
    <cdr:sp macro="" textlink="">
      <cdr:nvSpPr>
        <cdr:cNvPr id="4" name="Ovalas 3"/>
        <cdr:cNvSpPr/>
      </cdr:nvSpPr>
      <cdr:spPr>
        <a:xfrm xmlns:a="http://schemas.openxmlformats.org/drawingml/2006/main">
          <a:off x="269757" y="2292338"/>
          <a:ext cx="730368" cy="292881"/>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-33,7%</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92B6-C016-40F4-9FEE-79A66843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14826</Words>
  <Characters>8452</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Reda Pilelienė</cp:lastModifiedBy>
  <cp:revision>3</cp:revision>
  <cp:lastPrinted>2023-04-12T11:13:00Z</cp:lastPrinted>
  <dcterms:created xsi:type="dcterms:W3CDTF">2023-04-12T11:13:00Z</dcterms:created>
  <dcterms:modified xsi:type="dcterms:W3CDTF">2023-04-21T07:07:00Z</dcterms:modified>
</cp:coreProperties>
</file>