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A0" w:rsidRDefault="000218A0" w:rsidP="000218A0">
      <w:pPr>
        <w:jc w:val="center"/>
      </w:pPr>
      <w:r>
        <w:rPr>
          <w:noProof/>
          <w:lang w:eastAsia="lt-LT"/>
        </w:rPr>
        <w:drawing>
          <wp:inline distT="0" distB="0" distL="0" distR="0" wp14:anchorId="58A6E4E5" wp14:editId="6BD5463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0760D9" w:rsidRPr="00DD1E79" w:rsidTr="004F2499">
        <w:trPr>
          <w:trHeight w:val="1151"/>
          <w:tblHeader/>
        </w:trPr>
        <w:tc>
          <w:tcPr>
            <w:tcW w:w="9747" w:type="dxa"/>
          </w:tcPr>
          <w:p w:rsidR="000760D9" w:rsidRPr="00DD1E79" w:rsidRDefault="000760D9" w:rsidP="00D24E2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KRETINGOS RAJONO SAVIVALDYBĖS TARYBA</w:t>
            </w:r>
          </w:p>
          <w:p w:rsidR="000760D9" w:rsidRPr="00DD1E79" w:rsidRDefault="000760D9" w:rsidP="00D24E2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</w:p>
          <w:p w:rsidR="000760D9" w:rsidRPr="00DD1E79" w:rsidRDefault="000760D9" w:rsidP="00D24E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SPRENDIMAS</w:t>
            </w:r>
          </w:p>
          <w:p w:rsidR="000760D9" w:rsidRPr="00DD1E79" w:rsidRDefault="000760D9" w:rsidP="00D24E2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DD1E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DD1E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KRETINGOS RAJONO SAVIVALDYBĖS TURTO PERDAVIMO VALDYTI PATIKĖJIMO TEISE </w:t>
            </w:r>
          </w:p>
        </w:tc>
      </w:tr>
    </w:tbl>
    <w:p w:rsidR="000760D9" w:rsidRDefault="000760D9" w:rsidP="000760D9">
      <w:pPr>
        <w:spacing w:after="0" w:line="240" w:lineRule="auto"/>
        <w:rPr>
          <w:rFonts w:ascii="Times New Roman" w:hAnsi="Times New Roman"/>
        </w:rPr>
      </w:pPr>
    </w:p>
    <w:p w:rsidR="000760D9" w:rsidRDefault="000760D9" w:rsidP="00076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 m. </w:t>
      </w:r>
      <w:r w:rsidR="00D878AC">
        <w:rPr>
          <w:rFonts w:ascii="Times New Roman" w:hAnsi="Times New Roman"/>
          <w:sz w:val="24"/>
          <w:szCs w:val="24"/>
        </w:rPr>
        <w:t>spalio</w:t>
      </w:r>
      <w:r w:rsidR="00F92E07">
        <w:rPr>
          <w:rFonts w:ascii="Times New Roman" w:hAnsi="Times New Roman"/>
          <w:sz w:val="24"/>
          <w:szCs w:val="24"/>
        </w:rPr>
        <w:t xml:space="preserve"> </w:t>
      </w:r>
      <w:r w:rsidR="000218A0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F92E07">
        <w:rPr>
          <w:rFonts w:ascii="Times New Roman" w:hAnsi="Times New Roman"/>
          <w:sz w:val="24"/>
          <w:szCs w:val="24"/>
        </w:rPr>
        <w:t>T</w:t>
      </w:r>
      <w:r w:rsidR="000218A0">
        <w:rPr>
          <w:rFonts w:ascii="Times New Roman" w:hAnsi="Times New Roman"/>
          <w:sz w:val="24"/>
          <w:szCs w:val="24"/>
        </w:rPr>
        <w:t>2</w:t>
      </w:r>
      <w:r w:rsidR="00F92E07">
        <w:rPr>
          <w:rFonts w:ascii="Times New Roman" w:hAnsi="Times New Roman"/>
          <w:sz w:val="24"/>
          <w:szCs w:val="24"/>
        </w:rPr>
        <w:t>-30</w:t>
      </w:r>
      <w:r w:rsidR="0003337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60D9" w:rsidRDefault="000760D9" w:rsidP="00076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0760D9" w:rsidRDefault="000760D9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0D9" w:rsidRDefault="000760D9" w:rsidP="000760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Pr="004E1695">
        <w:rPr>
          <w:rFonts w:ascii="Times New Roman" w:hAnsi="Times New Roman"/>
          <w:sz w:val="24"/>
          <w:szCs w:val="24"/>
        </w:rPr>
        <w:t>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="00C21F1E" w:rsidRPr="00C21F1E">
        <w:rPr>
          <w:rFonts w:ascii="Times New Roman" w:hAnsi="Times New Roman"/>
          <w:sz w:val="24"/>
          <w:szCs w:val="24"/>
        </w:rPr>
        <w:t xml:space="preserve">, </w:t>
      </w:r>
      <w:r w:rsidR="00C21F1E">
        <w:rPr>
          <w:rFonts w:ascii="Times New Roman" w:hAnsi="Times New Roman"/>
          <w:sz w:val="24"/>
          <w:szCs w:val="24"/>
        </w:rPr>
        <w:t>Kretingos rajono savivaldybės turto perdavimo valdyti, naudoti ir disponuoti juo patikėjimo teise tvarkos aprašo, patvirtinto Kretingos rajono savivaldybės tarybos   2019 m. rugsėjo 26 d. sprendimu Nr. T2-283 „Dėl Kretingos rajono savivaldybės turto perdavimo valdyti, naudoti ir disponuoti juo patikėjimo teise tvarkos aprašo patvirtinimo“, 4.1 papunkčiu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 w:rsidR="00F65C15" w:rsidRPr="00C21F1E">
        <w:rPr>
          <w:rFonts w:ascii="Times New Roman" w:hAnsi="Times New Roman"/>
          <w:sz w:val="24"/>
          <w:szCs w:val="24"/>
        </w:rPr>
        <w:t>Kretingos Marijono D</w:t>
      </w:r>
      <w:r w:rsidR="006547F8">
        <w:rPr>
          <w:rFonts w:ascii="Times New Roman" w:hAnsi="Times New Roman"/>
          <w:sz w:val="24"/>
          <w:szCs w:val="24"/>
        </w:rPr>
        <w:t>a</w:t>
      </w:r>
      <w:r w:rsidR="00F65C15" w:rsidRPr="00C21F1E">
        <w:rPr>
          <w:rFonts w:ascii="Times New Roman" w:hAnsi="Times New Roman"/>
          <w:sz w:val="24"/>
          <w:szCs w:val="24"/>
        </w:rPr>
        <w:t xml:space="preserve">ujoto progimnazijos 2019 m. spalio </w:t>
      </w:r>
      <w:r w:rsidR="00C21F1E" w:rsidRPr="00C21F1E">
        <w:rPr>
          <w:rFonts w:ascii="Times New Roman" w:hAnsi="Times New Roman"/>
          <w:sz w:val="24"/>
          <w:szCs w:val="24"/>
        </w:rPr>
        <w:t>8</w:t>
      </w:r>
      <w:r w:rsidRPr="00C21F1E">
        <w:rPr>
          <w:rFonts w:ascii="Times New Roman" w:hAnsi="Times New Roman"/>
          <w:sz w:val="24"/>
          <w:szCs w:val="24"/>
        </w:rPr>
        <w:t xml:space="preserve"> d. raštą Nr. </w:t>
      </w:r>
      <w:r w:rsidR="00C21F1E" w:rsidRPr="00C21F1E">
        <w:rPr>
          <w:rFonts w:ascii="Times New Roman" w:hAnsi="Times New Roman"/>
          <w:sz w:val="24"/>
          <w:szCs w:val="24"/>
        </w:rPr>
        <w:t>(1.10)-V8-122</w:t>
      </w:r>
      <w:r w:rsidRPr="00C21F1E">
        <w:rPr>
          <w:rFonts w:ascii="Times New Roman" w:hAnsi="Times New Roman"/>
          <w:sz w:val="24"/>
          <w:szCs w:val="24"/>
        </w:rPr>
        <w:t xml:space="preserve"> „Dėl turto perdavimo“</w:t>
      </w:r>
      <w:r w:rsidR="00F65C15" w:rsidRPr="00C21F1E">
        <w:rPr>
          <w:rFonts w:ascii="Times New Roman" w:hAnsi="Times New Roman"/>
          <w:sz w:val="24"/>
          <w:szCs w:val="24"/>
        </w:rPr>
        <w:t>,</w:t>
      </w:r>
      <w:r w:rsidR="00F65C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rajono savivaldybės taryba n u s p r e n d ž i a:</w:t>
      </w:r>
    </w:p>
    <w:p w:rsidR="000760D9" w:rsidRDefault="000760D9" w:rsidP="000760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Perduoti</w:t>
      </w:r>
      <w:r w:rsidRPr="006A5FEC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Pr="00D64145">
        <w:rPr>
          <w:rFonts w:ascii="Times New Roman" w:hAnsi="Times New Roman"/>
          <w:sz w:val="24"/>
          <w:szCs w:val="24"/>
        </w:rPr>
        <w:t>Kretingos rajono savivaldybei nuos</w:t>
      </w:r>
      <w:r>
        <w:rPr>
          <w:rFonts w:ascii="Times New Roman" w:hAnsi="Times New Roman"/>
          <w:sz w:val="24"/>
          <w:szCs w:val="24"/>
        </w:rPr>
        <w:t xml:space="preserve">avybės teise priklausantį </w:t>
      </w:r>
      <w:r w:rsidR="00655119">
        <w:rPr>
          <w:rFonts w:ascii="Times New Roman" w:hAnsi="Times New Roman"/>
          <w:sz w:val="24"/>
          <w:szCs w:val="24"/>
        </w:rPr>
        <w:t xml:space="preserve">turtą </w:t>
      </w:r>
      <w:r w:rsidR="00F65C15">
        <w:rPr>
          <w:rFonts w:ascii="Times New Roman" w:hAnsi="Times New Roman"/>
          <w:sz w:val="24"/>
          <w:szCs w:val="24"/>
        </w:rPr>
        <w:t xml:space="preserve">Kretingos Marijono Daujoto progimnazijai </w:t>
      </w:r>
      <w:r w:rsidR="00655119">
        <w:rPr>
          <w:rFonts w:ascii="Times New Roman" w:hAnsi="Times New Roman"/>
          <w:sz w:val="24"/>
          <w:szCs w:val="24"/>
        </w:rPr>
        <w:t xml:space="preserve">pradinio ir pagrindinio ugdymo </w:t>
      </w:r>
      <w:r w:rsidR="00F65C15">
        <w:rPr>
          <w:rFonts w:ascii="Times New Roman" w:hAnsi="Times New Roman"/>
          <w:sz w:val="24"/>
          <w:szCs w:val="24"/>
        </w:rPr>
        <w:t>veikl</w:t>
      </w:r>
      <w:r w:rsidR="00655119">
        <w:rPr>
          <w:rFonts w:ascii="Times New Roman" w:hAnsi="Times New Roman"/>
          <w:sz w:val="24"/>
          <w:szCs w:val="24"/>
        </w:rPr>
        <w:t>oms</w:t>
      </w:r>
      <w:r w:rsidR="00F65C15">
        <w:rPr>
          <w:rFonts w:ascii="Times New Roman" w:hAnsi="Times New Roman"/>
          <w:sz w:val="24"/>
          <w:szCs w:val="24"/>
        </w:rPr>
        <w:t xml:space="preserve"> vykdyti</w:t>
      </w:r>
      <w:r w:rsidR="00655119">
        <w:rPr>
          <w:rFonts w:ascii="Times New Roman" w:hAnsi="Times New Roman"/>
          <w:sz w:val="24"/>
          <w:szCs w:val="24"/>
        </w:rPr>
        <w:t>,</w:t>
      </w:r>
      <w:r w:rsidR="00F65C15">
        <w:rPr>
          <w:rFonts w:ascii="Times New Roman" w:hAnsi="Times New Roman"/>
          <w:sz w:val="24"/>
          <w:szCs w:val="24"/>
        </w:rPr>
        <w:t xml:space="preserve"> pagal priedą.</w:t>
      </w:r>
    </w:p>
    <w:p w:rsidR="000760D9" w:rsidRDefault="000760D9" w:rsidP="000760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Įgalioti Kretingos rajono savivaldybės administracijos direktorių pasirašyti 1 punkte  nurody</w:t>
      </w:r>
      <w:r w:rsidR="00655119">
        <w:rPr>
          <w:rFonts w:ascii="Times New Roman" w:hAnsi="Times New Roman"/>
          <w:sz w:val="24"/>
          <w:szCs w:val="24"/>
        </w:rPr>
        <w:t>to turto perdavimo-priėmimo aktą</w:t>
      </w:r>
      <w:r>
        <w:rPr>
          <w:rFonts w:ascii="Times New Roman" w:hAnsi="Times New Roman"/>
          <w:sz w:val="24"/>
          <w:szCs w:val="24"/>
        </w:rPr>
        <w:t>.</w:t>
      </w:r>
    </w:p>
    <w:p w:rsidR="000760D9" w:rsidRDefault="000760D9" w:rsidP="000760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0760D9" w:rsidRDefault="000760D9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0D9" w:rsidRDefault="000760D9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0D9" w:rsidRDefault="000760D9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  <w:r w:rsidRPr="007C7A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0218A0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218A0">
        <w:rPr>
          <w:rFonts w:ascii="Times New Roman" w:hAnsi="Times New Roman"/>
          <w:sz w:val="24"/>
          <w:szCs w:val="24"/>
        </w:rPr>
        <w:t>Antanas Kalnius</w:t>
      </w:r>
    </w:p>
    <w:p w:rsidR="000760D9" w:rsidRDefault="000760D9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0D9" w:rsidRDefault="000760D9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0D9" w:rsidRDefault="000760D9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0D9" w:rsidRDefault="000760D9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0D9" w:rsidRDefault="000760D9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0D9" w:rsidRDefault="000760D9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0D9" w:rsidRDefault="000760D9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18A0" w:rsidRDefault="000218A0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18A0" w:rsidRDefault="000218A0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0D9" w:rsidRDefault="000760D9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C15" w:rsidRDefault="00F65C15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C15" w:rsidRDefault="00F65C15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C15" w:rsidRDefault="00F65C15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C15" w:rsidRDefault="00F65C15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18A0" w:rsidRDefault="000218A0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18A0" w:rsidRDefault="000218A0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0D9" w:rsidRDefault="000760D9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0D9" w:rsidRDefault="000760D9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0D9" w:rsidRDefault="000760D9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>
        <w:rPr>
          <w:rFonts w:ascii="Times New Roman" w:hAnsi="Times New Roman"/>
          <w:sz w:val="24"/>
          <w:szCs w:val="24"/>
        </w:rPr>
        <w:t>Vaičienė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760D9" w:rsidRDefault="000760D9" w:rsidP="000760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60D9" w:rsidRDefault="000760D9" w:rsidP="000760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0760D9" w:rsidSect="0038457E">
          <w:headerReference w:type="default" r:id="rId8"/>
          <w:headerReference w:type="first" r:id="rId9"/>
          <w:pgSz w:w="11906" w:h="16838" w:code="9"/>
          <w:pgMar w:top="568" w:right="566" w:bottom="851" w:left="1701" w:header="567" w:footer="567" w:gutter="0"/>
          <w:cols w:space="1296"/>
          <w:docGrid w:linePitch="360"/>
        </w:sectPr>
      </w:pPr>
    </w:p>
    <w:p w:rsidR="000760D9" w:rsidRPr="000760D9" w:rsidRDefault="000760D9" w:rsidP="000760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A0255">
        <w:rPr>
          <w:rFonts w:ascii="Times New Roman" w:hAnsi="Times New Roman"/>
          <w:sz w:val="24"/>
          <w:szCs w:val="24"/>
        </w:rPr>
        <w:lastRenderedPageBreak/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:rsidR="000760D9" w:rsidRPr="000760D9" w:rsidRDefault="000760D9" w:rsidP="000760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  <w:t>201</w:t>
      </w:r>
      <w:r>
        <w:rPr>
          <w:rFonts w:ascii="Times New Roman" w:hAnsi="Times New Roman"/>
          <w:sz w:val="24"/>
          <w:szCs w:val="24"/>
        </w:rPr>
        <w:t>9</w:t>
      </w:r>
      <w:r w:rsidRPr="000760D9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spalio</w:t>
      </w:r>
      <w:r w:rsidR="000218A0">
        <w:rPr>
          <w:rFonts w:ascii="Times New Roman" w:hAnsi="Times New Roman"/>
          <w:sz w:val="24"/>
          <w:szCs w:val="24"/>
        </w:rPr>
        <w:t xml:space="preserve"> 31</w:t>
      </w:r>
      <w:r w:rsidRPr="000760D9">
        <w:rPr>
          <w:rFonts w:ascii="Times New Roman" w:hAnsi="Times New Roman"/>
          <w:sz w:val="24"/>
          <w:szCs w:val="24"/>
        </w:rPr>
        <w:t xml:space="preserve"> d. sprendimo Nr.</w:t>
      </w:r>
      <w:r w:rsidR="004F2499">
        <w:rPr>
          <w:rFonts w:ascii="Times New Roman" w:hAnsi="Times New Roman"/>
          <w:sz w:val="24"/>
          <w:szCs w:val="24"/>
        </w:rPr>
        <w:t xml:space="preserve"> </w:t>
      </w:r>
      <w:r w:rsidRPr="000760D9">
        <w:rPr>
          <w:rFonts w:ascii="Times New Roman" w:hAnsi="Times New Roman"/>
          <w:sz w:val="24"/>
          <w:szCs w:val="24"/>
        </w:rPr>
        <w:t>T2-</w:t>
      </w:r>
      <w:r w:rsidR="000218A0">
        <w:rPr>
          <w:rFonts w:ascii="Times New Roman" w:hAnsi="Times New Roman"/>
          <w:sz w:val="24"/>
          <w:szCs w:val="24"/>
        </w:rPr>
        <w:t>30</w:t>
      </w:r>
      <w:r w:rsidR="00033374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:rsidR="000760D9" w:rsidRPr="000760D9" w:rsidRDefault="000760D9" w:rsidP="00076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  <w:t xml:space="preserve">   </w:t>
      </w:r>
      <w:r w:rsidRPr="000760D9">
        <w:rPr>
          <w:rFonts w:ascii="Times New Roman" w:hAnsi="Times New Roman"/>
          <w:sz w:val="24"/>
          <w:szCs w:val="24"/>
        </w:rPr>
        <w:tab/>
        <w:t>priedas</w:t>
      </w:r>
    </w:p>
    <w:p w:rsidR="000760D9" w:rsidRPr="000760D9" w:rsidRDefault="000760D9" w:rsidP="000760D9">
      <w:pPr>
        <w:spacing w:after="0" w:line="240" w:lineRule="auto"/>
        <w:jc w:val="both"/>
        <w:outlineLvl w:val="0"/>
        <w:rPr>
          <w:rFonts w:ascii="Times New Roman" w:hAnsi="Times New Roman"/>
          <w:sz w:val="32"/>
          <w:szCs w:val="24"/>
        </w:rPr>
      </w:pPr>
    </w:p>
    <w:p w:rsidR="000760D9" w:rsidRPr="000760D9" w:rsidRDefault="000760D9" w:rsidP="00076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>TURTO, PERDUODAMO KRETINGOS MARIJONO DAUJOTO PROGIMNAZIJAI, SĄRAŠAS</w:t>
      </w:r>
    </w:p>
    <w:p w:rsidR="000760D9" w:rsidRPr="00FA0255" w:rsidRDefault="000760D9" w:rsidP="00076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275"/>
        <w:gridCol w:w="1843"/>
        <w:gridCol w:w="851"/>
        <w:gridCol w:w="1277"/>
        <w:gridCol w:w="1417"/>
        <w:gridCol w:w="1276"/>
        <w:gridCol w:w="1559"/>
        <w:gridCol w:w="1134"/>
        <w:gridCol w:w="1418"/>
      </w:tblGrid>
      <w:tr w:rsidR="00D878AC" w:rsidRPr="007F70D3" w:rsidTr="00D878AC">
        <w:trPr>
          <w:trHeight w:val="599"/>
        </w:trPr>
        <w:tc>
          <w:tcPr>
            <w:tcW w:w="568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Eil.</w:t>
            </w:r>
          </w:p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Nr.</w:t>
            </w:r>
          </w:p>
        </w:tc>
        <w:tc>
          <w:tcPr>
            <w:tcW w:w="1559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 xml:space="preserve">Turto </w:t>
            </w:r>
          </w:p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pavadinimas</w:t>
            </w:r>
          </w:p>
        </w:tc>
        <w:tc>
          <w:tcPr>
            <w:tcW w:w="1418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Adresas</w:t>
            </w:r>
          </w:p>
        </w:tc>
        <w:tc>
          <w:tcPr>
            <w:tcW w:w="1275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Registro Nr.</w:t>
            </w:r>
          </w:p>
        </w:tc>
        <w:tc>
          <w:tcPr>
            <w:tcW w:w="1843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Unikalus Nr.</w:t>
            </w:r>
          </w:p>
        </w:tc>
        <w:tc>
          <w:tcPr>
            <w:tcW w:w="851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7F70D3">
              <w:rPr>
                <w:rFonts w:ascii="Times New Roman" w:hAnsi="Times New Roman"/>
                <w:szCs w:val="20"/>
              </w:rPr>
              <w:t>Pažy-mėji-mas</w:t>
            </w:r>
            <w:proofErr w:type="spellEnd"/>
            <w:r w:rsidRPr="007F70D3">
              <w:rPr>
                <w:rFonts w:ascii="Times New Roman" w:hAnsi="Times New Roman"/>
                <w:szCs w:val="20"/>
              </w:rPr>
              <w:t xml:space="preserve"> plane</w:t>
            </w:r>
          </w:p>
        </w:tc>
        <w:tc>
          <w:tcPr>
            <w:tcW w:w="1277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Savivaldy-</w:t>
            </w:r>
            <w:proofErr w:type="spellStart"/>
            <w:r w:rsidRPr="007F70D3">
              <w:rPr>
                <w:rFonts w:ascii="Times New Roman" w:hAnsi="Times New Roman"/>
                <w:szCs w:val="20"/>
              </w:rPr>
              <w:t>bės</w:t>
            </w:r>
            <w:proofErr w:type="spellEnd"/>
            <w:r w:rsidRPr="007F70D3">
              <w:rPr>
                <w:rFonts w:ascii="Times New Roman" w:hAnsi="Times New Roman"/>
                <w:szCs w:val="20"/>
              </w:rPr>
              <w:t xml:space="preserve"> biudžeto lėšos, </w:t>
            </w:r>
            <w:proofErr w:type="spellStart"/>
            <w:r w:rsidRPr="007F70D3">
              <w:rPr>
                <w:rFonts w:ascii="Times New Roman" w:hAnsi="Times New Roman"/>
                <w:szCs w:val="20"/>
              </w:rPr>
              <w:t>Eur</w:t>
            </w:r>
            <w:proofErr w:type="spellEnd"/>
          </w:p>
        </w:tc>
        <w:tc>
          <w:tcPr>
            <w:tcW w:w="1417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Valstybės biudžeto lėšos, Eur</w:t>
            </w:r>
          </w:p>
        </w:tc>
        <w:tc>
          <w:tcPr>
            <w:tcW w:w="1276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 xml:space="preserve">Europos </w:t>
            </w:r>
            <w:r w:rsidR="00DB4596" w:rsidRPr="007F70D3">
              <w:rPr>
                <w:rFonts w:ascii="Times New Roman" w:hAnsi="Times New Roman"/>
                <w:szCs w:val="20"/>
              </w:rPr>
              <w:t xml:space="preserve">Sąjungos </w:t>
            </w:r>
            <w:r w:rsidRPr="007F70D3">
              <w:rPr>
                <w:rFonts w:ascii="Times New Roman" w:hAnsi="Times New Roman"/>
                <w:szCs w:val="20"/>
              </w:rPr>
              <w:t>lėšos, Eur</w:t>
            </w:r>
          </w:p>
        </w:tc>
        <w:tc>
          <w:tcPr>
            <w:tcW w:w="1559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Suma, Eur</w:t>
            </w:r>
          </w:p>
        </w:tc>
        <w:tc>
          <w:tcPr>
            <w:tcW w:w="1134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D878AC">
              <w:rPr>
                <w:rFonts w:ascii="Times New Roman" w:hAnsi="Times New Roman"/>
                <w:szCs w:val="20"/>
              </w:rPr>
              <w:t>Sukauptas nusidėvėjimas</w:t>
            </w:r>
            <w:r>
              <w:rPr>
                <w:rFonts w:ascii="Times New Roman" w:hAnsi="Times New Roman"/>
                <w:szCs w:val="20"/>
              </w:rPr>
              <w:t>, Eur</w:t>
            </w:r>
          </w:p>
        </w:tc>
        <w:tc>
          <w:tcPr>
            <w:tcW w:w="1418" w:type="dxa"/>
            <w:vAlign w:val="center"/>
          </w:tcPr>
          <w:p w:rsidR="00D878AC" w:rsidRDefault="00D878AC" w:rsidP="00D878A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Likutinė vertė, Eur </w:t>
            </w:r>
          </w:p>
          <w:p w:rsidR="00D878AC" w:rsidRPr="00D878AC" w:rsidRDefault="00D878AC" w:rsidP="00D878A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2019-09-30</w:t>
            </w:r>
          </w:p>
        </w:tc>
      </w:tr>
      <w:tr w:rsidR="00D878AC" w:rsidRPr="007F70D3" w:rsidTr="00D878AC">
        <w:tc>
          <w:tcPr>
            <w:tcW w:w="568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1.</w:t>
            </w:r>
          </w:p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Esminio pagerinimo darbai</w:t>
            </w:r>
          </w:p>
        </w:tc>
        <w:tc>
          <w:tcPr>
            <w:tcW w:w="1418" w:type="dxa"/>
            <w:vMerge w:val="restart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Vilniaus g. 12, Kretinga</w:t>
            </w:r>
          </w:p>
        </w:tc>
        <w:tc>
          <w:tcPr>
            <w:tcW w:w="1275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50/118516</w:t>
            </w:r>
          </w:p>
        </w:tc>
        <w:tc>
          <w:tcPr>
            <w:tcW w:w="1843" w:type="dxa"/>
            <w:vAlign w:val="center"/>
          </w:tcPr>
          <w:p w:rsidR="00D878AC" w:rsidRDefault="00D878AC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5693-9003-3051</w:t>
            </w:r>
          </w:p>
          <w:p w:rsidR="00DB4596" w:rsidRDefault="00DB4596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D878AC" w:rsidRDefault="00D878AC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5693-9003-3040</w:t>
            </w:r>
          </w:p>
          <w:p w:rsidR="00DB4596" w:rsidRDefault="00DB4596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D878AC" w:rsidRPr="007F70D3" w:rsidRDefault="00D878AC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5693-9003-3021</w:t>
            </w:r>
          </w:p>
        </w:tc>
        <w:tc>
          <w:tcPr>
            <w:tcW w:w="851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1C2p</w:t>
            </w:r>
          </w:p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2C2p</w:t>
            </w:r>
          </w:p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5C4p</w:t>
            </w:r>
          </w:p>
        </w:tc>
        <w:tc>
          <w:tcPr>
            <w:tcW w:w="1277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111 411,78</w:t>
            </w:r>
          </w:p>
        </w:tc>
        <w:tc>
          <w:tcPr>
            <w:tcW w:w="1417" w:type="dxa"/>
            <w:vAlign w:val="center"/>
          </w:tcPr>
          <w:p w:rsidR="00D878AC" w:rsidRPr="007F70D3" w:rsidRDefault="002F1AE8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2 285</w:t>
            </w:r>
            <w:r w:rsidR="00D878AC">
              <w:rPr>
                <w:rFonts w:ascii="Times New Roman" w:hAnsi="Times New Roman"/>
                <w:color w:val="000000"/>
                <w:szCs w:val="20"/>
              </w:rPr>
              <w:t xml:space="preserve"> 547,71</w:t>
            </w:r>
          </w:p>
        </w:tc>
        <w:tc>
          <w:tcPr>
            <w:tcW w:w="1276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83 012,56</w:t>
            </w:r>
          </w:p>
        </w:tc>
        <w:tc>
          <w:tcPr>
            <w:tcW w:w="1559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2 479 972,05</w:t>
            </w:r>
          </w:p>
        </w:tc>
        <w:tc>
          <w:tcPr>
            <w:tcW w:w="1134" w:type="dxa"/>
            <w:vAlign w:val="center"/>
          </w:tcPr>
          <w:p w:rsidR="00D878AC" w:rsidRPr="007F70D3" w:rsidRDefault="002F1AE8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878AC" w:rsidRPr="007F70D3" w:rsidRDefault="00D878AC" w:rsidP="00D8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2 479 972,05</w:t>
            </w:r>
          </w:p>
        </w:tc>
      </w:tr>
      <w:tr w:rsidR="00D878AC" w:rsidRPr="007F70D3" w:rsidTr="00D878AC">
        <w:tc>
          <w:tcPr>
            <w:tcW w:w="568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Nuotekų šalinimo tinklai-lietaus nuotekų tinklai</w:t>
            </w:r>
          </w:p>
        </w:tc>
        <w:tc>
          <w:tcPr>
            <w:tcW w:w="1418" w:type="dxa"/>
            <w:vMerge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56/19220</w:t>
            </w:r>
          </w:p>
        </w:tc>
        <w:tc>
          <w:tcPr>
            <w:tcW w:w="1843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4400-2773-2387</w:t>
            </w:r>
          </w:p>
        </w:tc>
        <w:tc>
          <w:tcPr>
            <w:tcW w:w="851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</w:t>
            </w:r>
          </w:p>
        </w:tc>
        <w:tc>
          <w:tcPr>
            <w:tcW w:w="1277" w:type="dxa"/>
            <w:vAlign w:val="center"/>
          </w:tcPr>
          <w:p w:rsidR="00D878AC" w:rsidRDefault="002F1AE8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5 070,90</w:t>
            </w:r>
          </w:p>
        </w:tc>
        <w:tc>
          <w:tcPr>
            <w:tcW w:w="1276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28 735,10</w:t>
            </w:r>
          </w:p>
        </w:tc>
        <w:tc>
          <w:tcPr>
            <w:tcW w:w="1559" w:type="dxa"/>
            <w:vAlign w:val="center"/>
          </w:tcPr>
          <w:p w:rsidR="00D878AC" w:rsidRPr="000A503E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highlight w:val="green"/>
              </w:rPr>
            </w:pPr>
            <w:r w:rsidRPr="006D0FE5">
              <w:rPr>
                <w:rFonts w:ascii="Times New Roman" w:hAnsi="Times New Roman"/>
                <w:color w:val="000000"/>
                <w:szCs w:val="20"/>
              </w:rPr>
              <w:t>33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6D0FE5">
              <w:rPr>
                <w:rFonts w:ascii="Times New Roman" w:hAnsi="Times New Roman"/>
                <w:color w:val="000000"/>
                <w:szCs w:val="20"/>
              </w:rPr>
              <w:t>806,00</w:t>
            </w:r>
          </w:p>
        </w:tc>
        <w:tc>
          <w:tcPr>
            <w:tcW w:w="1134" w:type="dxa"/>
            <w:vAlign w:val="center"/>
          </w:tcPr>
          <w:p w:rsidR="00D878AC" w:rsidRPr="007F70D3" w:rsidRDefault="002F1AE8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878AC" w:rsidRPr="007F70D3" w:rsidRDefault="00D878AC" w:rsidP="00D8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33 806,00</w:t>
            </w:r>
          </w:p>
        </w:tc>
      </w:tr>
      <w:tr w:rsidR="00D878AC" w:rsidRPr="007F70D3" w:rsidTr="00D878AC">
        <w:tc>
          <w:tcPr>
            <w:tcW w:w="568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Kiti inžineriniai statiniai-tvora </w:t>
            </w:r>
          </w:p>
        </w:tc>
        <w:tc>
          <w:tcPr>
            <w:tcW w:w="1418" w:type="dxa"/>
            <w:vMerge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4400-4377-6781</w:t>
            </w:r>
          </w:p>
        </w:tc>
        <w:tc>
          <w:tcPr>
            <w:tcW w:w="851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</w:t>
            </w:r>
          </w:p>
        </w:tc>
        <w:tc>
          <w:tcPr>
            <w:tcW w:w="1277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3 427,51</w:t>
            </w:r>
          </w:p>
        </w:tc>
        <w:tc>
          <w:tcPr>
            <w:tcW w:w="1417" w:type="dxa"/>
            <w:vAlign w:val="center"/>
          </w:tcPr>
          <w:p w:rsidR="00D878AC" w:rsidRDefault="002F1AE8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878AC" w:rsidRDefault="002F1AE8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878AC" w:rsidRPr="006D0FE5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D0FE5">
              <w:rPr>
                <w:rFonts w:ascii="Times New Roman" w:hAnsi="Times New Roman"/>
                <w:color w:val="000000"/>
                <w:szCs w:val="20"/>
              </w:rPr>
              <w:t>3 427,51</w:t>
            </w:r>
          </w:p>
        </w:tc>
        <w:tc>
          <w:tcPr>
            <w:tcW w:w="1134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1 013,92</w:t>
            </w:r>
          </w:p>
        </w:tc>
        <w:tc>
          <w:tcPr>
            <w:tcW w:w="1418" w:type="dxa"/>
            <w:vAlign w:val="center"/>
          </w:tcPr>
          <w:p w:rsidR="00D878AC" w:rsidRDefault="00D878AC" w:rsidP="00D8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2 413,59</w:t>
            </w:r>
          </w:p>
        </w:tc>
      </w:tr>
      <w:tr w:rsidR="00D878AC" w:rsidRPr="007F70D3" w:rsidTr="00D878AC">
        <w:tc>
          <w:tcPr>
            <w:tcW w:w="568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Iš viso:</w:t>
            </w:r>
          </w:p>
        </w:tc>
        <w:tc>
          <w:tcPr>
            <w:tcW w:w="1418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D878AC" w:rsidRDefault="002F1AE8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114 839,29</w:t>
            </w:r>
          </w:p>
        </w:tc>
        <w:tc>
          <w:tcPr>
            <w:tcW w:w="1417" w:type="dxa"/>
            <w:vAlign w:val="center"/>
          </w:tcPr>
          <w:p w:rsidR="00D878AC" w:rsidRDefault="002F1AE8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2 290 618,61</w:t>
            </w:r>
          </w:p>
        </w:tc>
        <w:tc>
          <w:tcPr>
            <w:tcW w:w="1276" w:type="dxa"/>
            <w:vAlign w:val="center"/>
          </w:tcPr>
          <w:p w:rsidR="00D878AC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111 747,66</w:t>
            </w:r>
          </w:p>
        </w:tc>
        <w:tc>
          <w:tcPr>
            <w:tcW w:w="1559" w:type="dxa"/>
            <w:vAlign w:val="center"/>
          </w:tcPr>
          <w:p w:rsidR="00D878AC" w:rsidRPr="006D0FE5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6D0FE5">
              <w:rPr>
                <w:rFonts w:ascii="Times New Roman" w:hAnsi="Times New Roman"/>
                <w:color w:val="000000"/>
                <w:szCs w:val="20"/>
              </w:rPr>
              <w:t>2 517 205,56</w:t>
            </w:r>
          </w:p>
        </w:tc>
        <w:tc>
          <w:tcPr>
            <w:tcW w:w="1134" w:type="dxa"/>
            <w:vAlign w:val="center"/>
          </w:tcPr>
          <w:p w:rsidR="00D878AC" w:rsidRPr="007F70D3" w:rsidRDefault="00D878AC" w:rsidP="00D24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1 013,92</w:t>
            </w:r>
          </w:p>
        </w:tc>
        <w:tc>
          <w:tcPr>
            <w:tcW w:w="1418" w:type="dxa"/>
            <w:vAlign w:val="center"/>
          </w:tcPr>
          <w:p w:rsidR="00D878AC" w:rsidRPr="007F70D3" w:rsidRDefault="00D878AC" w:rsidP="00D8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2 516 191,64</w:t>
            </w:r>
          </w:p>
        </w:tc>
      </w:tr>
    </w:tbl>
    <w:p w:rsidR="000760D9" w:rsidRPr="002E00FF" w:rsidRDefault="000760D9" w:rsidP="000760D9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2E00FF">
        <w:rPr>
          <w:rFonts w:ascii="Times New Roman" w:hAnsi="Times New Roman"/>
          <w:sz w:val="20"/>
          <w:szCs w:val="20"/>
        </w:rPr>
        <w:t>_____________________________</w:t>
      </w:r>
    </w:p>
    <w:p w:rsidR="00111E0E" w:rsidRDefault="00111E0E" w:rsidP="000218A0">
      <w:pPr>
        <w:spacing w:after="0" w:line="240" w:lineRule="auto"/>
        <w:jc w:val="center"/>
      </w:pPr>
    </w:p>
    <w:sectPr w:rsidR="00111E0E" w:rsidSect="000218A0">
      <w:headerReference w:type="default" r:id="rId10"/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5CE" w:rsidRDefault="003B15CE" w:rsidP="000760D9">
      <w:pPr>
        <w:spacing w:after="0" w:line="240" w:lineRule="auto"/>
      </w:pPr>
      <w:r>
        <w:separator/>
      </w:r>
    </w:p>
  </w:endnote>
  <w:endnote w:type="continuationSeparator" w:id="0">
    <w:p w:rsidR="003B15CE" w:rsidRDefault="003B15CE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5CE" w:rsidRDefault="003B15CE" w:rsidP="000760D9">
      <w:pPr>
        <w:spacing w:after="0" w:line="240" w:lineRule="auto"/>
      </w:pPr>
      <w:r>
        <w:separator/>
      </w:r>
    </w:p>
  </w:footnote>
  <w:footnote w:type="continuationSeparator" w:id="0">
    <w:p w:rsidR="003B15CE" w:rsidRDefault="003B15CE" w:rsidP="0007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21" w:rsidRDefault="00D24E21" w:rsidP="00D24E21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21" w:rsidRDefault="00D24E21" w:rsidP="00D24E21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  <w:p w:rsidR="00D24E21" w:rsidRPr="00661DB7" w:rsidRDefault="00D24E21" w:rsidP="00D24E21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Projektas  </w:t>
    </w:r>
    <w:r w:rsidRPr="00661DB7">
      <w:rPr>
        <w:rFonts w:ascii="Times New Roman" w:hAnsi="Times New Roman"/>
        <w:b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D9" w:rsidRPr="000760D9" w:rsidRDefault="000760D9" w:rsidP="000760D9">
    <w:pPr>
      <w:pStyle w:val="Antrats"/>
    </w:pPr>
    <w:r w:rsidRPr="000760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D9"/>
    <w:rsid w:val="000218A0"/>
    <w:rsid w:val="00033374"/>
    <w:rsid w:val="000760D9"/>
    <w:rsid w:val="00092064"/>
    <w:rsid w:val="000A503E"/>
    <w:rsid w:val="00111E0E"/>
    <w:rsid w:val="00180001"/>
    <w:rsid w:val="001A53F8"/>
    <w:rsid w:val="002B09AE"/>
    <w:rsid w:val="002F1AE8"/>
    <w:rsid w:val="003729A9"/>
    <w:rsid w:val="0038457E"/>
    <w:rsid w:val="003B15CE"/>
    <w:rsid w:val="00421FF7"/>
    <w:rsid w:val="004F2499"/>
    <w:rsid w:val="00515055"/>
    <w:rsid w:val="006547F8"/>
    <w:rsid w:val="00655119"/>
    <w:rsid w:val="006B1D7A"/>
    <w:rsid w:val="006D0FE5"/>
    <w:rsid w:val="00702F73"/>
    <w:rsid w:val="007E5230"/>
    <w:rsid w:val="007F70D3"/>
    <w:rsid w:val="00801455"/>
    <w:rsid w:val="0099011C"/>
    <w:rsid w:val="00A03B25"/>
    <w:rsid w:val="00A23C13"/>
    <w:rsid w:val="00AC4412"/>
    <w:rsid w:val="00B303B4"/>
    <w:rsid w:val="00C21F1E"/>
    <w:rsid w:val="00C42600"/>
    <w:rsid w:val="00C61B25"/>
    <w:rsid w:val="00CA5EED"/>
    <w:rsid w:val="00D24E21"/>
    <w:rsid w:val="00D878AC"/>
    <w:rsid w:val="00DB4589"/>
    <w:rsid w:val="00DB4596"/>
    <w:rsid w:val="00DD094E"/>
    <w:rsid w:val="00E66F8B"/>
    <w:rsid w:val="00F65C15"/>
    <w:rsid w:val="00F92E07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60D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2E0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60D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2E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2019-10-17T05:05:00Z</cp:lastPrinted>
  <dcterms:created xsi:type="dcterms:W3CDTF">2019-10-22T07:24:00Z</dcterms:created>
  <dcterms:modified xsi:type="dcterms:W3CDTF">2019-10-31T12:29:00Z</dcterms:modified>
</cp:coreProperties>
</file>