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2E" w:rsidRDefault="004E152E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4A50E962" wp14:editId="767F338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52E" w:rsidRDefault="004E152E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B37225" w:rsidRPr="00AC17E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:rsidR="00B37225" w:rsidRPr="00BA1147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40E2"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VIEŠOSIOS ĮSTAIGOS KARTENOS PIRMINĖS SVEIKATOS PRIEŽIŪROS CENTRO ĮSTATŲ PAKEITIMO</w:t>
      </w:r>
    </w:p>
    <w:p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spalio </w:t>
      </w:r>
      <w:r w:rsidR="004E152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0B2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 Nr. T</w:t>
      </w:r>
      <w:r w:rsidR="004E15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EF47AA">
        <w:rPr>
          <w:rFonts w:ascii="Times New Roman" w:hAnsi="Times New Roman" w:cs="Times New Roman"/>
          <w:sz w:val="24"/>
          <w:szCs w:val="24"/>
        </w:rPr>
        <w:t>299</w:t>
      </w:r>
      <w:bookmarkStart w:id="0" w:name="_GoBack"/>
      <w:bookmarkEnd w:id="0"/>
    </w:p>
    <w:p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7225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Lietuvos Respublikos viešųjų įstaigų įstatymo 10 straipsnio 1 dalies 1 punktu, Lietuvos Respublikos sveikatos priežiūros įstaigų įstatymo 9 straipsnio 4 dalimi, 28 straipsnio 1 punktu ir 29 straipsnio 3 dalimi, 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225" w:rsidRDefault="00B37225" w:rsidP="00B3722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Kartenos pirminės sveikatos priežiūros centro įstatus, patvirtintus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2016 m. vasario 25 d.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sprendimu Nr.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T2-59 „Dėl </w:t>
      </w:r>
      <w:r>
        <w:rPr>
          <w:rFonts w:ascii="Times New Roman" w:eastAsia="Times New Roman" w:hAnsi="Times New Roman" w:cs="Times New Roman"/>
          <w:sz w:val="24"/>
          <w:szCs w:val="24"/>
        </w:rPr>
        <w:t>Kretingos rajono savivaldybės viešosios įstaigos Kartenos pirminės sveikatos priežiūros centro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įstatų tvirtinimo“</w:t>
      </w:r>
      <w:r w:rsidR="005168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6878" w:rsidRDefault="00A3580C" w:rsidP="00516878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0E2">
        <w:rPr>
          <w:rFonts w:ascii="Times New Roman" w:eastAsia="Times New Roman" w:hAnsi="Times New Roman" w:cs="Times New Roman"/>
          <w:sz w:val="24"/>
          <w:szCs w:val="24"/>
        </w:rPr>
        <w:t>pakeisti</w:t>
      </w:r>
      <w:r w:rsidR="00516878" w:rsidRPr="008A40E2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="00516878">
        <w:rPr>
          <w:rFonts w:ascii="Times New Roman" w:eastAsia="Times New Roman" w:hAnsi="Times New Roman" w:cs="Times New Roman"/>
          <w:sz w:val="24"/>
          <w:szCs w:val="24"/>
        </w:rPr>
        <w:t xml:space="preserve"> punktą ir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="00516878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:rsidR="00516878" w:rsidRDefault="00516878" w:rsidP="00516878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„26. Centrui vadovauja direktorius, kurį viešo konkurso būdu priima ir atleidžia iš pareigų, nustato jo atlyginimą, tvirtina pareigybės aprašymą, skatina ir skiria nuobaudas Savivaldybės meras. </w:t>
      </w:r>
      <w:r w:rsidR="001E5694">
        <w:rPr>
          <w:rFonts w:ascii="Times New Roman" w:eastAsia="Times New Roman" w:hAnsi="Times New Roman" w:cs="Times New Roman"/>
          <w:sz w:val="24"/>
          <w:szCs w:val="24"/>
        </w:rPr>
        <w:t>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direktoriumi negali būti asmuo, kuris pagal teisės aktus neturi teisės eiti </w:t>
      </w:r>
      <w:r w:rsidR="001E5694">
        <w:rPr>
          <w:rFonts w:ascii="Times New Roman" w:eastAsia="Times New Roman" w:hAnsi="Times New Roman" w:cs="Times New Roman"/>
          <w:sz w:val="24"/>
          <w:szCs w:val="24"/>
        </w:rPr>
        <w:t>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vadovo pareig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.“;</w:t>
      </w:r>
      <w:r w:rsidR="00D90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6878" w:rsidRDefault="00516878" w:rsidP="00516878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punktą ir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:rsidR="00516878" w:rsidRPr="008A40E2" w:rsidRDefault="00516878" w:rsidP="004F6C8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0E2">
        <w:rPr>
          <w:rFonts w:ascii="Times New Roman" w:eastAsia="Times New Roman" w:hAnsi="Times New Roman" w:cs="Times New Roman"/>
          <w:sz w:val="24"/>
          <w:szCs w:val="24"/>
        </w:rPr>
        <w:t>„30. Centro direktori</w:t>
      </w:r>
      <w:r w:rsidR="008A40E2" w:rsidRPr="008A40E2">
        <w:rPr>
          <w:rFonts w:ascii="Times New Roman" w:eastAsia="Times New Roman" w:hAnsi="Times New Roman" w:cs="Times New Roman"/>
          <w:sz w:val="24"/>
          <w:szCs w:val="24"/>
        </w:rPr>
        <w:t>aus kompetencijai priskiriama:</w:t>
      </w:r>
    </w:p>
    <w:p w:rsidR="008A40E2" w:rsidRPr="008A40E2" w:rsidRDefault="008A40E2" w:rsidP="00104D8C">
      <w:pPr>
        <w:tabs>
          <w:tab w:val="left" w:pos="-142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30.1. organizuoti centro veiklą ir veikti Centro vardu santykiuose su kitais asmenimis bei</w:t>
      </w:r>
      <w:r w:rsidR="00104D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valdžios institucijomis;</w:t>
      </w:r>
    </w:p>
    <w:p w:rsidR="008A40E2" w:rsidRPr="008A40E2" w:rsidRDefault="008A40E2" w:rsidP="008A40E2">
      <w:pPr>
        <w:tabs>
          <w:tab w:val="left" w:pos="-567"/>
          <w:tab w:val="left" w:pos="-142"/>
          <w:tab w:val="left" w:pos="1276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30.2. patvirtinti administracijos darbo reglamentą, Centro vidaus tvarkos taisykles;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Arial Unicode MS"/>
          <w:sz w:val="24"/>
          <w:szCs w:val="24"/>
          <w:lang w:eastAsia="lt-LT"/>
        </w:rPr>
        <w:t>30.3. suderinus su Savininku, nustatyti Centro vidaus struktūrą;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Arial Unicode MS"/>
          <w:color w:val="000000"/>
          <w:sz w:val="24"/>
          <w:szCs w:val="24"/>
          <w:lang w:eastAsia="lt-LT"/>
        </w:rPr>
        <w:t xml:space="preserve">30.4. nustatyti darbuotojų pareigybes, etatus, 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sudaryti ir nutraukti darbo sutartis su Centro darbuotojais, </w:t>
      </w: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nustatyta tvarka 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juos skatinti ar skirti drausmines nuobaudas</w:t>
      </w:r>
      <w:r w:rsidRPr="008A40E2">
        <w:rPr>
          <w:rFonts w:ascii="Times New Roman" w:eastAsia="Times New Roman" w:hAnsi="Times New Roman" w:cs="Arial Unicode MS"/>
          <w:color w:val="000000"/>
          <w:sz w:val="24"/>
          <w:szCs w:val="24"/>
          <w:lang w:eastAsia="lt-LT"/>
        </w:rPr>
        <w:t>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30.5. tvirtinti pareigybių aprašymus, padalinių nuostatus, nustatyti ir tvirtinti vidaus kontrolės tvarką, kitus vidaus tvarkomuosius dokumentus;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30.6. su</w:t>
      </w: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derinus su Centro stebėtojų taryba, tvirtinti Centro darbuotojų darbo apmokėjimo tvarką, neviršijant Steigėjo (Savininko) patvirtinto darbo užmokesčio fondo normatyvo;</w:t>
      </w:r>
    </w:p>
    <w:p w:rsidR="008A40E2" w:rsidRPr="008A40E2" w:rsidRDefault="008A40E2" w:rsidP="008A40E2">
      <w:pPr>
        <w:tabs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30.7. organizuoti vi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ešus konkursus 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Centro padalinių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ir filialų 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vadovų pareigoms </w:t>
      </w: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eiti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tvirtinti viešo konkurso nuostatus;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30.8. organizuoti ir rengti padalinių, filialų vadovų, darbuotojų atestaciją;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30.9. atlikti kitus veiksmus, kuriuos atlikti Centro vadovą įpareigoja teisės aktai ir šie įstatai;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30.10. atsakyti už Centro finansinių ataskaitų rinkinių sudarymą,</w:t>
      </w:r>
      <w:r w:rsidRPr="008A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parengti ir pateikti Savininkui Centro metinę finansinę ir praėjusių metų Centro veiklos ataskaitą teisės aktų nustatyta tvarka; 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30.11. spręsti organizacinius, ūkinius, finansinius klausimus, užtikrinti saugias ir sveikas Centro darbuotojų darbo sąlygas;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30.12. teikti Centro vardu reikalingus duomenis ir dokumentus Juridinių asmenų registrui teisės aktų nustatyta tvarka; 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30.13. atsakyti už perduoto panaudos pagrindu bei Centro įsigyto turto tinkamą naudojimą ir išsaugojimą;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30.14. užtikrinti Centro turto efektyvų panaudojimą ir apsaugą;</w:t>
      </w:r>
    </w:p>
    <w:p w:rsidR="008A40E2" w:rsidRPr="008A40E2" w:rsidRDefault="008A40E2" w:rsidP="008A40E2">
      <w:pPr>
        <w:tabs>
          <w:tab w:val="left" w:pos="-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30.15. teisės aktų nustatyta tvarka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 paslaugų, darbų kainas bei jų apskaičiavimo metodikas;</w:t>
      </w:r>
    </w:p>
    <w:p w:rsidR="008A40E2" w:rsidRPr="008A40E2" w:rsidRDefault="008A40E2" w:rsidP="008A40E2">
      <w:pPr>
        <w:tabs>
          <w:tab w:val="left" w:pos="-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30.16. Centro vardu sudaryti sutartis su fiziniais ar juridiniais asmenimis veiklos klausimais ar įgalioti tai atlikti kitus asmenis;</w:t>
      </w:r>
    </w:p>
    <w:p w:rsidR="008A40E2" w:rsidRPr="008A40E2" w:rsidRDefault="008A40E2" w:rsidP="008A40E2">
      <w:pPr>
        <w:tabs>
          <w:tab w:val="left" w:pos="-567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30.17. pranešti Savininkui apie įvykius, turinčius esminės reikšmės Centro veiklai;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30.18. tik gavus rašytinį Savininko pritarimą, parduoti, perleisti, išnuomoti, įkeisti nenusidėvėjusį ilgalaikį turtą, taip pat laiduoti ar garantuoti </w:t>
      </w:r>
      <w:r w:rsidRPr="008A40E2">
        <w:rPr>
          <w:rFonts w:ascii="Times New Roman" w:eastAsia="Times New Roman" w:hAnsi="Times New Roman" w:cs="Times New Roman"/>
          <w:sz w:val="24"/>
          <w:szCs w:val="24"/>
          <w:lang w:eastAsia="lt-LT"/>
        </w:rPr>
        <w:t>juo kitų subjektų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prievolių įvykdymą Vyriausybės ar jos įgaliotos institucijos</w:t>
      </w:r>
      <w:r w:rsidRPr="008A4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 tvarka;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Arial Unicode MS"/>
          <w:color w:val="000000"/>
          <w:sz w:val="24"/>
          <w:szCs w:val="24"/>
          <w:lang w:eastAsia="lt-LT"/>
        </w:rPr>
        <w:t>30.19. atstovauti Centrui teisme, valstybės ir savivaldybių organuose ir santykiuose su kitais juridiniais ir fiziniais asmenimis;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Arial Unicode MS"/>
          <w:color w:val="000000"/>
          <w:sz w:val="24"/>
          <w:szCs w:val="24"/>
          <w:lang w:eastAsia="lt-LT"/>
        </w:rPr>
        <w:t>30.20. informuoti Savininką apie neefektyviai dirbančius įstaigos padalinius, kreiptis į Savininką dėl neefektyviai dirbančių Centro padalinių ir filialų reorganizavimo ar likvidavimo;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30.21. turėti kitų teisių ir pareigų, kurios neprieštarauja Lietuvos Respublikoje galiojantiems įstatymams ir kitiems teisės aktams;</w:t>
      </w:r>
    </w:p>
    <w:p w:rsidR="008A40E2" w:rsidRPr="008A40E2" w:rsidRDefault="008A40E2" w:rsidP="008A40E2">
      <w:pPr>
        <w:tabs>
          <w:tab w:val="left" w:pos="-567"/>
          <w:tab w:val="left" w:pos="-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30.22. Centro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direktoriui</w:t>
      </w:r>
      <w:r w:rsidRPr="008A40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negalint atlikti savo pareigų, jo funkcijas atlieka Savivaldybės mero paskirtas Centro darbuotojas.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“.</w:t>
      </w:r>
    </w:p>
    <w:p w:rsidR="00516878" w:rsidRDefault="00A3580C" w:rsidP="00516878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0E2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516878" w:rsidRPr="008A40E2">
        <w:rPr>
          <w:rFonts w:ascii="Times New Roman" w:eastAsia="Times New Roman" w:hAnsi="Times New Roman" w:cs="Times New Roman"/>
          <w:sz w:val="24"/>
          <w:szCs w:val="24"/>
        </w:rPr>
        <w:t>58</w:t>
      </w:r>
      <w:r w:rsidR="00516878">
        <w:rPr>
          <w:rFonts w:ascii="Times New Roman" w:eastAsia="Times New Roman" w:hAnsi="Times New Roman" w:cs="Times New Roman"/>
          <w:sz w:val="24"/>
          <w:szCs w:val="24"/>
        </w:rPr>
        <w:t xml:space="preserve"> punktą ir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="00516878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:rsidR="00516878" w:rsidRDefault="00516878" w:rsidP="005168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„58. Už filialo veiklą jo vadovas atsiskaito Centro direktoriui ir kitiems patariamiesiems valdymo organams.“;</w:t>
      </w:r>
    </w:p>
    <w:p w:rsidR="00516878" w:rsidRDefault="00D15D47" w:rsidP="00516878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3580C" w:rsidRPr="008A40E2">
        <w:rPr>
          <w:rFonts w:ascii="Times New Roman" w:eastAsia="Times New Roman" w:hAnsi="Times New Roman" w:cs="Times New Roman"/>
          <w:sz w:val="24"/>
          <w:szCs w:val="24"/>
        </w:rPr>
        <w:t xml:space="preserve">akeisti </w:t>
      </w:r>
      <w:r w:rsidR="00516878" w:rsidRPr="008A40E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516878">
        <w:rPr>
          <w:rFonts w:ascii="Times New Roman" w:eastAsia="Times New Roman" w:hAnsi="Times New Roman" w:cs="Times New Roman"/>
          <w:sz w:val="24"/>
          <w:szCs w:val="24"/>
        </w:rPr>
        <w:t xml:space="preserve"> punktą 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="00516878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:rsidR="00516878" w:rsidRPr="00516878" w:rsidRDefault="00516878" w:rsidP="005168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„60. Centro direktorius Centro ilgalaikį, išskyrus nudėvėtą, materialųjį turtą perleisti, išnuomoti, perduoti pagal panaudos sutartį ar įkeisti gali tik Savininko raštišku sutikimu Vyriausybės ar jos įgaliotos institucijos nustatyta tvarka.“.</w:t>
      </w:r>
    </w:p>
    <w:p w:rsidR="00B37225" w:rsidRPr="002E3CDA" w:rsidRDefault="00B37225" w:rsidP="00B3722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Įgalioti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viešosios įstaigos Kartenos pirminės sveikatos priežiūros centro šeimos gydytoją, laikinai einančią vyriausiojo gydytojo pareigas, Janę </w:t>
      </w:r>
      <w:proofErr w:type="spellStart"/>
      <w:r w:rsidR="001F55D4">
        <w:rPr>
          <w:rFonts w:ascii="Times New Roman" w:eastAsia="Times New Roman" w:hAnsi="Times New Roman" w:cs="Times New Roman"/>
          <w:sz w:val="24"/>
          <w:szCs w:val="24"/>
        </w:rPr>
        <w:t>Leščiauskienę</w:t>
      </w:r>
      <w:proofErr w:type="spellEnd"/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pasirašyti įstatus ir </w:t>
      </w:r>
      <w:r w:rsidR="00D90EBD">
        <w:rPr>
          <w:rFonts w:ascii="Times New Roman" w:eastAsia="Times New Roman" w:hAnsi="Times New Roman" w:cs="Times New Roman"/>
          <w:sz w:val="24"/>
          <w:szCs w:val="24"/>
        </w:rPr>
        <w:t xml:space="preserve">juos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>įregistruoti Juridinių asmenų registre.</w:t>
      </w:r>
    </w:p>
    <w:p w:rsidR="00B37225" w:rsidRPr="00A26BCB" w:rsidRDefault="00A3580C" w:rsidP="00B3722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B37225" w:rsidRPr="00F8786B">
        <w:rPr>
          <w:rFonts w:ascii="Times New Roman" w:hAnsi="Times New Roman" w:cs="Times New Roman"/>
          <w:sz w:val="24"/>
        </w:rPr>
        <w:t>Šis sprendimas gali būti skundžiamas</w:t>
      </w:r>
      <w:r w:rsidR="00B37225"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B37225"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B37225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225" w:rsidRPr="009F50B2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E1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B37225" w:rsidRDefault="00B37225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225" w:rsidRDefault="00B37225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225" w:rsidRDefault="00B37225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5D4" w:rsidRDefault="001F55D4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5D4" w:rsidRDefault="001F55D4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FBF" w:rsidRPr="00B37225" w:rsidRDefault="005A6FC8" w:rsidP="004E152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37225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 w:rsidR="00B37225"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302FBF" w:rsidRPr="00B37225" w:rsidSect="004E152E">
      <w:headerReference w:type="first" r:id="rId9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12" w:rsidRDefault="008A0612">
      <w:pPr>
        <w:spacing w:after="0" w:line="240" w:lineRule="auto"/>
      </w:pPr>
      <w:r>
        <w:separator/>
      </w:r>
    </w:p>
  </w:endnote>
  <w:endnote w:type="continuationSeparator" w:id="0">
    <w:p w:rsidR="008A0612" w:rsidRDefault="008A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12" w:rsidRDefault="008A0612">
      <w:pPr>
        <w:spacing w:after="0" w:line="240" w:lineRule="auto"/>
      </w:pPr>
      <w:r>
        <w:separator/>
      </w:r>
    </w:p>
  </w:footnote>
  <w:footnote w:type="continuationSeparator" w:id="0">
    <w:p w:rsidR="008A0612" w:rsidRDefault="008A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2" w:rsidRPr="009F50B2" w:rsidRDefault="008A0612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41F"/>
    <w:multiLevelType w:val="multilevel"/>
    <w:tmpl w:val="5A447D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DF"/>
    <w:rsid w:val="000A45B7"/>
    <w:rsid w:val="00104D8C"/>
    <w:rsid w:val="001C189A"/>
    <w:rsid w:val="001E5694"/>
    <w:rsid w:val="001F55D4"/>
    <w:rsid w:val="00220BF0"/>
    <w:rsid w:val="00296BDF"/>
    <w:rsid w:val="00302FBF"/>
    <w:rsid w:val="0039120A"/>
    <w:rsid w:val="003E5A56"/>
    <w:rsid w:val="004E152E"/>
    <w:rsid w:val="004F6C81"/>
    <w:rsid w:val="00516878"/>
    <w:rsid w:val="005A6FC8"/>
    <w:rsid w:val="006358E4"/>
    <w:rsid w:val="0071007F"/>
    <w:rsid w:val="007D2336"/>
    <w:rsid w:val="00880ECA"/>
    <w:rsid w:val="008A0612"/>
    <w:rsid w:val="008A40E2"/>
    <w:rsid w:val="008E6D95"/>
    <w:rsid w:val="0098477E"/>
    <w:rsid w:val="00996522"/>
    <w:rsid w:val="00A3580C"/>
    <w:rsid w:val="00B37225"/>
    <w:rsid w:val="00B451A1"/>
    <w:rsid w:val="00B54584"/>
    <w:rsid w:val="00BA1147"/>
    <w:rsid w:val="00BC3434"/>
    <w:rsid w:val="00D147E5"/>
    <w:rsid w:val="00D15D47"/>
    <w:rsid w:val="00D42688"/>
    <w:rsid w:val="00D90EBD"/>
    <w:rsid w:val="00DE7B44"/>
    <w:rsid w:val="00E64A13"/>
    <w:rsid w:val="00E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0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0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2019-10-18T10:17:00Z</cp:lastPrinted>
  <dcterms:created xsi:type="dcterms:W3CDTF">2019-10-22T06:38:00Z</dcterms:created>
  <dcterms:modified xsi:type="dcterms:W3CDTF">2019-10-31T12:23:00Z</dcterms:modified>
</cp:coreProperties>
</file>