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08" w:rsidRDefault="002F0B08" w:rsidP="002F0B08">
      <w:pPr>
        <w:jc w:val="center"/>
      </w:pPr>
      <w:r>
        <w:rPr>
          <w:noProof/>
          <w:lang w:eastAsia="lt-LT"/>
        </w:rPr>
        <w:drawing>
          <wp:inline distT="0" distB="0" distL="0" distR="0" wp14:anchorId="4179A0DA" wp14:editId="514A2C8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0B08" w:rsidRDefault="002F0B08" w:rsidP="002F0B08">
      <w:pPr>
        <w:jc w:val="center"/>
      </w:pPr>
    </w:p>
    <w:tbl>
      <w:tblPr>
        <w:tblW w:w="0" w:type="auto"/>
        <w:tblLayout w:type="fixed"/>
        <w:tblLook w:val="0000" w:firstRow="0" w:lastRow="0" w:firstColumn="0" w:lastColumn="0" w:noHBand="0" w:noVBand="0"/>
      </w:tblPr>
      <w:tblGrid>
        <w:gridCol w:w="9747"/>
      </w:tblGrid>
      <w:tr w:rsidR="00B07FBA" w:rsidTr="009612A3">
        <w:trPr>
          <w:trHeight w:val="1704"/>
          <w:tblHeader/>
        </w:trPr>
        <w:tc>
          <w:tcPr>
            <w:tcW w:w="9747" w:type="dxa"/>
          </w:tcPr>
          <w:p w:rsidR="00B07FBA" w:rsidRDefault="00B07FBA" w:rsidP="009612A3">
            <w:pPr>
              <w:jc w:val="center"/>
              <w:rPr>
                <w:b/>
                <w:caps/>
                <w:sz w:val="28"/>
              </w:rPr>
            </w:pPr>
            <w:r>
              <w:rPr>
                <w:b/>
                <w:caps/>
                <w:sz w:val="28"/>
              </w:rPr>
              <w:t>KRETINGOS RAJONO SAVIVALDYBĖS taryba</w:t>
            </w:r>
          </w:p>
          <w:p w:rsidR="00B07FBA" w:rsidRDefault="00B07FBA" w:rsidP="009612A3">
            <w:pPr>
              <w:jc w:val="center"/>
              <w:rPr>
                <w:b/>
              </w:rPr>
            </w:pPr>
          </w:p>
          <w:p w:rsidR="00B07FBA" w:rsidRPr="00157B35" w:rsidRDefault="00B07FBA" w:rsidP="009612A3">
            <w:pPr>
              <w:jc w:val="center"/>
              <w:rPr>
                <w:b/>
                <w:caps/>
              </w:rPr>
            </w:pPr>
            <w:r w:rsidRPr="00157B35">
              <w:rPr>
                <w:b/>
              </w:rPr>
              <w:t>SPRENDIMAS</w:t>
            </w:r>
            <w:r w:rsidRPr="00157B35">
              <w:rPr>
                <w:b/>
                <w:caps/>
              </w:rPr>
              <w:t xml:space="preserve"> </w:t>
            </w:r>
          </w:p>
          <w:p w:rsidR="00B07FBA" w:rsidRDefault="00B07FBA" w:rsidP="009612A3">
            <w:pPr>
              <w:jc w:val="center"/>
              <w:rPr>
                <w:b/>
                <w:caps/>
              </w:rPr>
            </w:pPr>
            <w:r>
              <w:rPr>
                <w:b/>
                <w:caps/>
              </w:rPr>
              <w:t>dėl KRETINGOS rajono savivaldybės turto NURAŠYMO</w:t>
            </w:r>
          </w:p>
          <w:p w:rsidR="00B07FBA" w:rsidRDefault="00B07FBA" w:rsidP="009612A3">
            <w:pPr>
              <w:jc w:val="center"/>
              <w:rPr>
                <w:b/>
                <w:caps/>
              </w:rPr>
            </w:pPr>
          </w:p>
          <w:p w:rsidR="00B07FBA" w:rsidRDefault="00B07FBA" w:rsidP="009612A3">
            <w:pPr>
              <w:jc w:val="center"/>
            </w:pPr>
            <w:r>
              <w:t>2019 m. rugsėjo</w:t>
            </w:r>
            <w:r w:rsidR="006858C2">
              <w:t xml:space="preserve"> </w:t>
            </w:r>
            <w:r w:rsidR="002F0B08">
              <w:t>2</w:t>
            </w:r>
            <w:r w:rsidR="006858C2">
              <w:t>6</w:t>
            </w:r>
            <w:r>
              <w:t xml:space="preserve"> d. Nr. </w:t>
            </w:r>
            <w:r w:rsidR="006858C2">
              <w:t>T</w:t>
            </w:r>
            <w:r w:rsidR="002F0B08">
              <w:t>2</w:t>
            </w:r>
            <w:r w:rsidR="006858C2">
              <w:t>-2</w:t>
            </w:r>
            <w:r w:rsidR="007E5BC6">
              <w:t>89</w:t>
            </w:r>
            <w:r>
              <w:t xml:space="preserve">   </w:t>
            </w:r>
          </w:p>
          <w:p w:rsidR="00B07FBA" w:rsidRDefault="00B07FBA" w:rsidP="009612A3">
            <w:pPr>
              <w:jc w:val="center"/>
              <w:rPr>
                <w:b/>
                <w:sz w:val="28"/>
              </w:rPr>
            </w:pPr>
            <w:r>
              <w:t>Kretinga</w:t>
            </w:r>
          </w:p>
        </w:tc>
      </w:tr>
    </w:tbl>
    <w:p w:rsidR="00B07FBA" w:rsidRDefault="00B07FBA" w:rsidP="00B07FBA">
      <w:pPr>
        <w:jc w:val="both"/>
      </w:pPr>
    </w:p>
    <w:p w:rsidR="00B07FBA" w:rsidRDefault="00B07FBA" w:rsidP="00B07FBA">
      <w:pPr>
        <w:ind w:firstLine="851"/>
        <w:jc w:val="both"/>
      </w:pPr>
      <w:r>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w:t>
      </w:r>
      <w:r w:rsidR="008B4A6F">
        <w:t xml:space="preserve">9.1 ir </w:t>
      </w:r>
      <w:r>
        <w:t>13.1.1 papunkči</w:t>
      </w:r>
      <w:r w:rsidR="008B4A6F">
        <w:t>ais</w:t>
      </w:r>
      <w:r>
        <w:t xml:space="preserve"> ir atsižvelgdama į Kretingos rajono savivaldybės administracijos direktoriaus </w:t>
      </w:r>
      <w:r w:rsidRPr="004D1597">
        <w:t xml:space="preserve">2019 m. </w:t>
      </w:r>
      <w:r w:rsidR="008B4A6F">
        <w:t>rugsėjo 5</w:t>
      </w:r>
      <w:r w:rsidRPr="004D1597">
        <w:t xml:space="preserve"> d. įsakymą Nr. A1-</w:t>
      </w:r>
      <w:r w:rsidR="008B4A6F">
        <w:t>735</w:t>
      </w:r>
      <w:r w:rsidRPr="004D1597">
        <w:t xml:space="preserve"> </w:t>
      </w:r>
      <w:r w:rsidRPr="008756C7">
        <w:t>„Dėl Kretingos rajono savivaldybės turto pripažinimo netinkamu (negalimu) naudoti“</w:t>
      </w:r>
      <w:r w:rsidR="00070E4A">
        <w:t>, 2019 m. rugsėjo 5 d. įsakymą Nr. A1-734 „Dėl Kretingos rajono savivaldybės turto pripažinimo netinkamu (negalimu) naudoti“</w:t>
      </w:r>
      <w:r w:rsidRPr="008756C7">
        <w:t>,</w:t>
      </w:r>
      <w:r>
        <w:t xml:space="preserve"> Kretingos rajono savivaldybės taryba n u s p r e n d ž i a:</w:t>
      </w:r>
      <w:r w:rsidRPr="005A2264">
        <w:t xml:space="preserve"> </w:t>
      </w:r>
    </w:p>
    <w:p w:rsidR="00B07FBA" w:rsidRDefault="00B07FBA" w:rsidP="00B07FBA">
      <w:pPr>
        <w:spacing w:before="20" w:after="20"/>
        <w:ind w:firstLine="851"/>
        <w:jc w:val="both"/>
        <w:rPr>
          <w:szCs w:val="24"/>
        </w:rPr>
      </w:pPr>
      <w:r w:rsidRPr="00B919D0">
        <w:t>1. Nurašyti Kretingos rajono savivaldybei nuosavybės teise priklausantį</w:t>
      </w:r>
      <w:r>
        <w:t xml:space="preserve"> </w:t>
      </w:r>
      <w:r w:rsidR="008B4A6F">
        <w:t>nekilnojamąjį</w:t>
      </w:r>
      <w:r w:rsidR="008B4A6F">
        <w:rPr>
          <w:szCs w:val="24"/>
        </w:rPr>
        <w:t xml:space="preserve"> turtą</w:t>
      </w:r>
      <w:r w:rsidR="00636480">
        <w:rPr>
          <w:szCs w:val="24"/>
        </w:rPr>
        <w:t xml:space="preserve">, </w:t>
      </w:r>
      <w:r w:rsidRPr="00B919D0">
        <w:t xml:space="preserve">pripažintą </w:t>
      </w:r>
      <w:r w:rsidR="008B4A6F">
        <w:t>netinkamu (negalimu) naudoti</w:t>
      </w:r>
      <w:r w:rsidRPr="00B919D0">
        <w:t xml:space="preserve"> fizi</w:t>
      </w:r>
      <w:r w:rsidR="008B4A6F">
        <w:t>škai</w:t>
      </w:r>
      <w:r>
        <w:t xml:space="preserve"> </w:t>
      </w:r>
      <w:r w:rsidRPr="00B919D0">
        <w:t>nusidėvėj</w:t>
      </w:r>
      <w:r w:rsidR="008B4A6F">
        <w:t xml:space="preserve">usį, turintį galimos avarinės būklės požymių bei nereikalingą savivaldybės funkcijoms įgyvendinti ir neliekant kur jį pritaikyti, </w:t>
      </w:r>
      <w:r>
        <w:t xml:space="preserve"> </w:t>
      </w:r>
      <w:r w:rsidR="008B4A6F">
        <w:rPr>
          <w:szCs w:val="24"/>
        </w:rPr>
        <w:t>pagal priedą.</w:t>
      </w:r>
      <w:r>
        <w:rPr>
          <w:szCs w:val="24"/>
        </w:rPr>
        <w:t xml:space="preserve"> </w:t>
      </w:r>
    </w:p>
    <w:p w:rsidR="00B07FBA" w:rsidRDefault="00B07FBA" w:rsidP="00B07FBA">
      <w:pPr>
        <w:ind w:firstLine="851"/>
        <w:jc w:val="both"/>
      </w:pPr>
      <w:r w:rsidRPr="00592D50">
        <w:t xml:space="preserve">2. Įpareigoti </w:t>
      </w:r>
      <w:r w:rsidR="008B4A6F">
        <w:t xml:space="preserve">UAB „Kretingos vandenys“ direktorių </w:t>
      </w:r>
      <w:r w:rsidRPr="00592D50">
        <w:t>būti atsaking</w:t>
      </w:r>
      <w:r w:rsidR="00636480">
        <w:t>ą</w:t>
      </w:r>
      <w:r w:rsidRPr="00592D50">
        <w:t xml:space="preserve"> už 1 punkte nurodyto turto likvidavi</w:t>
      </w:r>
      <w:r w:rsidR="00B3020F">
        <w:t xml:space="preserve">mą Vyriausybės nustatyta tvarka, nurašymą ir likvidavimą įforminti Pripažinto nereikalingu arba netinkamu (negalimu) naudoti nematerialiojo ir ilgalaikio materialiojo turto nurašymo ir likvidavimo aktu, </w:t>
      </w:r>
      <w:r w:rsidR="00C44BBB">
        <w:t xml:space="preserve">nurašytą turtą </w:t>
      </w:r>
      <w:r w:rsidR="00B3020F">
        <w:t xml:space="preserve">išregistruoti iš valstybės įmonės Registrų centro nekilnojamojo turto registro ir dokumentus pateikti Kretingos rajono savivaldybės administracijai. </w:t>
      </w:r>
    </w:p>
    <w:p w:rsidR="00B07FBA" w:rsidRDefault="00B07FBA" w:rsidP="00B07FBA">
      <w:pPr>
        <w:ind w:firstLine="851"/>
        <w:jc w:val="both"/>
        <w:rPr>
          <w:rFonts w:eastAsia="Calibri"/>
          <w:szCs w:val="24"/>
        </w:rPr>
      </w:pPr>
      <w:r>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rsidR="00B07FBA" w:rsidRDefault="00B07FBA" w:rsidP="00B07FBA">
      <w:pPr>
        <w:ind w:firstLine="851"/>
        <w:jc w:val="both"/>
        <w:rPr>
          <w:szCs w:val="24"/>
        </w:rPr>
      </w:pPr>
    </w:p>
    <w:p w:rsidR="00B07FBA" w:rsidRDefault="00B07FBA" w:rsidP="00B07FBA">
      <w:r>
        <w:t>Savivaldybės meras</w:t>
      </w:r>
      <w:r w:rsidR="009C081C">
        <w:t xml:space="preserve">                                                                                                      Antanas Kalnius  </w:t>
      </w:r>
    </w:p>
    <w:p w:rsidR="00B07FBA" w:rsidRDefault="00B07FBA" w:rsidP="00B07FBA"/>
    <w:p w:rsidR="00B07FBA" w:rsidRDefault="00B07FBA" w:rsidP="00B07FBA"/>
    <w:p w:rsidR="00B07FBA" w:rsidRDefault="00B07FBA" w:rsidP="00B07FBA"/>
    <w:p w:rsidR="00B07FBA" w:rsidRDefault="00B07FBA" w:rsidP="00B07FBA"/>
    <w:p w:rsidR="00B07FBA" w:rsidRDefault="00B07FBA" w:rsidP="00B07FBA"/>
    <w:p w:rsidR="00B07FBA" w:rsidRDefault="00B07FBA" w:rsidP="00B07FBA"/>
    <w:p w:rsidR="009C081C" w:rsidRDefault="009C081C" w:rsidP="00B07FBA"/>
    <w:p w:rsidR="00B07FBA" w:rsidRDefault="00B07FBA" w:rsidP="00B07FBA"/>
    <w:p w:rsidR="00B07FBA" w:rsidRDefault="00B07FBA" w:rsidP="00B07FBA"/>
    <w:p w:rsidR="00B07FBA" w:rsidRDefault="00B07FBA" w:rsidP="00B07FBA"/>
    <w:p w:rsidR="00B07FBA" w:rsidRDefault="00B07FBA" w:rsidP="00B07FBA"/>
    <w:p w:rsidR="00B07FBA" w:rsidRDefault="00B07FBA" w:rsidP="00B07FBA"/>
    <w:p w:rsidR="00070E4A" w:rsidRDefault="00070E4A" w:rsidP="00B07FBA">
      <w:pPr>
        <w:sectPr w:rsidR="00070E4A" w:rsidSect="002F0B08">
          <w:headerReference w:type="default" r:id="rId8"/>
          <w:pgSz w:w="11906" w:h="16838" w:code="9"/>
          <w:pgMar w:top="709" w:right="567" w:bottom="1134" w:left="1701" w:header="567" w:footer="567" w:gutter="0"/>
          <w:cols w:space="1296"/>
          <w:docGrid w:linePitch="360"/>
        </w:sectPr>
      </w:pPr>
      <w:r>
        <w:t xml:space="preserve">Nijolė </w:t>
      </w:r>
      <w:proofErr w:type="spellStart"/>
      <w:r>
        <w:t>Vaičienė</w:t>
      </w:r>
      <w:proofErr w:type="spellEnd"/>
    </w:p>
    <w:p w:rsidR="00070E4A" w:rsidRDefault="00070E4A" w:rsidP="00070E4A">
      <w:pPr>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sidR="002F0B08">
        <w:rPr>
          <w:szCs w:val="24"/>
        </w:rPr>
        <w:t xml:space="preserve">                  </w:t>
      </w:r>
      <w:r>
        <w:rPr>
          <w:szCs w:val="24"/>
        </w:rPr>
        <w:t xml:space="preserve">Kretingos rajono savivaldybės tarybos </w:t>
      </w:r>
    </w:p>
    <w:p w:rsidR="00070E4A" w:rsidRDefault="00070E4A" w:rsidP="00070E4A">
      <w:pPr>
        <w:rPr>
          <w:szCs w:val="24"/>
        </w:rPr>
      </w:pPr>
      <w:r>
        <w:rPr>
          <w:szCs w:val="24"/>
        </w:rPr>
        <w:tab/>
      </w:r>
      <w:r>
        <w:rPr>
          <w:szCs w:val="24"/>
        </w:rPr>
        <w:tab/>
      </w:r>
      <w:r>
        <w:rPr>
          <w:szCs w:val="24"/>
        </w:rPr>
        <w:tab/>
      </w:r>
      <w:r>
        <w:rPr>
          <w:szCs w:val="24"/>
        </w:rPr>
        <w:tab/>
      </w:r>
      <w:r>
        <w:rPr>
          <w:szCs w:val="24"/>
        </w:rPr>
        <w:tab/>
      </w:r>
      <w:r>
        <w:rPr>
          <w:szCs w:val="24"/>
        </w:rPr>
        <w:tab/>
      </w:r>
      <w:r>
        <w:rPr>
          <w:szCs w:val="24"/>
        </w:rPr>
        <w:tab/>
      </w:r>
      <w:r w:rsidR="002F0B08">
        <w:rPr>
          <w:szCs w:val="24"/>
        </w:rPr>
        <w:t xml:space="preserve">                  </w:t>
      </w:r>
      <w:r>
        <w:rPr>
          <w:szCs w:val="24"/>
        </w:rPr>
        <w:t>2019 m. rugsėjo</w:t>
      </w:r>
      <w:r w:rsidR="002F0B08">
        <w:rPr>
          <w:szCs w:val="24"/>
        </w:rPr>
        <w:t xml:space="preserve"> 26 </w:t>
      </w:r>
      <w:r>
        <w:rPr>
          <w:szCs w:val="24"/>
        </w:rPr>
        <w:t>d. sprendimo Nr. T2-</w:t>
      </w:r>
      <w:r w:rsidR="002F0B08">
        <w:rPr>
          <w:szCs w:val="24"/>
        </w:rPr>
        <w:t>2</w:t>
      </w:r>
      <w:r w:rsidR="00D76FBF">
        <w:rPr>
          <w:szCs w:val="24"/>
        </w:rPr>
        <w:t>89</w:t>
      </w:r>
      <w:bookmarkStart w:id="0" w:name="_GoBack"/>
      <w:bookmarkEnd w:id="0"/>
      <w:r>
        <w:rPr>
          <w:szCs w:val="24"/>
        </w:rPr>
        <w:tab/>
      </w:r>
      <w:r>
        <w:rPr>
          <w:szCs w:val="24"/>
        </w:rPr>
        <w:tab/>
      </w:r>
      <w:r>
        <w:rPr>
          <w:szCs w:val="24"/>
        </w:rPr>
        <w:tab/>
      </w:r>
      <w:r>
        <w:rPr>
          <w:szCs w:val="24"/>
        </w:rPr>
        <w:tab/>
      </w:r>
      <w:r>
        <w:rPr>
          <w:szCs w:val="24"/>
        </w:rPr>
        <w:tab/>
      </w:r>
      <w:r>
        <w:rPr>
          <w:szCs w:val="24"/>
        </w:rPr>
        <w:tab/>
      </w:r>
      <w:r>
        <w:rPr>
          <w:szCs w:val="24"/>
        </w:rPr>
        <w:tab/>
      </w:r>
      <w:r w:rsidR="002F0B08">
        <w:rPr>
          <w:szCs w:val="24"/>
        </w:rPr>
        <w:t xml:space="preserve">                  </w:t>
      </w:r>
      <w:r>
        <w:rPr>
          <w:szCs w:val="24"/>
        </w:rPr>
        <w:t xml:space="preserve">priedas  </w:t>
      </w:r>
    </w:p>
    <w:p w:rsidR="00070E4A" w:rsidRDefault="00070E4A" w:rsidP="00070E4A">
      <w:pPr>
        <w:rPr>
          <w:szCs w:val="24"/>
        </w:rPr>
      </w:pPr>
    </w:p>
    <w:p w:rsidR="00070E4A" w:rsidRDefault="00070E4A" w:rsidP="00070E4A">
      <w:pPr>
        <w:jc w:val="center"/>
        <w:rPr>
          <w:szCs w:val="24"/>
        </w:rPr>
      </w:pPr>
      <w:r>
        <w:rPr>
          <w:szCs w:val="24"/>
        </w:rPr>
        <w:t>KRETINGOS RAJONO SAVIVALDYBĖS NEKILNOJAMASIS TURTAS</w:t>
      </w:r>
    </w:p>
    <w:p w:rsidR="00070E4A" w:rsidRDefault="00070E4A" w:rsidP="00070E4A">
      <w:pPr>
        <w:jc w:val="center"/>
        <w:rPr>
          <w:szCs w:val="24"/>
        </w:rPr>
      </w:pP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490"/>
        <w:gridCol w:w="1718"/>
        <w:gridCol w:w="1719"/>
        <w:gridCol w:w="850"/>
        <w:gridCol w:w="1163"/>
        <w:gridCol w:w="1105"/>
        <w:gridCol w:w="1393"/>
        <w:gridCol w:w="936"/>
        <w:gridCol w:w="1144"/>
        <w:gridCol w:w="992"/>
        <w:gridCol w:w="2410"/>
      </w:tblGrid>
      <w:tr w:rsidR="00070E4A" w:rsidRPr="00070E4A" w:rsidTr="009612A3">
        <w:trPr>
          <w:jc w:val="center"/>
        </w:trPr>
        <w:tc>
          <w:tcPr>
            <w:tcW w:w="556" w:type="dxa"/>
            <w:vMerge w:val="restart"/>
            <w:shd w:val="clear" w:color="auto" w:fill="auto"/>
            <w:vAlign w:val="center"/>
          </w:tcPr>
          <w:p w:rsidR="00070E4A" w:rsidRPr="00070E4A" w:rsidRDefault="00070E4A" w:rsidP="009612A3">
            <w:pPr>
              <w:jc w:val="center"/>
              <w:rPr>
                <w:sz w:val="22"/>
                <w:szCs w:val="22"/>
              </w:rPr>
            </w:pPr>
            <w:r w:rsidRPr="00070E4A">
              <w:rPr>
                <w:sz w:val="22"/>
                <w:szCs w:val="22"/>
              </w:rPr>
              <w:t>Eil. Nr.</w:t>
            </w:r>
          </w:p>
        </w:tc>
        <w:tc>
          <w:tcPr>
            <w:tcW w:w="1490" w:type="dxa"/>
            <w:vMerge w:val="restart"/>
            <w:shd w:val="clear" w:color="auto" w:fill="auto"/>
            <w:vAlign w:val="center"/>
          </w:tcPr>
          <w:p w:rsidR="00070E4A" w:rsidRPr="00070E4A" w:rsidRDefault="00070E4A" w:rsidP="009612A3">
            <w:pPr>
              <w:jc w:val="center"/>
              <w:rPr>
                <w:sz w:val="22"/>
                <w:szCs w:val="22"/>
              </w:rPr>
            </w:pPr>
            <w:r w:rsidRPr="00070E4A">
              <w:rPr>
                <w:sz w:val="22"/>
                <w:szCs w:val="22"/>
              </w:rPr>
              <w:t>Turto pavadinimas</w:t>
            </w:r>
          </w:p>
        </w:tc>
        <w:tc>
          <w:tcPr>
            <w:tcW w:w="5450" w:type="dxa"/>
            <w:gridSpan w:val="4"/>
            <w:shd w:val="clear" w:color="auto" w:fill="auto"/>
            <w:vAlign w:val="center"/>
          </w:tcPr>
          <w:p w:rsidR="00070E4A" w:rsidRPr="00070E4A" w:rsidRDefault="00070E4A" w:rsidP="009612A3">
            <w:pPr>
              <w:jc w:val="center"/>
              <w:rPr>
                <w:sz w:val="22"/>
                <w:szCs w:val="22"/>
              </w:rPr>
            </w:pPr>
            <w:r w:rsidRPr="00070E4A">
              <w:rPr>
                <w:sz w:val="22"/>
                <w:szCs w:val="22"/>
              </w:rPr>
              <w:t>Identifikavimo duomenys</w:t>
            </w:r>
          </w:p>
        </w:tc>
        <w:tc>
          <w:tcPr>
            <w:tcW w:w="1105" w:type="dxa"/>
            <w:vMerge w:val="restart"/>
            <w:shd w:val="clear" w:color="auto" w:fill="auto"/>
            <w:vAlign w:val="center"/>
          </w:tcPr>
          <w:p w:rsidR="00070E4A" w:rsidRPr="00070E4A" w:rsidRDefault="00070E4A" w:rsidP="009612A3">
            <w:pPr>
              <w:jc w:val="center"/>
              <w:rPr>
                <w:sz w:val="22"/>
                <w:szCs w:val="22"/>
              </w:rPr>
            </w:pPr>
            <w:r w:rsidRPr="00070E4A">
              <w:rPr>
                <w:sz w:val="22"/>
                <w:szCs w:val="22"/>
              </w:rPr>
              <w:t>Kadastro duomenų bylos Nr.</w:t>
            </w:r>
          </w:p>
        </w:tc>
        <w:tc>
          <w:tcPr>
            <w:tcW w:w="1393" w:type="dxa"/>
            <w:vMerge w:val="restart"/>
            <w:shd w:val="clear" w:color="auto" w:fill="auto"/>
            <w:vAlign w:val="center"/>
          </w:tcPr>
          <w:p w:rsidR="00070E4A" w:rsidRPr="00070E4A" w:rsidRDefault="00070E4A" w:rsidP="009612A3">
            <w:pPr>
              <w:jc w:val="center"/>
              <w:rPr>
                <w:sz w:val="22"/>
                <w:szCs w:val="22"/>
              </w:rPr>
            </w:pPr>
            <w:r w:rsidRPr="00070E4A">
              <w:rPr>
                <w:sz w:val="22"/>
                <w:szCs w:val="22"/>
              </w:rPr>
              <w:t>Teisinė registracija/</w:t>
            </w:r>
          </w:p>
          <w:p w:rsidR="00070E4A" w:rsidRPr="00070E4A" w:rsidRDefault="00070E4A" w:rsidP="009612A3">
            <w:pPr>
              <w:jc w:val="center"/>
              <w:rPr>
                <w:sz w:val="22"/>
                <w:szCs w:val="22"/>
              </w:rPr>
            </w:pPr>
            <w:r w:rsidRPr="00070E4A">
              <w:rPr>
                <w:sz w:val="22"/>
                <w:szCs w:val="22"/>
              </w:rPr>
              <w:t>Registro Nr.</w:t>
            </w:r>
          </w:p>
        </w:tc>
        <w:tc>
          <w:tcPr>
            <w:tcW w:w="936" w:type="dxa"/>
            <w:vMerge w:val="restart"/>
            <w:shd w:val="clear" w:color="auto" w:fill="auto"/>
            <w:vAlign w:val="center"/>
          </w:tcPr>
          <w:p w:rsidR="00070E4A" w:rsidRPr="00070E4A" w:rsidRDefault="00070E4A" w:rsidP="009612A3">
            <w:pPr>
              <w:jc w:val="center"/>
              <w:rPr>
                <w:sz w:val="22"/>
                <w:szCs w:val="22"/>
              </w:rPr>
            </w:pPr>
            <w:r w:rsidRPr="00070E4A">
              <w:rPr>
                <w:sz w:val="22"/>
                <w:szCs w:val="22"/>
              </w:rPr>
              <w:t>Žemės sklypas (plotas)</w:t>
            </w:r>
          </w:p>
        </w:tc>
        <w:tc>
          <w:tcPr>
            <w:tcW w:w="2136" w:type="dxa"/>
            <w:gridSpan w:val="2"/>
            <w:shd w:val="clear" w:color="auto" w:fill="auto"/>
            <w:vAlign w:val="center"/>
          </w:tcPr>
          <w:p w:rsidR="00070E4A" w:rsidRPr="00070E4A" w:rsidRDefault="00070E4A" w:rsidP="009612A3">
            <w:pPr>
              <w:jc w:val="center"/>
              <w:rPr>
                <w:sz w:val="22"/>
                <w:szCs w:val="22"/>
              </w:rPr>
            </w:pPr>
            <w:r w:rsidRPr="00070E4A">
              <w:rPr>
                <w:sz w:val="22"/>
                <w:szCs w:val="22"/>
              </w:rPr>
              <w:t>Kiti duomenys apie turtą</w:t>
            </w:r>
          </w:p>
        </w:tc>
        <w:tc>
          <w:tcPr>
            <w:tcW w:w="2410" w:type="dxa"/>
            <w:vMerge w:val="restart"/>
            <w:shd w:val="clear" w:color="auto" w:fill="auto"/>
            <w:vAlign w:val="center"/>
          </w:tcPr>
          <w:p w:rsidR="00070E4A" w:rsidRPr="00070E4A" w:rsidRDefault="00070E4A" w:rsidP="009612A3">
            <w:pPr>
              <w:jc w:val="center"/>
              <w:rPr>
                <w:sz w:val="22"/>
                <w:szCs w:val="22"/>
              </w:rPr>
            </w:pPr>
            <w:r w:rsidRPr="00070E4A">
              <w:rPr>
                <w:sz w:val="22"/>
                <w:szCs w:val="22"/>
              </w:rPr>
              <w:t>Turto būklė</w:t>
            </w:r>
          </w:p>
        </w:tc>
      </w:tr>
      <w:tr w:rsidR="00070E4A" w:rsidRPr="00070E4A" w:rsidTr="009612A3">
        <w:trPr>
          <w:jc w:val="center"/>
        </w:trPr>
        <w:tc>
          <w:tcPr>
            <w:tcW w:w="556" w:type="dxa"/>
            <w:vMerge/>
            <w:shd w:val="clear" w:color="auto" w:fill="auto"/>
            <w:vAlign w:val="center"/>
          </w:tcPr>
          <w:p w:rsidR="00070E4A" w:rsidRPr="00070E4A" w:rsidRDefault="00070E4A" w:rsidP="009612A3">
            <w:pPr>
              <w:jc w:val="center"/>
              <w:rPr>
                <w:sz w:val="22"/>
                <w:szCs w:val="22"/>
              </w:rPr>
            </w:pPr>
          </w:p>
        </w:tc>
        <w:tc>
          <w:tcPr>
            <w:tcW w:w="1490" w:type="dxa"/>
            <w:vMerge/>
            <w:shd w:val="clear" w:color="auto" w:fill="auto"/>
            <w:vAlign w:val="center"/>
          </w:tcPr>
          <w:p w:rsidR="00070E4A" w:rsidRPr="00070E4A" w:rsidRDefault="00070E4A" w:rsidP="009612A3">
            <w:pPr>
              <w:jc w:val="center"/>
              <w:rPr>
                <w:sz w:val="22"/>
                <w:szCs w:val="22"/>
              </w:rPr>
            </w:pP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Adresas</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Unikalus Nr.</w:t>
            </w:r>
          </w:p>
        </w:tc>
        <w:tc>
          <w:tcPr>
            <w:tcW w:w="850"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Staty-bos</w:t>
            </w:r>
            <w:proofErr w:type="spellEnd"/>
            <w:r w:rsidRPr="00070E4A">
              <w:rPr>
                <w:sz w:val="22"/>
                <w:szCs w:val="22"/>
              </w:rPr>
              <w:t xml:space="preserve"> metai</w:t>
            </w:r>
          </w:p>
        </w:tc>
        <w:tc>
          <w:tcPr>
            <w:tcW w:w="1163"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Invento-rinis</w:t>
            </w:r>
            <w:proofErr w:type="spellEnd"/>
            <w:r w:rsidRPr="00070E4A">
              <w:rPr>
                <w:sz w:val="22"/>
                <w:szCs w:val="22"/>
              </w:rPr>
              <w:t xml:space="preserve"> Nr.</w:t>
            </w:r>
          </w:p>
        </w:tc>
        <w:tc>
          <w:tcPr>
            <w:tcW w:w="1105" w:type="dxa"/>
            <w:vMerge/>
            <w:shd w:val="clear" w:color="auto" w:fill="auto"/>
            <w:vAlign w:val="center"/>
          </w:tcPr>
          <w:p w:rsidR="00070E4A" w:rsidRPr="00070E4A" w:rsidRDefault="00070E4A" w:rsidP="009612A3">
            <w:pPr>
              <w:jc w:val="center"/>
              <w:rPr>
                <w:sz w:val="22"/>
                <w:szCs w:val="22"/>
              </w:rPr>
            </w:pPr>
          </w:p>
        </w:tc>
        <w:tc>
          <w:tcPr>
            <w:tcW w:w="1393" w:type="dxa"/>
            <w:vMerge/>
            <w:shd w:val="clear" w:color="auto" w:fill="auto"/>
            <w:vAlign w:val="center"/>
          </w:tcPr>
          <w:p w:rsidR="00070E4A" w:rsidRPr="00070E4A" w:rsidRDefault="00070E4A" w:rsidP="009612A3">
            <w:pPr>
              <w:jc w:val="center"/>
              <w:rPr>
                <w:sz w:val="22"/>
                <w:szCs w:val="22"/>
              </w:rPr>
            </w:pPr>
          </w:p>
        </w:tc>
        <w:tc>
          <w:tcPr>
            <w:tcW w:w="936" w:type="dxa"/>
            <w:vMerge/>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Įsigijimo vertė, Eur</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likutinė vertė 2019-07-31, Eur</w:t>
            </w:r>
          </w:p>
        </w:tc>
        <w:tc>
          <w:tcPr>
            <w:tcW w:w="2410" w:type="dxa"/>
            <w:vMerge/>
            <w:shd w:val="clear" w:color="auto" w:fill="auto"/>
            <w:vAlign w:val="center"/>
          </w:tcPr>
          <w:p w:rsidR="00070E4A" w:rsidRPr="00070E4A" w:rsidRDefault="00070E4A" w:rsidP="009612A3">
            <w:pPr>
              <w:jc w:val="center"/>
              <w:rPr>
                <w:sz w:val="22"/>
                <w:szCs w:val="22"/>
              </w:rPr>
            </w:pP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 xml:space="preserve">Kalno g. 7, </w:t>
            </w:r>
            <w:proofErr w:type="spellStart"/>
            <w:r w:rsidRPr="00070E4A">
              <w:rPr>
                <w:sz w:val="22"/>
                <w:szCs w:val="22"/>
              </w:rPr>
              <w:t>Barzdžių</w:t>
            </w:r>
            <w:proofErr w:type="spellEnd"/>
            <w:r w:rsidRPr="00070E4A">
              <w:rPr>
                <w:sz w:val="22"/>
                <w:szCs w:val="22"/>
              </w:rPr>
              <w:t xml:space="preserve"> k., </w:t>
            </w:r>
            <w:proofErr w:type="spellStart"/>
            <w:r w:rsidRPr="00070E4A">
              <w:rPr>
                <w:sz w:val="22"/>
                <w:szCs w:val="22"/>
              </w:rPr>
              <w:t>Imbarės</w:t>
            </w:r>
            <w:proofErr w:type="spellEnd"/>
            <w:r w:rsidRPr="00070E4A">
              <w:rPr>
                <w:sz w:val="22"/>
                <w:szCs w:val="22"/>
              </w:rPr>
              <w:t xml:space="preserve">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4400-1700-8265</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1964</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110038</w:t>
            </w:r>
          </w:p>
          <w:p w:rsidR="00070E4A" w:rsidRPr="00070E4A" w:rsidRDefault="00070E4A" w:rsidP="009612A3">
            <w:pPr>
              <w:jc w:val="center"/>
              <w:rPr>
                <w:sz w:val="22"/>
                <w:szCs w:val="22"/>
              </w:rPr>
            </w:pP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56/59522</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44/1186820</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216,06</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2.</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Daktarų k., Kretingos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5699-8802-4037</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1980</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130016/2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56/14951</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50/161511</w:t>
            </w:r>
          </w:p>
        </w:tc>
        <w:tc>
          <w:tcPr>
            <w:tcW w:w="936" w:type="dxa"/>
            <w:shd w:val="clear" w:color="auto" w:fill="auto"/>
            <w:vAlign w:val="center"/>
          </w:tcPr>
          <w:p w:rsidR="00070E4A" w:rsidRPr="00070E4A" w:rsidRDefault="00070E4A" w:rsidP="009612A3">
            <w:pPr>
              <w:jc w:val="center"/>
              <w:rPr>
                <w:sz w:val="22"/>
                <w:szCs w:val="22"/>
              </w:rPr>
            </w:pPr>
            <w:r w:rsidRPr="00070E4A">
              <w:rPr>
                <w:sz w:val="22"/>
                <w:szCs w:val="22"/>
              </w:rPr>
              <w:t>0,5064</w:t>
            </w: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1343,26</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3.</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 xml:space="preserve">Bokšto g. 1, </w:t>
            </w:r>
            <w:proofErr w:type="spellStart"/>
            <w:r w:rsidRPr="00070E4A">
              <w:rPr>
                <w:sz w:val="22"/>
                <w:szCs w:val="22"/>
              </w:rPr>
              <w:t>Dauginčių</w:t>
            </w:r>
            <w:proofErr w:type="spellEnd"/>
            <w:r w:rsidRPr="00070E4A">
              <w:rPr>
                <w:sz w:val="22"/>
                <w:szCs w:val="22"/>
              </w:rPr>
              <w:t xml:space="preserve"> k., Kartenos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lang w:eastAsia="lt-LT"/>
              </w:rPr>
              <w:t>4400-1547-9019</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1971</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020014</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56/59376</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lang w:eastAsia="lt-LT"/>
              </w:rPr>
              <w:t>44/1079442</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4.</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bCs/>
                <w:color w:val="000000"/>
                <w:sz w:val="22"/>
                <w:szCs w:val="22"/>
              </w:rPr>
              <w:t>Ilgoji g. 31, Kadagyno k.,</w:t>
            </w:r>
            <w:r w:rsidRPr="00070E4A">
              <w:rPr>
                <w:sz w:val="22"/>
                <w:szCs w:val="22"/>
              </w:rPr>
              <w:t xml:space="preserve"> </w:t>
            </w:r>
            <w:proofErr w:type="spellStart"/>
            <w:r w:rsidRPr="00070E4A">
              <w:rPr>
                <w:sz w:val="22"/>
                <w:szCs w:val="22"/>
              </w:rPr>
              <w:t>Imbarės</w:t>
            </w:r>
            <w:proofErr w:type="spellEnd"/>
            <w:r w:rsidRPr="00070E4A">
              <w:rPr>
                <w:sz w:val="22"/>
                <w:szCs w:val="22"/>
              </w:rPr>
              <w:t xml:space="preserve">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4400-1700-8400</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1990</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0110020</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56/59523</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44/1186824</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1923,83</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5.</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Gargždelės</w:t>
            </w:r>
            <w:proofErr w:type="spellEnd"/>
            <w:r w:rsidRPr="00070E4A">
              <w:rPr>
                <w:sz w:val="22"/>
                <w:szCs w:val="22"/>
              </w:rPr>
              <w:t xml:space="preserve"> k., </w:t>
            </w:r>
            <w:proofErr w:type="spellStart"/>
            <w:r w:rsidRPr="00070E4A">
              <w:rPr>
                <w:sz w:val="22"/>
                <w:szCs w:val="22"/>
              </w:rPr>
              <w:t>Imbarės</w:t>
            </w:r>
            <w:proofErr w:type="spellEnd"/>
            <w:r w:rsidRPr="00070E4A">
              <w:rPr>
                <w:sz w:val="22"/>
                <w:szCs w:val="22"/>
              </w:rPr>
              <w:t xml:space="preserve">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4400-1706-4204</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1980</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0110054</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56/59528</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44/1191825</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677,72</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6.</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Gintarų k., Kartenos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1972</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020013</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868,86</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7.</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Kašučių</w:t>
            </w:r>
            <w:proofErr w:type="spellEnd"/>
            <w:r w:rsidRPr="00070E4A">
              <w:rPr>
                <w:sz w:val="22"/>
                <w:szCs w:val="22"/>
              </w:rPr>
              <w:t xml:space="preserve"> k., Darbėnų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4400-1694-3750</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1976</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111129</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56/59531</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44/1181070</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8.</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Mokyklos g., Kurmaičių k., Kretingos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5699-8802-3036</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1982</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130003</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56/14954</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50/161510</w:t>
            </w:r>
          </w:p>
        </w:tc>
        <w:tc>
          <w:tcPr>
            <w:tcW w:w="936" w:type="dxa"/>
            <w:shd w:val="clear" w:color="auto" w:fill="auto"/>
            <w:vAlign w:val="center"/>
          </w:tcPr>
          <w:p w:rsidR="00070E4A" w:rsidRPr="00070E4A" w:rsidRDefault="00070E4A" w:rsidP="009612A3">
            <w:pPr>
              <w:jc w:val="center"/>
              <w:rPr>
                <w:sz w:val="22"/>
                <w:szCs w:val="22"/>
              </w:rPr>
            </w:pPr>
            <w:r w:rsidRPr="00070E4A">
              <w:rPr>
                <w:sz w:val="22"/>
                <w:szCs w:val="22"/>
              </w:rPr>
              <w:t>0,6333</w:t>
            </w: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837,87</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lastRenderedPageBreak/>
              <w:t>9.</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Pilialkalnio</w:t>
            </w:r>
            <w:proofErr w:type="spellEnd"/>
            <w:r w:rsidRPr="00070E4A">
              <w:rPr>
                <w:sz w:val="22"/>
                <w:szCs w:val="22"/>
              </w:rPr>
              <w:t xml:space="preserve"> g. 24, Laivių k., </w:t>
            </w:r>
            <w:proofErr w:type="spellStart"/>
            <w:r w:rsidRPr="00070E4A">
              <w:rPr>
                <w:sz w:val="22"/>
                <w:szCs w:val="22"/>
              </w:rPr>
              <w:t>Imbarės</w:t>
            </w:r>
            <w:proofErr w:type="spellEnd"/>
            <w:r w:rsidRPr="00070E4A">
              <w:rPr>
                <w:sz w:val="22"/>
                <w:szCs w:val="22"/>
              </w:rPr>
              <w:t xml:space="preserve">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4400-1700-8343</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1985</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0110029</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56/59525</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44/1186822</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2540,55</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10.</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Laukžemės</w:t>
            </w:r>
            <w:proofErr w:type="spellEnd"/>
            <w:r w:rsidRPr="00070E4A">
              <w:rPr>
                <w:sz w:val="22"/>
                <w:szCs w:val="22"/>
              </w:rPr>
              <w:t xml:space="preserve"> k., Darbėnų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4400-1708-0758</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1970</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117611</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56/59534</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44/1193173</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3341,64</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11.</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Lazdininkų</w:t>
            </w:r>
            <w:proofErr w:type="spellEnd"/>
            <w:r w:rsidRPr="00070E4A">
              <w:rPr>
                <w:sz w:val="22"/>
                <w:szCs w:val="22"/>
              </w:rPr>
              <w:t xml:space="preserve"> k., Darbėnų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4400-1694-3818</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1970</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117411</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56/59530</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44/1181073</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10502,20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12.</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 xml:space="preserve">Dvaro g. 9, </w:t>
            </w:r>
            <w:proofErr w:type="spellStart"/>
            <w:r w:rsidRPr="00070E4A">
              <w:rPr>
                <w:sz w:val="22"/>
                <w:szCs w:val="22"/>
              </w:rPr>
              <w:t>Leliūnų</w:t>
            </w:r>
            <w:proofErr w:type="spellEnd"/>
            <w:r w:rsidRPr="00070E4A">
              <w:rPr>
                <w:sz w:val="22"/>
                <w:szCs w:val="22"/>
              </w:rPr>
              <w:t xml:space="preserve"> k., </w:t>
            </w:r>
            <w:proofErr w:type="spellStart"/>
            <w:r w:rsidRPr="00070E4A">
              <w:rPr>
                <w:sz w:val="22"/>
                <w:szCs w:val="22"/>
              </w:rPr>
              <w:t>Imbarės</w:t>
            </w:r>
            <w:proofErr w:type="spellEnd"/>
            <w:r w:rsidRPr="00070E4A">
              <w:rPr>
                <w:sz w:val="22"/>
                <w:szCs w:val="22"/>
              </w:rPr>
              <w:t xml:space="preserve">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4400-1701-7514</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1970</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0110033</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56/59524</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lang w:eastAsia="lt-LT"/>
              </w:rPr>
              <w:t>44/1187856</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13.</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Lubių k., Kartenos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4400-1547-8976</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1973</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020009</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56/59377</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44/1079437</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537,41</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14.</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 xml:space="preserve">Tvenkinio g. 14, </w:t>
            </w:r>
            <w:proofErr w:type="spellStart"/>
            <w:r w:rsidRPr="00070E4A">
              <w:rPr>
                <w:sz w:val="22"/>
                <w:szCs w:val="22"/>
              </w:rPr>
              <w:t>Klecininkų</w:t>
            </w:r>
            <w:proofErr w:type="spellEnd"/>
            <w:r w:rsidRPr="00070E4A">
              <w:rPr>
                <w:sz w:val="22"/>
                <w:szCs w:val="22"/>
              </w:rPr>
              <w:t xml:space="preserve"> k., </w:t>
            </w:r>
            <w:proofErr w:type="spellStart"/>
            <w:r w:rsidRPr="00070E4A">
              <w:rPr>
                <w:sz w:val="22"/>
                <w:szCs w:val="22"/>
              </w:rPr>
              <w:t>Imbarės</w:t>
            </w:r>
            <w:proofErr w:type="spellEnd"/>
            <w:r w:rsidRPr="00070E4A">
              <w:rPr>
                <w:sz w:val="22"/>
                <w:szCs w:val="22"/>
              </w:rPr>
              <w:t xml:space="preserve">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4400-1700-8154</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1971</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0110040</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56/59544</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44/1186816</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15.</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Plokščių k., Darbėnų k.</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4400-1694-4159</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1995</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115114</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56/59527</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44/1181089</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385,20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16.</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Raguviškių</w:t>
            </w:r>
            <w:proofErr w:type="spellEnd"/>
            <w:r w:rsidRPr="00070E4A">
              <w:rPr>
                <w:sz w:val="22"/>
                <w:szCs w:val="22"/>
              </w:rPr>
              <w:t xml:space="preserve"> k., Žalgirio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1984</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0116004</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707,25</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17.</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Parko g. 64, Rūdaičių k., Kretingos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5699-8802-2031</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1981</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130010/2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56/14952</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50/161508</w:t>
            </w:r>
          </w:p>
        </w:tc>
        <w:tc>
          <w:tcPr>
            <w:tcW w:w="936" w:type="dxa"/>
            <w:shd w:val="clear" w:color="auto" w:fill="auto"/>
            <w:vAlign w:val="center"/>
          </w:tcPr>
          <w:p w:rsidR="00070E4A" w:rsidRPr="00070E4A" w:rsidRDefault="00070E4A" w:rsidP="009612A3">
            <w:pPr>
              <w:jc w:val="center"/>
              <w:rPr>
                <w:sz w:val="22"/>
                <w:szCs w:val="22"/>
              </w:rPr>
            </w:pPr>
            <w:r w:rsidRPr="00070E4A">
              <w:rPr>
                <w:sz w:val="22"/>
                <w:szCs w:val="22"/>
              </w:rPr>
              <w:t>0,3825</w:t>
            </w: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1001,22</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18.</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 xml:space="preserve">Senosios </w:t>
            </w:r>
            <w:proofErr w:type="spellStart"/>
            <w:r w:rsidRPr="00070E4A">
              <w:rPr>
                <w:sz w:val="22"/>
                <w:szCs w:val="22"/>
              </w:rPr>
              <w:t>Įpilties</w:t>
            </w:r>
            <w:proofErr w:type="spellEnd"/>
            <w:r w:rsidRPr="00070E4A">
              <w:rPr>
                <w:sz w:val="22"/>
                <w:szCs w:val="22"/>
              </w:rPr>
              <w:t xml:space="preserve"> k., Darbėnų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4400-1694-4015</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1973</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112112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56/59533</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44/1181081</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1850,96</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19.</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Šukės k., Darbėnų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4400-1694-3694</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1974</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111212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56/59521</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44/1181067</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9861,27</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20.</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Dimitravo</w:t>
            </w:r>
            <w:proofErr w:type="spellEnd"/>
            <w:r w:rsidRPr="00070E4A">
              <w:rPr>
                <w:sz w:val="22"/>
                <w:szCs w:val="22"/>
              </w:rPr>
              <w:t xml:space="preserve"> k., Kretingos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5699-8802-5034</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1972</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130018/2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56/14950</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50/161512</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538,98</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21.</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 xml:space="preserve">Vandens </w:t>
            </w:r>
            <w:r w:rsidRPr="00070E4A">
              <w:rPr>
                <w:sz w:val="22"/>
                <w:szCs w:val="22"/>
              </w:rPr>
              <w:lastRenderedPageBreak/>
              <w:t>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lastRenderedPageBreak/>
              <w:t>Šaltupio</w:t>
            </w:r>
            <w:proofErr w:type="spellEnd"/>
            <w:r w:rsidRPr="00070E4A">
              <w:rPr>
                <w:sz w:val="22"/>
                <w:szCs w:val="22"/>
              </w:rPr>
              <w:t xml:space="preserve"> g. 8, </w:t>
            </w:r>
            <w:r w:rsidRPr="00070E4A">
              <w:rPr>
                <w:sz w:val="22"/>
                <w:szCs w:val="22"/>
              </w:rPr>
              <w:lastRenderedPageBreak/>
              <w:t>Tolių k., Žalgirio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lastRenderedPageBreak/>
              <w:t>4400-1597-1750</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1975</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160023</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56/59450</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44/1111743</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479,61</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 xml:space="preserve">fiziškai nusidėvėjo, turi </w:t>
            </w:r>
            <w:r w:rsidRPr="00070E4A">
              <w:rPr>
                <w:sz w:val="22"/>
                <w:szCs w:val="22"/>
              </w:rPr>
              <w:lastRenderedPageBreak/>
              <w:t>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lastRenderedPageBreak/>
              <w:t>22.</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proofErr w:type="spellStart"/>
            <w:r w:rsidRPr="00070E4A">
              <w:rPr>
                <w:sz w:val="22"/>
                <w:szCs w:val="22"/>
              </w:rPr>
              <w:t>Tūbausių</w:t>
            </w:r>
            <w:proofErr w:type="spellEnd"/>
            <w:r w:rsidRPr="00070E4A">
              <w:rPr>
                <w:sz w:val="22"/>
                <w:szCs w:val="22"/>
              </w:rPr>
              <w:t xml:space="preserve"> k., Kretingos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5699-8802-6031</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1970</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130012/2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56/14949</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50/161513</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390,12</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23.</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Vandentiekio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Vaineikių k., Darbėnų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4400-1694-3572</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1973</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111128</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56/59545</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44/1181062</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24.</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 xml:space="preserve">Jazminų g. 5, </w:t>
            </w:r>
            <w:proofErr w:type="spellStart"/>
            <w:r w:rsidRPr="00070E4A">
              <w:rPr>
                <w:sz w:val="22"/>
                <w:szCs w:val="22"/>
              </w:rPr>
              <w:t>Valėnų</w:t>
            </w:r>
            <w:proofErr w:type="spellEnd"/>
            <w:r w:rsidRPr="00070E4A">
              <w:rPr>
                <w:sz w:val="22"/>
                <w:szCs w:val="22"/>
              </w:rPr>
              <w:t xml:space="preserve"> k., Žalgirio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4400-1597-1707</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1968</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011492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56/59454</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44/1111737</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25.</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Greičių k. 5, Žalgirio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4400-1597-1130</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2001</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0110314</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56/59452</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44/1111703</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sidRPr="00070E4A">
              <w:rPr>
                <w:sz w:val="22"/>
                <w:szCs w:val="22"/>
              </w:rPr>
              <w:t>26.</w:t>
            </w:r>
          </w:p>
        </w:tc>
        <w:tc>
          <w:tcPr>
            <w:tcW w:w="1490" w:type="dxa"/>
            <w:shd w:val="clear" w:color="auto" w:fill="auto"/>
            <w:vAlign w:val="center"/>
          </w:tcPr>
          <w:p w:rsidR="00070E4A" w:rsidRPr="00070E4A" w:rsidRDefault="00070E4A" w:rsidP="009612A3">
            <w:pPr>
              <w:jc w:val="center"/>
              <w:rPr>
                <w:sz w:val="22"/>
                <w:szCs w:val="22"/>
              </w:rPr>
            </w:pPr>
            <w:r w:rsidRPr="00070E4A">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sidRPr="00070E4A">
              <w:rPr>
                <w:sz w:val="22"/>
                <w:szCs w:val="22"/>
              </w:rPr>
              <w:t>Paukščių g. 9A,</w:t>
            </w:r>
          </w:p>
          <w:p w:rsidR="00070E4A" w:rsidRPr="00070E4A" w:rsidRDefault="00070E4A" w:rsidP="009612A3">
            <w:pPr>
              <w:jc w:val="center"/>
              <w:rPr>
                <w:sz w:val="22"/>
                <w:szCs w:val="22"/>
              </w:rPr>
            </w:pPr>
            <w:r w:rsidRPr="00070E4A">
              <w:rPr>
                <w:sz w:val="22"/>
                <w:szCs w:val="22"/>
              </w:rPr>
              <w:t>Kalniškių k., Kartenos sen.</w:t>
            </w:r>
          </w:p>
        </w:tc>
        <w:tc>
          <w:tcPr>
            <w:tcW w:w="1719" w:type="dxa"/>
            <w:shd w:val="clear" w:color="auto" w:fill="auto"/>
            <w:vAlign w:val="center"/>
          </w:tcPr>
          <w:p w:rsidR="00070E4A" w:rsidRPr="00070E4A" w:rsidRDefault="00070E4A" w:rsidP="009612A3">
            <w:pPr>
              <w:jc w:val="center"/>
              <w:rPr>
                <w:sz w:val="22"/>
                <w:szCs w:val="22"/>
              </w:rPr>
            </w:pPr>
            <w:r w:rsidRPr="00070E4A">
              <w:rPr>
                <w:sz w:val="22"/>
                <w:szCs w:val="22"/>
              </w:rPr>
              <w:t>4400-1547-8143</w:t>
            </w:r>
          </w:p>
        </w:tc>
        <w:tc>
          <w:tcPr>
            <w:tcW w:w="850" w:type="dxa"/>
            <w:shd w:val="clear" w:color="auto" w:fill="auto"/>
            <w:vAlign w:val="center"/>
          </w:tcPr>
          <w:p w:rsidR="00070E4A" w:rsidRPr="00070E4A" w:rsidRDefault="00070E4A" w:rsidP="009612A3">
            <w:pPr>
              <w:jc w:val="center"/>
              <w:rPr>
                <w:sz w:val="22"/>
                <w:szCs w:val="22"/>
              </w:rPr>
            </w:pPr>
            <w:r w:rsidRPr="00070E4A">
              <w:rPr>
                <w:sz w:val="22"/>
                <w:szCs w:val="22"/>
              </w:rPr>
              <w:t>1965</w:t>
            </w:r>
          </w:p>
        </w:tc>
        <w:tc>
          <w:tcPr>
            <w:tcW w:w="1163" w:type="dxa"/>
            <w:shd w:val="clear" w:color="auto" w:fill="auto"/>
            <w:vAlign w:val="center"/>
          </w:tcPr>
          <w:p w:rsidR="00070E4A" w:rsidRPr="00070E4A" w:rsidRDefault="00070E4A" w:rsidP="009612A3">
            <w:pPr>
              <w:jc w:val="center"/>
              <w:rPr>
                <w:sz w:val="22"/>
                <w:szCs w:val="22"/>
              </w:rPr>
            </w:pPr>
            <w:r w:rsidRPr="00070E4A">
              <w:rPr>
                <w:sz w:val="22"/>
                <w:szCs w:val="22"/>
              </w:rPr>
              <w:t>020012</w:t>
            </w:r>
          </w:p>
        </w:tc>
        <w:tc>
          <w:tcPr>
            <w:tcW w:w="1105" w:type="dxa"/>
            <w:shd w:val="clear" w:color="auto" w:fill="auto"/>
            <w:vAlign w:val="center"/>
          </w:tcPr>
          <w:p w:rsidR="00070E4A" w:rsidRPr="00070E4A" w:rsidRDefault="00070E4A" w:rsidP="009612A3">
            <w:pPr>
              <w:jc w:val="center"/>
              <w:rPr>
                <w:sz w:val="22"/>
                <w:szCs w:val="22"/>
              </w:rPr>
            </w:pPr>
            <w:r w:rsidRPr="00070E4A">
              <w:rPr>
                <w:sz w:val="22"/>
                <w:szCs w:val="22"/>
              </w:rPr>
              <w:t>56/59379</w:t>
            </w:r>
          </w:p>
        </w:tc>
        <w:tc>
          <w:tcPr>
            <w:tcW w:w="1393" w:type="dxa"/>
            <w:shd w:val="clear" w:color="auto" w:fill="auto"/>
            <w:vAlign w:val="center"/>
          </w:tcPr>
          <w:p w:rsidR="00070E4A" w:rsidRPr="00070E4A" w:rsidRDefault="00070E4A" w:rsidP="009612A3">
            <w:pPr>
              <w:jc w:val="center"/>
              <w:rPr>
                <w:sz w:val="22"/>
                <w:szCs w:val="22"/>
              </w:rPr>
            </w:pPr>
            <w:r w:rsidRPr="00070E4A">
              <w:rPr>
                <w:sz w:val="22"/>
                <w:szCs w:val="22"/>
              </w:rPr>
              <w:t>44/1079395</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sidRPr="00070E4A">
              <w:rPr>
                <w:sz w:val="22"/>
                <w:szCs w:val="22"/>
              </w:rPr>
              <w:t>620,26</w:t>
            </w:r>
          </w:p>
        </w:tc>
        <w:tc>
          <w:tcPr>
            <w:tcW w:w="992" w:type="dxa"/>
            <w:shd w:val="clear" w:color="auto" w:fill="auto"/>
            <w:vAlign w:val="center"/>
          </w:tcPr>
          <w:p w:rsidR="00070E4A" w:rsidRPr="00070E4A" w:rsidRDefault="00070E4A" w:rsidP="009612A3">
            <w:pPr>
              <w:jc w:val="center"/>
              <w:rPr>
                <w:sz w:val="22"/>
                <w:szCs w:val="22"/>
              </w:rPr>
            </w:pPr>
            <w:r w:rsidRPr="00070E4A">
              <w:rPr>
                <w:sz w:val="22"/>
                <w:szCs w:val="22"/>
              </w:rPr>
              <w:t>0,00</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fiziškai nusidėvėjo, turi galimos avarinės būklės požymių</w:t>
            </w:r>
          </w:p>
        </w:tc>
      </w:tr>
      <w:tr w:rsidR="00070E4A" w:rsidRPr="00070E4A" w:rsidTr="009612A3">
        <w:trPr>
          <w:jc w:val="center"/>
        </w:trPr>
        <w:tc>
          <w:tcPr>
            <w:tcW w:w="556" w:type="dxa"/>
            <w:shd w:val="clear" w:color="auto" w:fill="auto"/>
            <w:vAlign w:val="center"/>
          </w:tcPr>
          <w:p w:rsidR="00070E4A" w:rsidRPr="00070E4A" w:rsidRDefault="00070E4A" w:rsidP="009612A3">
            <w:pPr>
              <w:jc w:val="center"/>
              <w:rPr>
                <w:sz w:val="22"/>
                <w:szCs w:val="22"/>
              </w:rPr>
            </w:pPr>
            <w:r>
              <w:rPr>
                <w:sz w:val="22"/>
                <w:szCs w:val="22"/>
              </w:rPr>
              <w:t>27.</w:t>
            </w:r>
          </w:p>
        </w:tc>
        <w:tc>
          <w:tcPr>
            <w:tcW w:w="1490" w:type="dxa"/>
            <w:shd w:val="clear" w:color="auto" w:fill="auto"/>
            <w:vAlign w:val="center"/>
          </w:tcPr>
          <w:p w:rsidR="00070E4A" w:rsidRPr="00070E4A" w:rsidRDefault="00070E4A" w:rsidP="009612A3">
            <w:pPr>
              <w:jc w:val="center"/>
              <w:rPr>
                <w:sz w:val="22"/>
                <w:szCs w:val="22"/>
              </w:rPr>
            </w:pPr>
            <w:r>
              <w:rPr>
                <w:sz w:val="22"/>
                <w:szCs w:val="22"/>
              </w:rPr>
              <w:t>Vandens bokštas</w:t>
            </w:r>
          </w:p>
        </w:tc>
        <w:tc>
          <w:tcPr>
            <w:tcW w:w="1718" w:type="dxa"/>
            <w:shd w:val="clear" w:color="auto" w:fill="auto"/>
            <w:vAlign w:val="center"/>
          </w:tcPr>
          <w:p w:rsidR="00070E4A" w:rsidRPr="00070E4A" w:rsidRDefault="00070E4A" w:rsidP="009612A3">
            <w:pPr>
              <w:jc w:val="center"/>
              <w:rPr>
                <w:sz w:val="22"/>
                <w:szCs w:val="22"/>
              </w:rPr>
            </w:pPr>
            <w:r>
              <w:rPr>
                <w:sz w:val="22"/>
                <w:szCs w:val="22"/>
              </w:rPr>
              <w:t xml:space="preserve">Kalno g. 9, </w:t>
            </w:r>
            <w:proofErr w:type="spellStart"/>
            <w:r>
              <w:rPr>
                <w:sz w:val="22"/>
                <w:szCs w:val="22"/>
              </w:rPr>
              <w:t>Nasrėnų</w:t>
            </w:r>
            <w:proofErr w:type="spellEnd"/>
            <w:r>
              <w:rPr>
                <w:sz w:val="22"/>
                <w:szCs w:val="22"/>
              </w:rPr>
              <w:t xml:space="preserve"> k., Kūlupėnų sen.</w:t>
            </w:r>
          </w:p>
        </w:tc>
        <w:tc>
          <w:tcPr>
            <w:tcW w:w="1719" w:type="dxa"/>
            <w:shd w:val="clear" w:color="auto" w:fill="auto"/>
            <w:vAlign w:val="center"/>
          </w:tcPr>
          <w:p w:rsidR="00070E4A" w:rsidRPr="00070E4A" w:rsidRDefault="00070E4A" w:rsidP="009612A3">
            <w:pPr>
              <w:jc w:val="center"/>
              <w:rPr>
                <w:sz w:val="22"/>
                <w:szCs w:val="22"/>
              </w:rPr>
            </w:pPr>
            <w:r>
              <w:rPr>
                <w:sz w:val="22"/>
                <w:szCs w:val="22"/>
              </w:rPr>
              <w:t>4400-1547-9119</w:t>
            </w:r>
          </w:p>
        </w:tc>
        <w:tc>
          <w:tcPr>
            <w:tcW w:w="850" w:type="dxa"/>
            <w:shd w:val="clear" w:color="auto" w:fill="auto"/>
            <w:vAlign w:val="center"/>
          </w:tcPr>
          <w:p w:rsidR="00070E4A" w:rsidRPr="00070E4A" w:rsidRDefault="00070E4A" w:rsidP="009612A3">
            <w:pPr>
              <w:jc w:val="center"/>
              <w:rPr>
                <w:sz w:val="22"/>
                <w:szCs w:val="22"/>
              </w:rPr>
            </w:pPr>
            <w:r>
              <w:rPr>
                <w:sz w:val="22"/>
                <w:szCs w:val="22"/>
              </w:rPr>
              <w:t>1972</w:t>
            </w:r>
          </w:p>
        </w:tc>
        <w:tc>
          <w:tcPr>
            <w:tcW w:w="1163" w:type="dxa"/>
            <w:shd w:val="clear" w:color="auto" w:fill="auto"/>
            <w:vAlign w:val="center"/>
          </w:tcPr>
          <w:p w:rsidR="00070E4A" w:rsidRPr="00070E4A" w:rsidRDefault="00070E4A" w:rsidP="009612A3">
            <w:pPr>
              <w:jc w:val="center"/>
              <w:rPr>
                <w:sz w:val="22"/>
                <w:szCs w:val="22"/>
              </w:rPr>
            </w:pPr>
            <w:r>
              <w:rPr>
                <w:sz w:val="22"/>
                <w:szCs w:val="22"/>
              </w:rPr>
              <w:t>240</w:t>
            </w:r>
          </w:p>
        </w:tc>
        <w:tc>
          <w:tcPr>
            <w:tcW w:w="1105" w:type="dxa"/>
            <w:shd w:val="clear" w:color="auto" w:fill="auto"/>
            <w:vAlign w:val="center"/>
          </w:tcPr>
          <w:p w:rsidR="00070E4A" w:rsidRPr="00070E4A" w:rsidRDefault="00070E4A" w:rsidP="009612A3">
            <w:pPr>
              <w:jc w:val="center"/>
              <w:rPr>
                <w:sz w:val="22"/>
                <w:szCs w:val="22"/>
              </w:rPr>
            </w:pPr>
            <w:r>
              <w:rPr>
                <w:sz w:val="22"/>
                <w:szCs w:val="22"/>
              </w:rPr>
              <w:t>56/59378</w:t>
            </w:r>
          </w:p>
        </w:tc>
        <w:tc>
          <w:tcPr>
            <w:tcW w:w="1393" w:type="dxa"/>
            <w:shd w:val="clear" w:color="auto" w:fill="auto"/>
            <w:vAlign w:val="center"/>
          </w:tcPr>
          <w:p w:rsidR="00070E4A" w:rsidRPr="00070E4A" w:rsidRDefault="00070E4A" w:rsidP="009612A3">
            <w:pPr>
              <w:jc w:val="center"/>
              <w:rPr>
                <w:sz w:val="22"/>
                <w:szCs w:val="22"/>
              </w:rPr>
            </w:pPr>
            <w:r>
              <w:rPr>
                <w:sz w:val="22"/>
                <w:szCs w:val="22"/>
              </w:rPr>
              <w:t>44/1079445</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Pr>
                <w:sz w:val="22"/>
                <w:szCs w:val="22"/>
              </w:rPr>
              <w:t>5850,33</w:t>
            </w:r>
          </w:p>
        </w:tc>
        <w:tc>
          <w:tcPr>
            <w:tcW w:w="992" w:type="dxa"/>
            <w:shd w:val="clear" w:color="auto" w:fill="auto"/>
            <w:vAlign w:val="center"/>
          </w:tcPr>
          <w:p w:rsidR="00070E4A" w:rsidRPr="00070E4A" w:rsidRDefault="00070E4A" w:rsidP="009612A3">
            <w:pPr>
              <w:jc w:val="center"/>
              <w:rPr>
                <w:sz w:val="22"/>
                <w:szCs w:val="22"/>
              </w:rPr>
            </w:pPr>
            <w:r>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 xml:space="preserve">fiziškai </w:t>
            </w:r>
            <w:r>
              <w:rPr>
                <w:sz w:val="22"/>
                <w:szCs w:val="22"/>
              </w:rPr>
              <w:t xml:space="preserve">ir funkciškai </w:t>
            </w:r>
            <w:r w:rsidRPr="00070E4A">
              <w:rPr>
                <w:sz w:val="22"/>
                <w:szCs w:val="22"/>
              </w:rPr>
              <w:t>nusidėvėjo</w:t>
            </w:r>
          </w:p>
        </w:tc>
      </w:tr>
      <w:tr w:rsidR="00070E4A" w:rsidRPr="00070E4A" w:rsidTr="009612A3">
        <w:trPr>
          <w:jc w:val="center"/>
        </w:trPr>
        <w:tc>
          <w:tcPr>
            <w:tcW w:w="556" w:type="dxa"/>
            <w:shd w:val="clear" w:color="auto" w:fill="auto"/>
            <w:vAlign w:val="center"/>
          </w:tcPr>
          <w:p w:rsidR="00070E4A" w:rsidRDefault="00070E4A" w:rsidP="009612A3">
            <w:pPr>
              <w:jc w:val="center"/>
              <w:rPr>
                <w:sz w:val="22"/>
                <w:szCs w:val="22"/>
              </w:rPr>
            </w:pPr>
            <w:r>
              <w:rPr>
                <w:sz w:val="22"/>
                <w:szCs w:val="22"/>
              </w:rPr>
              <w:t>28.</w:t>
            </w:r>
          </w:p>
        </w:tc>
        <w:tc>
          <w:tcPr>
            <w:tcW w:w="1490" w:type="dxa"/>
            <w:shd w:val="clear" w:color="auto" w:fill="auto"/>
            <w:vAlign w:val="center"/>
          </w:tcPr>
          <w:p w:rsidR="00070E4A" w:rsidRPr="00070E4A" w:rsidRDefault="00070E4A" w:rsidP="009612A3">
            <w:pPr>
              <w:jc w:val="center"/>
              <w:rPr>
                <w:sz w:val="22"/>
                <w:szCs w:val="22"/>
              </w:rPr>
            </w:pPr>
            <w:r>
              <w:rPr>
                <w:sz w:val="22"/>
                <w:szCs w:val="22"/>
              </w:rPr>
              <w:t xml:space="preserve">Vandentiekio bokštas </w:t>
            </w:r>
          </w:p>
        </w:tc>
        <w:tc>
          <w:tcPr>
            <w:tcW w:w="1718" w:type="dxa"/>
            <w:shd w:val="clear" w:color="auto" w:fill="auto"/>
            <w:vAlign w:val="center"/>
          </w:tcPr>
          <w:p w:rsidR="00070E4A" w:rsidRPr="00070E4A" w:rsidRDefault="00070E4A" w:rsidP="009612A3">
            <w:pPr>
              <w:jc w:val="center"/>
              <w:rPr>
                <w:sz w:val="22"/>
                <w:szCs w:val="22"/>
              </w:rPr>
            </w:pPr>
            <w:r>
              <w:rPr>
                <w:sz w:val="22"/>
                <w:szCs w:val="22"/>
              </w:rPr>
              <w:t xml:space="preserve">Liepų g. 17, </w:t>
            </w:r>
            <w:proofErr w:type="spellStart"/>
            <w:r>
              <w:rPr>
                <w:sz w:val="22"/>
                <w:szCs w:val="22"/>
              </w:rPr>
              <w:t>Žibininkų</w:t>
            </w:r>
            <w:proofErr w:type="spellEnd"/>
            <w:r>
              <w:rPr>
                <w:sz w:val="22"/>
                <w:szCs w:val="22"/>
              </w:rPr>
              <w:t xml:space="preserve"> k., Kretingos sen.</w:t>
            </w:r>
          </w:p>
        </w:tc>
        <w:tc>
          <w:tcPr>
            <w:tcW w:w="1719" w:type="dxa"/>
            <w:shd w:val="clear" w:color="auto" w:fill="auto"/>
            <w:vAlign w:val="center"/>
          </w:tcPr>
          <w:p w:rsidR="00070E4A" w:rsidRPr="00070E4A" w:rsidRDefault="00070E4A" w:rsidP="009612A3">
            <w:pPr>
              <w:jc w:val="center"/>
              <w:rPr>
                <w:sz w:val="22"/>
                <w:szCs w:val="22"/>
              </w:rPr>
            </w:pPr>
            <w:r>
              <w:rPr>
                <w:sz w:val="22"/>
                <w:szCs w:val="22"/>
              </w:rPr>
              <w:t>5699-8802-8037</w:t>
            </w:r>
          </w:p>
        </w:tc>
        <w:tc>
          <w:tcPr>
            <w:tcW w:w="850" w:type="dxa"/>
            <w:shd w:val="clear" w:color="auto" w:fill="auto"/>
            <w:vAlign w:val="center"/>
          </w:tcPr>
          <w:p w:rsidR="00070E4A" w:rsidRPr="00070E4A" w:rsidRDefault="00070E4A" w:rsidP="009612A3">
            <w:pPr>
              <w:jc w:val="center"/>
              <w:rPr>
                <w:sz w:val="22"/>
                <w:szCs w:val="22"/>
              </w:rPr>
            </w:pPr>
            <w:r>
              <w:rPr>
                <w:sz w:val="22"/>
                <w:szCs w:val="22"/>
              </w:rPr>
              <w:t>1985</w:t>
            </w:r>
          </w:p>
        </w:tc>
        <w:tc>
          <w:tcPr>
            <w:tcW w:w="1163" w:type="dxa"/>
            <w:shd w:val="clear" w:color="auto" w:fill="auto"/>
            <w:vAlign w:val="center"/>
          </w:tcPr>
          <w:p w:rsidR="00070E4A" w:rsidRPr="00070E4A" w:rsidRDefault="00070E4A" w:rsidP="009612A3">
            <w:pPr>
              <w:jc w:val="center"/>
              <w:rPr>
                <w:sz w:val="22"/>
                <w:szCs w:val="22"/>
              </w:rPr>
            </w:pPr>
            <w:r>
              <w:rPr>
                <w:sz w:val="22"/>
                <w:szCs w:val="22"/>
              </w:rPr>
              <w:t>130011/2</w:t>
            </w:r>
          </w:p>
        </w:tc>
        <w:tc>
          <w:tcPr>
            <w:tcW w:w="1105" w:type="dxa"/>
            <w:shd w:val="clear" w:color="auto" w:fill="auto"/>
            <w:vAlign w:val="center"/>
          </w:tcPr>
          <w:p w:rsidR="00070E4A" w:rsidRPr="00070E4A" w:rsidRDefault="00070E4A" w:rsidP="009612A3">
            <w:pPr>
              <w:jc w:val="center"/>
              <w:rPr>
                <w:sz w:val="22"/>
                <w:szCs w:val="22"/>
              </w:rPr>
            </w:pPr>
            <w:r>
              <w:rPr>
                <w:sz w:val="22"/>
                <w:szCs w:val="22"/>
              </w:rPr>
              <w:t>56/14947</w:t>
            </w:r>
          </w:p>
        </w:tc>
        <w:tc>
          <w:tcPr>
            <w:tcW w:w="1393" w:type="dxa"/>
            <w:shd w:val="clear" w:color="auto" w:fill="auto"/>
            <w:vAlign w:val="center"/>
          </w:tcPr>
          <w:p w:rsidR="00070E4A" w:rsidRPr="00070E4A" w:rsidRDefault="00070E4A" w:rsidP="009612A3">
            <w:pPr>
              <w:jc w:val="center"/>
              <w:rPr>
                <w:sz w:val="22"/>
                <w:szCs w:val="22"/>
              </w:rPr>
            </w:pPr>
            <w:r>
              <w:rPr>
                <w:sz w:val="22"/>
                <w:szCs w:val="22"/>
              </w:rPr>
              <w:t>50/161518</w:t>
            </w:r>
          </w:p>
        </w:tc>
        <w:tc>
          <w:tcPr>
            <w:tcW w:w="936" w:type="dxa"/>
            <w:shd w:val="clear" w:color="auto" w:fill="auto"/>
            <w:vAlign w:val="center"/>
          </w:tcPr>
          <w:p w:rsidR="00070E4A" w:rsidRPr="00070E4A" w:rsidRDefault="00070E4A" w:rsidP="009612A3">
            <w:pPr>
              <w:jc w:val="center"/>
              <w:rPr>
                <w:sz w:val="22"/>
                <w:szCs w:val="22"/>
              </w:rPr>
            </w:pPr>
          </w:p>
        </w:tc>
        <w:tc>
          <w:tcPr>
            <w:tcW w:w="1144" w:type="dxa"/>
            <w:shd w:val="clear" w:color="auto" w:fill="auto"/>
            <w:vAlign w:val="center"/>
          </w:tcPr>
          <w:p w:rsidR="00070E4A" w:rsidRPr="00070E4A" w:rsidRDefault="00070E4A" w:rsidP="009612A3">
            <w:pPr>
              <w:jc w:val="center"/>
              <w:rPr>
                <w:sz w:val="22"/>
                <w:szCs w:val="22"/>
              </w:rPr>
            </w:pPr>
            <w:r>
              <w:rPr>
                <w:sz w:val="22"/>
                <w:szCs w:val="22"/>
              </w:rPr>
              <w:t>826,86</w:t>
            </w:r>
          </w:p>
        </w:tc>
        <w:tc>
          <w:tcPr>
            <w:tcW w:w="992" w:type="dxa"/>
            <w:shd w:val="clear" w:color="auto" w:fill="auto"/>
            <w:vAlign w:val="center"/>
          </w:tcPr>
          <w:p w:rsidR="00070E4A" w:rsidRPr="00070E4A" w:rsidRDefault="00070E4A" w:rsidP="009612A3">
            <w:pPr>
              <w:jc w:val="center"/>
              <w:rPr>
                <w:sz w:val="22"/>
                <w:szCs w:val="22"/>
              </w:rPr>
            </w:pPr>
            <w:r>
              <w:rPr>
                <w:sz w:val="22"/>
                <w:szCs w:val="22"/>
              </w:rPr>
              <w:t>0,29</w:t>
            </w:r>
          </w:p>
        </w:tc>
        <w:tc>
          <w:tcPr>
            <w:tcW w:w="2410" w:type="dxa"/>
            <w:shd w:val="clear" w:color="auto" w:fill="auto"/>
            <w:vAlign w:val="center"/>
          </w:tcPr>
          <w:p w:rsidR="00070E4A" w:rsidRPr="00070E4A" w:rsidRDefault="00070E4A" w:rsidP="009612A3">
            <w:pPr>
              <w:jc w:val="center"/>
              <w:rPr>
                <w:sz w:val="22"/>
                <w:szCs w:val="22"/>
              </w:rPr>
            </w:pPr>
            <w:r w:rsidRPr="00070E4A">
              <w:rPr>
                <w:sz w:val="22"/>
                <w:szCs w:val="22"/>
              </w:rPr>
              <w:t xml:space="preserve">fiziškai </w:t>
            </w:r>
            <w:r>
              <w:rPr>
                <w:sz w:val="22"/>
                <w:szCs w:val="22"/>
              </w:rPr>
              <w:t xml:space="preserve">ir funkciškai </w:t>
            </w:r>
            <w:r w:rsidRPr="00070E4A">
              <w:rPr>
                <w:sz w:val="22"/>
                <w:szCs w:val="22"/>
              </w:rPr>
              <w:t>nusidėvėjo</w:t>
            </w:r>
          </w:p>
        </w:tc>
      </w:tr>
    </w:tbl>
    <w:p w:rsidR="00070E4A" w:rsidRPr="00070E4A" w:rsidRDefault="00070E4A" w:rsidP="00070E4A">
      <w:pPr>
        <w:jc w:val="center"/>
        <w:rPr>
          <w:sz w:val="22"/>
          <w:szCs w:val="22"/>
        </w:rPr>
      </w:pPr>
    </w:p>
    <w:p w:rsidR="00070E4A" w:rsidRDefault="00070E4A" w:rsidP="00070E4A">
      <w:pPr>
        <w:jc w:val="center"/>
        <w:rPr>
          <w:szCs w:val="24"/>
        </w:rPr>
      </w:pPr>
      <w:r>
        <w:rPr>
          <w:szCs w:val="24"/>
        </w:rPr>
        <w:t>_________________________________</w:t>
      </w:r>
    </w:p>
    <w:p w:rsidR="00B07FBA" w:rsidRDefault="00B07FBA" w:rsidP="00B07FBA"/>
    <w:p w:rsidR="00070E4A" w:rsidRDefault="00070E4A" w:rsidP="00B07FBA"/>
    <w:p w:rsidR="00111E0E" w:rsidRDefault="00111E0E" w:rsidP="002F0B08">
      <w:pPr>
        <w:jc w:val="center"/>
      </w:pPr>
    </w:p>
    <w:sectPr w:rsidR="00111E0E" w:rsidSect="002F0B08">
      <w:headerReference w:type="default" r:id="rId9"/>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7D3" w:rsidRDefault="001277D3" w:rsidP="00070E4A">
      <w:r>
        <w:separator/>
      </w:r>
    </w:p>
  </w:endnote>
  <w:endnote w:type="continuationSeparator" w:id="0">
    <w:p w:rsidR="001277D3" w:rsidRDefault="001277D3" w:rsidP="0007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7D3" w:rsidRDefault="001277D3" w:rsidP="00070E4A">
      <w:r>
        <w:separator/>
      </w:r>
    </w:p>
  </w:footnote>
  <w:footnote w:type="continuationSeparator" w:id="0">
    <w:p w:rsidR="001277D3" w:rsidRDefault="001277D3" w:rsidP="0007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A3" w:rsidRDefault="009612A3" w:rsidP="009612A3">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4A" w:rsidRDefault="00070E4A" w:rsidP="009612A3">
    <w:pPr>
      <w:pStyle w:val="Antrats"/>
      <w:jc w:val="right"/>
      <w:rPr>
        <w:b/>
      </w:rPr>
    </w:pPr>
  </w:p>
  <w:p w:rsidR="00070E4A" w:rsidRDefault="00070E4A" w:rsidP="009612A3">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BA"/>
    <w:rsid w:val="00070E4A"/>
    <w:rsid w:val="000A7C76"/>
    <w:rsid w:val="000D0E82"/>
    <w:rsid w:val="000D73F3"/>
    <w:rsid w:val="00111E0E"/>
    <w:rsid w:val="001277D3"/>
    <w:rsid w:val="00180001"/>
    <w:rsid w:val="002B09AE"/>
    <w:rsid w:val="002F0B08"/>
    <w:rsid w:val="003312D1"/>
    <w:rsid w:val="003729A9"/>
    <w:rsid w:val="00421FF7"/>
    <w:rsid w:val="00483E06"/>
    <w:rsid w:val="00515055"/>
    <w:rsid w:val="005952B5"/>
    <w:rsid w:val="005B51CF"/>
    <w:rsid w:val="00633107"/>
    <w:rsid w:val="00636480"/>
    <w:rsid w:val="006858C2"/>
    <w:rsid w:val="006E3075"/>
    <w:rsid w:val="007E5BC6"/>
    <w:rsid w:val="008B4A6F"/>
    <w:rsid w:val="009612A3"/>
    <w:rsid w:val="009C081C"/>
    <w:rsid w:val="00A23C13"/>
    <w:rsid w:val="00AA5F56"/>
    <w:rsid w:val="00B07FBA"/>
    <w:rsid w:val="00B3020F"/>
    <w:rsid w:val="00C37A72"/>
    <w:rsid w:val="00C44BBB"/>
    <w:rsid w:val="00C61B25"/>
    <w:rsid w:val="00C76979"/>
    <w:rsid w:val="00CA5EED"/>
    <w:rsid w:val="00D40039"/>
    <w:rsid w:val="00D76FBF"/>
    <w:rsid w:val="00DB4589"/>
    <w:rsid w:val="00DD094E"/>
    <w:rsid w:val="00FB6358"/>
    <w:rsid w:val="00FC4B92"/>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7FBA"/>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07FBA"/>
    <w:pPr>
      <w:tabs>
        <w:tab w:val="center" w:pos="4819"/>
        <w:tab w:val="right" w:pos="9638"/>
      </w:tabs>
    </w:pPr>
  </w:style>
  <w:style w:type="character" w:customStyle="1" w:styleId="AntratsDiagrama">
    <w:name w:val="Antraštės Diagrama"/>
    <w:link w:val="Antrats"/>
    <w:uiPriority w:val="99"/>
    <w:rsid w:val="00B07FBA"/>
    <w:rPr>
      <w:rFonts w:eastAsia="Times New Roman"/>
      <w:sz w:val="24"/>
      <w:lang w:eastAsia="en-US"/>
    </w:rPr>
  </w:style>
  <w:style w:type="paragraph" w:styleId="Porat">
    <w:name w:val="footer"/>
    <w:basedOn w:val="prastasis"/>
    <w:link w:val="PoratDiagrama"/>
    <w:uiPriority w:val="99"/>
    <w:unhideWhenUsed/>
    <w:rsid w:val="00070E4A"/>
    <w:pPr>
      <w:tabs>
        <w:tab w:val="center" w:pos="4819"/>
        <w:tab w:val="right" w:pos="9638"/>
      </w:tabs>
    </w:pPr>
  </w:style>
  <w:style w:type="character" w:customStyle="1" w:styleId="PoratDiagrama">
    <w:name w:val="Poraštė Diagrama"/>
    <w:link w:val="Porat"/>
    <w:uiPriority w:val="99"/>
    <w:rsid w:val="00070E4A"/>
    <w:rPr>
      <w:rFonts w:eastAsia="Times New Roman"/>
      <w:sz w:val="24"/>
      <w:lang w:eastAsia="en-US"/>
    </w:rPr>
  </w:style>
  <w:style w:type="paragraph" w:styleId="Debesliotekstas">
    <w:name w:val="Balloon Text"/>
    <w:basedOn w:val="prastasis"/>
    <w:link w:val="DebesliotekstasDiagrama"/>
    <w:uiPriority w:val="99"/>
    <w:semiHidden/>
    <w:unhideWhenUsed/>
    <w:rsid w:val="00C44BBB"/>
    <w:rPr>
      <w:rFonts w:ascii="Tahoma" w:hAnsi="Tahoma" w:cs="Tahoma"/>
      <w:sz w:val="16"/>
      <w:szCs w:val="16"/>
    </w:rPr>
  </w:style>
  <w:style w:type="character" w:customStyle="1" w:styleId="DebesliotekstasDiagrama">
    <w:name w:val="Debesėlio tekstas Diagrama"/>
    <w:link w:val="Debesliotekstas"/>
    <w:uiPriority w:val="99"/>
    <w:semiHidden/>
    <w:rsid w:val="00C44BB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7FBA"/>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07FBA"/>
    <w:pPr>
      <w:tabs>
        <w:tab w:val="center" w:pos="4819"/>
        <w:tab w:val="right" w:pos="9638"/>
      </w:tabs>
    </w:pPr>
  </w:style>
  <w:style w:type="character" w:customStyle="1" w:styleId="AntratsDiagrama">
    <w:name w:val="Antraštės Diagrama"/>
    <w:link w:val="Antrats"/>
    <w:uiPriority w:val="99"/>
    <w:rsid w:val="00B07FBA"/>
    <w:rPr>
      <w:rFonts w:eastAsia="Times New Roman"/>
      <w:sz w:val="24"/>
      <w:lang w:eastAsia="en-US"/>
    </w:rPr>
  </w:style>
  <w:style w:type="paragraph" w:styleId="Porat">
    <w:name w:val="footer"/>
    <w:basedOn w:val="prastasis"/>
    <w:link w:val="PoratDiagrama"/>
    <w:uiPriority w:val="99"/>
    <w:unhideWhenUsed/>
    <w:rsid w:val="00070E4A"/>
    <w:pPr>
      <w:tabs>
        <w:tab w:val="center" w:pos="4819"/>
        <w:tab w:val="right" w:pos="9638"/>
      </w:tabs>
    </w:pPr>
  </w:style>
  <w:style w:type="character" w:customStyle="1" w:styleId="PoratDiagrama">
    <w:name w:val="Poraštė Diagrama"/>
    <w:link w:val="Porat"/>
    <w:uiPriority w:val="99"/>
    <w:rsid w:val="00070E4A"/>
    <w:rPr>
      <w:rFonts w:eastAsia="Times New Roman"/>
      <w:sz w:val="24"/>
      <w:lang w:eastAsia="en-US"/>
    </w:rPr>
  </w:style>
  <w:style w:type="paragraph" w:styleId="Debesliotekstas">
    <w:name w:val="Balloon Text"/>
    <w:basedOn w:val="prastasis"/>
    <w:link w:val="DebesliotekstasDiagrama"/>
    <w:uiPriority w:val="99"/>
    <w:semiHidden/>
    <w:unhideWhenUsed/>
    <w:rsid w:val="00C44BBB"/>
    <w:rPr>
      <w:rFonts w:ascii="Tahoma" w:hAnsi="Tahoma" w:cs="Tahoma"/>
      <w:sz w:val="16"/>
      <w:szCs w:val="16"/>
    </w:rPr>
  </w:style>
  <w:style w:type="character" w:customStyle="1" w:styleId="DebesliotekstasDiagrama">
    <w:name w:val="Debesėlio tekstas Diagrama"/>
    <w:link w:val="Debesliotekstas"/>
    <w:uiPriority w:val="99"/>
    <w:semiHidden/>
    <w:rsid w:val="00C44BB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4998</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2019-09-16T11:22:00Z</cp:lastPrinted>
  <dcterms:created xsi:type="dcterms:W3CDTF">2019-09-18T11:15:00Z</dcterms:created>
  <dcterms:modified xsi:type="dcterms:W3CDTF">2019-09-27T06:49:00Z</dcterms:modified>
</cp:coreProperties>
</file>