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6B8" w:rsidRDefault="005416B8" w:rsidP="0013758D">
      <w:pPr>
        <w:spacing w:after="0"/>
        <w:ind w:firstLine="5103"/>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PATVIRTINTA</w:t>
      </w:r>
    </w:p>
    <w:p w:rsidR="00524DBE" w:rsidRDefault="00524DBE" w:rsidP="0013758D">
      <w:pPr>
        <w:spacing w:after="0"/>
        <w:ind w:left="5103"/>
        <w:jc w:val="both"/>
        <w:rPr>
          <w:rFonts w:ascii="Times New Roman" w:hAnsi="Times New Roman" w:cs="Times New Roman"/>
          <w:sz w:val="24"/>
          <w:szCs w:val="24"/>
        </w:rPr>
      </w:pPr>
      <w:r>
        <w:rPr>
          <w:rFonts w:ascii="Times New Roman" w:hAnsi="Times New Roman" w:cs="Times New Roman"/>
          <w:sz w:val="24"/>
          <w:szCs w:val="24"/>
        </w:rPr>
        <w:t>Kretingos rajono savivaldybės tarybos 2009 m. sausio 29 d. sprendimu Nr. T2-14</w:t>
      </w:r>
    </w:p>
    <w:p w:rsidR="005416B8" w:rsidRDefault="00524DBE" w:rsidP="0013758D">
      <w:pPr>
        <w:spacing w:after="0"/>
        <w:ind w:left="5103"/>
        <w:jc w:val="both"/>
        <w:rPr>
          <w:rFonts w:ascii="Times New Roman" w:hAnsi="Times New Roman" w:cs="Times New Roman"/>
          <w:sz w:val="24"/>
          <w:szCs w:val="24"/>
        </w:rPr>
      </w:pPr>
      <w:r>
        <w:rPr>
          <w:rFonts w:ascii="Times New Roman" w:hAnsi="Times New Roman" w:cs="Times New Roman"/>
          <w:sz w:val="24"/>
          <w:szCs w:val="24"/>
        </w:rPr>
        <w:t>(</w:t>
      </w:r>
      <w:r w:rsidR="005416B8">
        <w:rPr>
          <w:rFonts w:ascii="Times New Roman" w:hAnsi="Times New Roman" w:cs="Times New Roman"/>
          <w:sz w:val="24"/>
          <w:szCs w:val="24"/>
        </w:rPr>
        <w:t>Kretingos rajono savivaldybės tarybos</w:t>
      </w:r>
    </w:p>
    <w:p w:rsidR="00524DBE" w:rsidRDefault="005416B8" w:rsidP="0013758D">
      <w:pPr>
        <w:tabs>
          <w:tab w:val="left" w:pos="5103"/>
        </w:tabs>
        <w:spacing w:after="0"/>
        <w:ind w:firstLine="5103"/>
        <w:jc w:val="both"/>
        <w:rPr>
          <w:rFonts w:ascii="Times New Roman" w:hAnsi="Times New Roman" w:cs="Times New Roman"/>
          <w:sz w:val="24"/>
          <w:szCs w:val="24"/>
        </w:rPr>
      </w:pPr>
      <w:r>
        <w:rPr>
          <w:rFonts w:ascii="Times New Roman" w:hAnsi="Times New Roman" w:cs="Times New Roman"/>
          <w:sz w:val="24"/>
          <w:szCs w:val="24"/>
        </w:rPr>
        <w:t>2019 m. birželio</w:t>
      </w:r>
      <w:r w:rsidR="0013758D">
        <w:rPr>
          <w:rFonts w:ascii="Times New Roman" w:hAnsi="Times New Roman" w:cs="Times New Roman"/>
          <w:sz w:val="24"/>
          <w:szCs w:val="24"/>
        </w:rPr>
        <w:t xml:space="preserve"> 27 </w:t>
      </w:r>
      <w:r>
        <w:rPr>
          <w:rFonts w:ascii="Times New Roman" w:hAnsi="Times New Roman" w:cs="Times New Roman"/>
          <w:sz w:val="24"/>
          <w:szCs w:val="24"/>
        </w:rPr>
        <w:t>d. sprendim</w:t>
      </w:r>
      <w:r w:rsidR="00524DBE">
        <w:rPr>
          <w:rFonts w:ascii="Times New Roman" w:hAnsi="Times New Roman" w:cs="Times New Roman"/>
          <w:sz w:val="24"/>
          <w:szCs w:val="24"/>
        </w:rPr>
        <w:t>o</w:t>
      </w:r>
      <w:r>
        <w:rPr>
          <w:rFonts w:ascii="Times New Roman" w:hAnsi="Times New Roman" w:cs="Times New Roman"/>
          <w:sz w:val="24"/>
          <w:szCs w:val="24"/>
        </w:rPr>
        <w:t xml:space="preserve"> Nr. T2-</w:t>
      </w:r>
      <w:r w:rsidR="00BF1FFE">
        <w:rPr>
          <w:rFonts w:ascii="Times New Roman" w:hAnsi="Times New Roman" w:cs="Times New Roman"/>
          <w:sz w:val="24"/>
          <w:szCs w:val="24"/>
        </w:rPr>
        <w:t xml:space="preserve"> </w:t>
      </w:r>
      <w:r w:rsidR="0013758D">
        <w:rPr>
          <w:rFonts w:ascii="Times New Roman" w:hAnsi="Times New Roman" w:cs="Times New Roman"/>
          <w:sz w:val="24"/>
          <w:szCs w:val="24"/>
        </w:rPr>
        <w:t>183</w:t>
      </w:r>
      <w:r w:rsidR="00BF1FFE">
        <w:rPr>
          <w:rFonts w:ascii="Times New Roman" w:hAnsi="Times New Roman" w:cs="Times New Roman"/>
          <w:sz w:val="24"/>
          <w:szCs w:val="24"/>
        </w:rPr>
        <w:t xml:space="preserve"> </w:t>
      </w:r>
    </w:p>
    <w:p w:rsidR="009F7F9B" w:rsidRDefault="00524DBE" w:rsidP="0013758D">
      <w:pPr>
        <w:spacing w:after="0"/>
        <w:ind w:firstLine="5103"/>
        <w:jc w:val="both"/>
        <w:rPr>
          <w:rFonts w:ascii="Times New Roman" w:hAnsi="Times New Roman" w:cs="Times New Roman"/>
          <w:sz w:val="24"/>
          <w:szCs w:val="24"/>
        </w:rPr>
      </w:pPr>
      <w:r>
        <w:rPr>
          <w:rFonts w:ascii="Times New Roman" w:hAnsi="Times New Roman" w:cs="Times New Roman"/>
          <w:sz w:val="24"/>
          <w:szCs w:val="24"/>
        </w:rPr>
        <w:t>redakcija)</w:t>
      </w:r>
      <w:r w:rsidR="00BF1FFE">
        <w:rPr>
          <w:rFonts w:ascii="Times New Roman" w:hAnsi="Times New Roman" w:cs="Times New Roman"/>
          <w:sz w:val="24"/>
          <w:szCs w:val="24"/>
        </w:rPr>
        <w:t xml:space="preserve">                                    </w:t>
      </w:r>
      <w:r w:rsidR="009F7F9B">
        <w:rPr>
          <w:rFonts w:ascii="Times New Roman" w:hAnsi="Times New Roman" w:cs="Times New Roman"/>
          <w:sz w:val="24"/>
          <w:szCs w:val="24"/>
        </w:rPr>
        <w:t xml:space="preserve">      </w:t>
      </w:r>
    </w:p>
    <w:p w:rsidR="009F7F9B" w:rsidRDefault="009F7F9B" w:rsidP="009F7F9B">
      <w:pPr>
        <w:spacing w:after="0"/>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9F7F9B" w:rsidRDefault="00D92605" w:rsidP="009F7F9B">
      <w:pPr>
        <w:jc w:val="center"/>
        <w:rPr>
          <w:rFonts w:ascii="Times New Roman" w:hAnsi="Times New Roman" w:cs="Times New Roman"/>
          <w:b/>
          <w:sz w:val="24"/>
          <w:szCs w:val="24"/>
        </w:rPr>
      </w:pPr>
      <w:r>
        <w:rPr>
          <w:rFonts w:ascii="Times New Roman" w:hAnsi="Times New Roman" w:cs="Times New Roman"/>
          <w:b/>
          <w:sz w:val="24"/>
          <w:szCs w:val="24"/>
        </w:rPr>
        <w:t>KRETINGOS RAJONO</w:t>
      </w:r>
      <w:r w:rsidR="009F7F9B">
        <w:rPr>
          <w:rFonts w:ascii="Times New Roman" w:hAnsi="Times New Roman" w:cs="Times New Roman"/>
          <w:b/>
          <w:sz w:val="24"/>
          <w:szCs w:val="24"/>
        </w:rPr>
        <w:t xml:space="preserve"> SAVIVALDYBĖS BIUDŽETINĖS ĮSTAIGOS VARDU GAUTOS PARAMOS SKIRSTYMO TAISYKLĖS</w:t>
      </w:r>
    </w:p>
    <w:p w:rsidR="009F7F9B" w:rsidRDefault="009F7F9B" w:rsidP="009F7F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 SKYRIUS</w:t>
      </w:r>
    </w:p>
    <w:p w:rsidR="009F7F9B" w:rsidRDefault="009F7F9B" w:rsidP="009F7F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BENDROSIOS NUOSTATOS</w:t>
      </w:r>
    </w:p>
    <w:p w:rsidR="009F7F9B" w:rsidRDefault="009F7F9B" w:rsidP="009F7F9B">
      <w:pPr>
        <w:spacing w:after="0" w:line="240" w:lineRule="auto"/>
        <w:jc w:val="center"/>
        <w:rPr>
          <w:rFonts w:ascii="Times New Roman" w:hAnsi="Times New Roman" w:cs="Times New Roman"/>
          <w:b/>
          <w:sz w:val="24"/>
          <w:szCs w:val="24"/>
        </w:rPr>
      </w:pPr>
    </w:p>
    <w:p w:rsidR="009F7F9B" w:rsidRDefault="009F7F9B" w:rsidP="00842431">
      <w:pPr>
        <w:spacing w:after="0"/>
        <w:ind w:firstLine="993"/>
        <w:jc w:val="both"/>
        <w:rPr>
          <w:rFonts w:ascii="Times New Roman" w:hAnsi="Times New Roman" w:cs="Times New Roman"/>
          <w:sz w:val="24"/>
          <w:szCs w:val="24"/>
        </w:rPr>
      </w:pPr>
      <w:r>
        <w:rPr>
          <w:rFonts w:ascii="Times New Roman" w:hAnsi="Times New Roman" w:cs="Times New Roman"/>
          <w:sz w:val="24"/>
          <w:szCs w:val="24"/>
        </w:rPr>
        <w:t xml:space="preserve">1. </w:t>
      </w:r>
      <w:r w:rsidR="00414CEF">
        <w:rPr>
          <w:rFonts w:ascii="Times New Roman" w:hAnsi="Times New Roman" w:cs="Times New Roman"/>
          <w:sz w:val="24"/>
          <w:szCs w:val="24"/>
        </w:rPr>
        <w:t>Kretingos rajono</w:t>
      </w:r>
      <w:r>
        <w:rPr>
          <w:rFonts w:ascii="Times New Roman" w:hAnsi="Times New Roman" w:cs="Times New Roman"/>
          <w:sz w:val="24"/>
          <w:szCs w:val="24"/>
        </w:rPr>
        <w:t xml:space="preserve"> savivaldybės</w:t>
      </w:r>
      <w:r w:rsidR="00414CEF">
        <w:rPr>
          <w:rFonts w:ascii="Times New Roman" w:hAnsi="Times New Roman" w:cs="Times New Roman"/>
          <w:sz w:val="24"/>
          <w:szCs w:val="24"/>
        </w:rPr>
        <w:t xml:space="preserve"> (toliau – Savivaldybė)</w:t>
      </w:r>
      <w:r>
        <w:rPr>
          <w:rFonts w:ascii="Times New Roman" w:hAnsi="Times New Roman" w:cs="Times New Roman"/>
          <w:sz w:val="24"/>
          <w:szCs w:val="24"/>
        </w:rPr>
        <w:t xml:space="preserve"> biudžetinės įstaigos vardu gautos paramos skirstymo taisyklės (toliau – Taisyklės) parengtos vadovaujantis Lietuvos Respublikos labdaros ir paramos įstatymu (toliau – Įstatym</w:t>
      </w:r>
      <w:r w:rsidR="00414CEF">
        <w:rPr>
          <w:rFonts w:ascii="Times New Roman" w:hAnsi="Times New Roman" w:cs="Times New Roman"/>
          <w:sz w:val="24"/>
          <w:szCs w:val="24"/>
        </w:rPr>
        <w:t>as</w:t>
      </w:r>
      <w:r>
        <w:rPr>
          <w:rFonts w:ascii="Times New Roman" w:hAnsi="Times New Roman" w:cs="Times New Roman"/>
          <w:sz w:val="24"/>
          <w:szCs w:val="24"/>
        </w:rPr>
        <w:t>), Valstybinės mokesčių inspekcijos prie Lietuvos Respublikos finansų ministerijos viršininko 2016 m. lapkričio 21 d. įsakymu Nr. VA-137 „Dėl Lietuvos Respublikos labdaros ir paramos įstatymo įgyvendinimo“.</w:t>
      </w:r>
    </w:p>
    <w:p w:rsidR="009F7F9B" w:rsidRDefault="009F7F9B" w:rsidP="00842431">
      <w:pPr>
        <w:spacing w:after="0"/>
        <w:ind w:firstLine="993"/>
        <w:jc w:val="both"/>
        <w:rPr>
          <w:rFonts w:ascii="Times New Roman" w:hAnsi="Times New Roman" w:cs="Times New Roman"/>
          <w:sz w:val="24"/>
          <w:szCs w:val="24"/>
        </w:rPr>
      </w:pPr>
      <w:r>
        <w:rPr>
          <w:rFonts w:ascii="Times New Roman" w:hAnsi="Times New Roman" w:cs="Times New Roman"/>
          <w:sz w:val="24"/>
          <w:szCs w:val="24"/>
        </w:rPr>
        <w:t xml:space="preserve">2. Šios Taisyklės taikomos </w:t>
      </w:r>
      <w:r w:rsidR="00414CEF">
        <w:rPr>
          <w:rFonts w:ascii="Times New Roman" w:hAnsi="Times New Roman" w:cs="Times New Roman"/>
          <w:sz w:val="24"/>
          <w:szCs w:val="24"/>
        </w:rPr>
        <w:t>S</w:t>
      </w:r>
      <w:r>
        <w:rPr>
          <w:rFonts w:ascii="Times New Roman" w:hAnsi="Times New Roman" w:cs="Times New Roman"/>
          <w:sz w:val="24"/>
          <w:szCs w:val="24"/>
        </w:rPr>
        <w:t>avivaldybės administracijai,</w:t>
      </w:r>
      <w:r>
        <w:t xml:space="preserve"> </w:t>
      </w:r>
      <w:r w:rsidR="00414CEF">
        <w:rPr>
          <w:rFonts w:ascii="Times New Roman" w:hAnsi="Times New Roman" w:cs="Times New Roman"/>
          <w:sz w:val="24"/>
          <w:szCs w:val="24"/>
        </w:rPr>
        <w:t>S</w:t>
      </w:r>
      <w:r>
        <w:rPr>
          <w:rFonts w:ascii="Times New Roman" w:hAnsi="Times New Roman" w:cs="Times New Roman"/>
          <w:sz w:val="24"/>
          <w:szCs w:val="24"/>
        </w:rPr>
        <w:t>avivaldybės biudžetinėms įstaigoms (toliau</w:t>
      </w:r>
      <w:r w:rsidR="00414CEF">
        <w:rPr>
          <w:rFonts w:ascii="Times New Roman" w:hAnsi="Times New Roman" w:cs="Times New Roman"/>
          <w:sz w:val="24"/>
          <w:szCs w:val="24"/>
        </w:rPr>
        <w:t xml:space="preserve"> </w:t>
      </w:r>
      <w:r>
        <w:rPr>
          <w:rFonts w:ascii="Times New Roman" w:hAnsi="Times New Roman" w:cs="Times New Roman"/>
          <w:sz w:val="24"/>
          <w:szCs w:val="24"/>
        </w:rPr>
        <w:t xml:space="preserve">– Biudžetinė įstaiga) ir nustato </w:t>
      </w:r>
      <w:r w:rsidR="00414CEF">
        <w:rPr>
          <w:rFonts w:ascii="Times New Roman" w:hAnsi="Times New Roman" w:cs="Times New Roman"/>
          <w:sz w:val="24"/>
          <w:szCs w:val="24"/>
        </w:rPr>
        <w:t>B</w:t>
      </w:r>
      <w:r>
        <w:rPr>
          <w:rFonts w:ascii="Times New Roman" w:hAnsi="Times New Roman" w:cs="Times New Roman"/>
          <w:sz w:val="24"/>
          <w:szCs w:val="24"/>
        </w:rPr>
        <w:t>iudžetinės įstaigos vardu gautos paramos priėmimo, skirstymo, apskaitos, saugojimo, kontrolės ir atskaitomybės procedūras.</w:t>
      </w:r>
    </w:p>
    <w:p w:rsidR="009F7F9B" w:rsidRDefault="009F7F9B" w:rsidP="00842431">
      <w:pPr>
        <w:spacing w:after="0"/>
        <w:ind w:firstLine="993"/>
        <w:jc w:val="both"/>
        <w:rPr>
          <w:rFonts w:ascii="Times New Roman" w:hAnsi="Times New Roman" w:cs="Times New Roman"/>
          <w:sz w:val="24"/>
          <w:szCs w:val="24"/>
        </w:rPr>
      </w:pPr>
      <w:r>
        <w:rPr>
          <w:rFonts w:ascii="Times New Roman" w:hAnsi="Times New Roman" w:cs="Times New Roman"/>
          <w:sz w:val="24"/>
          <w:szCs w:val="24"/>
        </w:rPr>
        <w:t>3. Taisyklėse naudojamos sąvokos:</w:t>
      </w:r>
    </w:p>
    <w:p w:rsidR="009F7F9B" w:rsidRDefault="009F7F9B" w:rsidP="00842431">
      <w:pPr>
        <w:spacing w:after="0"/>
        <w:ind w:firstLine="993"/>
        <w:jc w:val="both"/>
        <w:rPr>
          <w:rFonts w:ascii="Times New Roman" w:hAnsi="Times New Roman" w:cs="Times New Roman"/>
          <w:sz w:val="24"/>
          <w:szCs w:val="24"/>
        </w:rPr>
      </w:pPr>
      <w:r>
        <w:rPr>
          <w:rFonts w:ascii="Times New Roman" w:hAnsi="Times New Roman" w:cs="Times New Roman"/>
          <w:sz w:val="24"/>
          <w:szCs w:val="24"/>
        </w:rPr>
        <w:t xml:space="preserve">3.1. Parama – paramos teikėjų savanoriškas ir neatlygintinas, išskyrus pagal Įstatymo 8 straipsnį leidžiamus gavėjo įsipareigojimus, paramos dalykų teikimas šiame </w:t>
      </w:r>
      <w:r w:rsidR="00414CEF">
        <w:rPr>
          <w:rFonts w:ascii="Times New Roman" w:hAnsi="Times New Roman" w:cs="Times New Roman"/>
          <w:sz w:val="24"/>
          <w:szCs w:val="24"/>
        </w:rPr>
        <w:t>Į</w:t>
      </w:r>
      <w:r>
        <w:rPr>
          <w:rFonts w:ascii="Times New Roman" w:hAnsi="Times New Roman" w:cs="Times New Roman"/>
          <w:sz w:val="24"/>
          <w:szCs w:val="24"/>
        </w:rPr>
        <w:t>statyme nurodytiems paramos gavėjams Įstatymo nustatytais tikslais ir būdais, įskaitant tuos atvejus, kai paramos dalykai perduodami anonimiškai ar kitu būdu, kai negalima nustatyti konkretaus paramos teikėjo.</w:t>
      </w:r>
    </w:p>
    <w:p w:rsidR="009F7F9B" w:rsidRDefault="009F7F9B" w:rsidP="00842431">
      <w:pPr>
        <w:spacing w:after="0"/>
        <w:ind w:firstLine="993"/>
        <w:jc w:val="both"/>
        <w:rPr>
          <w:rFonts w:ascii="Times New Roman" w:hAnsi="Times New Roman" w:cs="Times New Roman"/>
          <w:sz w:val="24"/>
          <w:szCs w:val="24"/>
        </w:rPr>
      </w:pPr>
      <w:r>
        <w:rPr>
          <w:rFonts w:ascii="Times New Roman" w:hAnsi="Times New Roman" w:cs="Times New Roman"/>
          <w:sz w:val="24"/>
          <w:szCs w:val="24"/>
        </w:rPr>
        <w:t>3.2.</w:t>
      </w:r>
      <w:r>
        <w:t xml:space="preserve"> </w:t>
      </w:r>
      <w:r>
        <w:rPr>
          <w:rFonts w:ascii="Times New Roman" w:hAnsi="Times New Roman" w:cs="Times New Roman"/>
          <w:sz w:val="24"/>
          <w:szCs w:val="24"/>
        </w:rPr>
        <w:t>Paramos tikslas – teikti paramos dalykus par</w:t>
      </w:r>
      <w:r w:rsidR="00C23E84">
        <w:rPr>
          <w:rFonts w:ascii="Times New Roman" w:hAnsi="Times New Roman" w:cs="Times New Roman"/>
          <w:sz w:val="24"/>
          <w:szCs w:val="24"/>
        </w:rPr>
        <w:t>a</w:t>
      </w:r>
      <w:r>
        <w:rPr>
          <w:rFonts w:ascii="Times New Roman" w:hAnsi="Times New Roman" w:cs="Times New Roman"/>
          <w:sz w:val="24"/>
          <w:szCs w:val="24"/>
        </w:rPr>
        <w:t>mos gavėjams jų įstatuose ar nuostatuose ir kitose normose numatytiems Taisyklių 3.3 papunktyje nurodytiems visuomenei naudingiems tikslams.</w:t>
      </w:r>
    </w:p>
    <w:p w:rsidR="009F7F9B" w:rsidRDefault="009F7F9B" w:rsidP="00842431">
      <w:pPr>
        <w:spacing w:after="0"/>
        <w:ind w:firstLine="993"/>
        <w:jc w:val="both"/>
        <w:rPr>
          <w:rFonts w:ascii="Times New Roman" w:hAnsi="Times New Roman" w:cs="Times New Roman"/>
          <w:sz w:val="24"/>
          <w:szCs w:val="24"/>
        </w:rPr>
      </w:pPr>
      <w:r>
        <w:rPr>
          <w:rFonts w:ascii="Times New Roman" w:hAnsi="Times New Roman" w:cs="Times New Roman"/>
          <w:sz w:val="24"/>
          <w:szCs w:val="24"/>
        </w:rPr>
        <w:t xml:space="preserve">3.3. Visuomenei naudingi tikslai – tai veikla tarptautinio bendradarbiavimo, žmogaus teisių apsaugos, mažumų integracijos, kultūros, religinių ir etinių vertybių puoselėjimo, švietimo, mokslo ir profesinio tobulinimo, neformalaus ir pilietinio ugdymo, sporto, socialinės apsaugos ir darbo, sveikatos priežiūros, nacionalinio saugumo ir gynybos, teisėtvarkos, nusikalstamumo prevencijos, gyvenamosios aplinkos pritaikymo ir būsto plėtros, autorių teisių ir gretutinių teisių apsaugos, aplinkos apsaugos ir kitose visuomenei naudingomis ir nesavanaudiškomis pripažįstamose srityse. </w:t>
      </w:r>
    </w:p>
    <w:p w:rsidR="009F7F9B" w:rsidRDefault="009F7F9B" w:rsidP="00842431">
      <w:pPr>
        <w:spacing w:after="0"/>
        <w:ind w:firstLine="993"/>
        <w:jc w:val="both"/>
        <w:rPr>
          <w:rFonts w:ascii="Times New Roman" w:hAnsi="Times New Roman" w:cs="Times New Roman"/>
          <w:sz w:val="24"/>
          <w:szCs w:val="24"/>
        </w:rPr>
      </w:pPr>
      <w:r>
        <w:rPr>
          <w:rFonts w:ascii="Times New Roman" w:hAnsi="Times New Roman" w:cs="Times New Roman"/>
          <w:sz w:val="24"/>
          <w:szCs w:val="24"/>
        </w:rPr>
        <w:t>3.4. Anonimiškai gauta parama – paramos gavėjo gautos piniginės lėšos, kitas turtas arba paslaugos, kai paramos teikėjas nėra žinomas (gauta viešųjų akcijų ir kitokių renginių metu arba kitu būdu) arba nenori būti žinomas.</w:t>
      </w:r>
    </w:p>
    <w:p w:rsidR="009F7F9B" w:rsidRDefault="009F7F9B" w:rsidP="00842431">
      <w:pPr>
        <w:spacing w:after="0"/>
        <w:ind w:firstLine="993"/>
        <w:jc w:val="both"/>
        <w:rPr>
          <w:rFonts w:ascii="Times New Roman" w:hAnsi="Times New Roman" w:cs="Times New Roman"/>
          <w:sz w:val="24"/>
          <w:szCs w:val="24"/>
        </w:rPr>
      </w:pPr>
      <w:r>
        <w:rPr>
          <w:rFonts w:ascii="Times New Roman" w:hAnsi="Times New Roman" w:cs="Times New Roman"/>
          <w:sz w:val="24"/>
          <w:szCs w:val="24"/>
        </w:rPr>
        <w:t>4. Paramos dalykai yra:</w:t>
      </w:r>
    </w:p>
    <w:p w:rsidR="009F7F9B" w:rsidRDefault="009F7F9B" w:rsidP="00842431">
      <w:pPr>
        <w:spacing w:after="0"/>
        <w:ind w:firstLine="993"/>
        <w:jc w:val="both"/>
        <w:rPr>
          <w:rFonts w:ascii="Times New Roman" w:hAnsi="Times New Roman" w:cs="Times New Roman"/>
          <w:sz w:val="24"/>
          <w:szCs w:val="24"/>
        </w:rPr>
      </w:pPr>
      <w:r>
        <w:rPr>
          <w:rFonts w:ascii="Times New Roman" w:hAnsi="Times New Roman" w:cs="Times New Roman"/>
          <w:sz w:val="24"/>
          <w:szCs w:val="24"/>
        </w:rPr>
        <w:t>4.1. piniginės lėšos;</w:t>
      </w:r>
    </w:p>
    <w:p w:rsidR="009F7F9B" w:rsidRDefault="009F7F9B" w:rsidP="00842431">
      <w:pPr>
        <w:spacing w:after="0"/>
        <w:ind w:firstLine="993"/>
        <w:jc w:val="both"/>
        <w:rPr>
          <w:rFonts w:ascii="Times New Roman" w:hAnsi="Times New Roman" w:cs="Times New Roman"/>
          <w:sz w:val="24"/>
          <w:szCs w:val="24"/>
        </w:rPr>
      </w:pPr>
      <w:r>
        <w:rPr>
          <w:rFonts w:ascii="Times New Roman" w:hAnsi="Times New Roman" w:cs="Times New Roman"/>
          <w:sz w:val="24"/>
          <w:szCs w:val="24"/>
        </w:rPr>
        <w:t>4.2. piniginės lėšos, sudarančios pajamų mokesčio dalį iki 2 procentų gyventojo pajamų mokesčio, mokėtino pagal metinę pajamų mokesčio deklaraciją, sumos, o jeigu nuolatinis Lietuvos gyventojas metinės pajamų mokesčio deklaracijos neteikia, – iki 2 procentų mokestį išskaičiuojančio asmens išskaičiuoto pajamų mokesčio sumos;</w:t>
      </w:r>
    </w:p>
    <w:p w:rsidR="009F7F9B" w:rsidRDefault="009F7F9B" w:rsidP="00842431">
      <w:pPr>
        <w:spacing w:after="0"/>
        <w:ind w:firstLine="993"/>
        <w:jc w:val="both"/>
        <w:rPr>
          <w:rFonts w:ascii="Times New Roman" w:hAnsi="Times New Roman" w:cs="Times New Roman"/>
          <w:sz w:val="24"/>
          <w:szCs w:val="24"/>
        </w:rPr>
      </w:pPr>
      <w:r>
        <w:rPr>
          <w:rFonts w:ascii="Times New Roman" w:hAnsi="Times New Roman" w:cs="Times New Roman"/>
          <w:sz w:val="24"/>
          <w:szCs w:val="24"/>
        </w:rPr>
        <w:t>4.3. bet koks kitas turtas, įskaitant pagamintas ar įsigytas prekes;</w:t>
      </w:r>
    </w:p>
    <w:p w:rsidR="009F7F9B" w:rsidRDefault="009F7F9B" w:rsidP="00842431">
      <w:pPr>
        <w:spacing w:after="0"/>
        <w:ind w:firstLine="993"/>
        <w:jc w:val="both"/>
        <w:rPr>
          <w:rFonts w:ascii="Times New Roman" w:hAnsi="Times New Roman" w:cs="Times New Roman"/>
          <w:sz w:val="24"/>
          <w:szCs w:val="24"/>
        </w:rPr>
      </w:pPr>
      <w:r>
        <w:rPr>
          <w:rFonts w:ascii="Times New Roman" w:hAnsi="Times New Roman" w:cs="Times New Roman"/>
          <w:sz w:val="24"/>
          <w:szCs w:val="24"/>
        </w:rPr>
        <w:t>4.4. suteiktos paslaugos.</w:t>
      </w:r>
    </w:p>
    <w:p w:rsidR="009F7F9B" w:rsidRDefault="009F7F9B" w:rsidP="00842431">
      <w:pPr>
        <w:spacing w:after="0"/>
        <w:ind w:firstLine="993"/>
        <w:jc w:val="both"/>
        <w:rPr>
          <w:rFonts w:ascii="Times New Roman" w:hAnsi="Times New Roman" w:cs="Times New Roman"/>
          <w:sz w:val="24"/>
          <w:szCs w:val="24"/>
        </w:rPr>
      </w:pPr>
      <w:r>
        <w:rPr>
          <w:rFonts w:ascii="Times New Roman" w:hAnsi="Times New Roman" w:cs="Times New Roman"/>
          <w:sz w:val="24"/>
          <w:szCs w:val="24"/>
        </w:rPr>
        <w:t xml:space="preserve">5. Paramos dalyku negali būti Lietuvos Respublikos valstybės ir savivaldybių, Valstybinio socialinio draudimo fondo, Privalomojo sveikatos draudimo fondo biudžetų ir kitų valstybės pinigų fondų, Lietuvos banko ir kitos valstybės ir savivaldybių piniginės lėšos, taip pat tabakas ir tabako gaminiai, etilo alkoholis ir alkoholiniai gėrimai bei ribotai apyvartoje esantys </w:t>
      </w:r>
      <w:r>
        <w:rPr>
          <w:rFonts w:ascii="Times New Roman" w:hAnsi="Times New Roman" w:cs="Times New Roman"/>
          <w:sz w:val="24"/>
          <w:szCs w:val="24"/>
        </w:rPr>
        <w:lastRenderedPageBreak/>
        <w:t>daiktai, taip pat  nuolatinio Lietuvos gyventojo pačiam sau skiriamos piniginės lėšos, sudarančios pajamų mokesčio dalį iki 2 procentų gyventojo pajamų mokesčio, mokėtino pagal metinę pajamų mokesčio deklaraciją, sumos, o jeigu nuolatinis Lietuvos gyventojas metinės pajamų mokesčio deklaracijos neteikia – iki 2 procentų mokestį išskaičiuojančio asmens išskaičiuoto pajamų mokesčio sumos.</w:t>
      </w:r>
    </w:p>
    <w:p w:rsidR="009F7F9B" w:rsidRDefault="009F7F9B" w:rsidP="00842431">
      <w:pPr>
        <w:spacing w:after="0"/>
        <w:ind w:firstLine="993"/>
        <w:jc w:val="both"/>
        <w:rPr>
          <w:rFonts w:ascii="Times New Roman" w:hAnsi="Times New Roman" w:cs="Times New Roman"/>
          <w:sz w:val="24"/>
          <w:szCs w:val="24"/>
        </w:rPr>
      </w:pPr>
      <w:r>
        <w:rPr>
          <w:rFonts w:ascii="Times New Roman" w:hAnsi="Times New Roman" w:cs="Times New Roman"/>
          <w:sz w:val="24"/>
          <w:szCs w:val="24"/>
        </w:rPr>
        <w:t>6. Biudžetinės įstaigos tampa paramos gavėjais ir įgyja teisę gauti paramą tik Įstatymo nustatyta tvarka gavusios paramos gavėjo statusą.</w:t>
      </w:r>
    </w:p>
    <w:p w:rsidR="009F7F9B" w:rsidRDefault="009F7F9B" w:rsidP="009F7F9B">
      <w:pPr>
        <w:spacing w:after="0"/>
        <w:rPr>
          <w:rFonts w:ascii="Times New Roman" w:hAnsi="Times New Roman" w:cs="Times New Roman"/>
          <w:sz w:val="24"/>
          <w:szCs w:val="24"/>
        </w:rPr>
      </w:pPr>
    </w:p>
    <w:p w:rsidR="009F7F9B" w:rsidRDefault="009F7F9B" w:rsidP="009F7F9B">
      <w:pPr>
        <w:spacing w:after="0"/>
        <w:jc w:val="center"/>
        <w:rPr>
          <w:rFonts w:ascii="Times New Roman" w:hAnsi="Times New Roman" w:cs="Times New Roman"/>
          <w:b/>
          <w:sz w:val="24"/>
          <w:szCs w:val="24"/>
        </w:rPr>
      </w:pPr>
      <w:r>
        <w:rPr>
          <w:rFonts w:ascii="Times New Roman" w:hAnsi="Times New Roman" w:cs="Times New Roman"/>
          <w:b/>
          <w:sz w:val="24"/>
          <w:szCs w:val="24"/>
        </w:rPr>
        <w:t>II SKYRIUS</w:t>
      </w:r>
    </w:p>
    <w:p w:rsidR="009F7F9B" w:rsidRDefault="009F7F9B" w:rsidP="009F7F9B">
      <w:pPr>
        <w:spacing w:after="0"/>
        <w:jc w:val="center"/>
        <w:rPr>
          <w:rFonts w:ascii="Times New Roman" w:hAnsi="Times New Roman" w:cs="Times New Roman"/>
          <w:b/>
          <w:sz w:val="24"/>
          <w:szCs w:val="24"/>
        </w:rPr>
      </w:pPr>
      <w:r>
        <w:rPr>
          <w:rFonts w:ascii="Times New Roman" w:hAnsi="Times New Roman" w:cs="Times New Roman"/>
          <w:b/>
          <w:sz w:val="24"/>
          <w:szCs w:val="24"/>
        </w:rPr>
        <w:t>PARAMOS PRIĖMIMAS</w:t>
      </w:r>
    </w:p>
    <w:p w:rsidR="009F7F9B" w:rsidRDefault="009F7F9B" w:rsidP="009F7F9B">
      <w:pPr>
        <w:spacing w:after="0"/>
        <w:jc w:val="center"/>
        <w:rPr>
          <w:rFonts w:ascii="Times New Roman" w:hAnsi="Times New Roman" w:cs="Times New Roman"/>
          <w:b/>
          <w:sz w:val="24"/>
          <w:szCs w:val="24"/>
        </w:rPr>
      </w:pPr>
    </w:p>
    <w:p w:rsidR="009F7F9B" w:rsidRDefault="009F7F9B" w:rsidP="0084243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7. Parama gali būti gaunama šiais būdais:</w:t>
      </w:r>
    </w:p>
    <w:p w:rsidR="009F7F9B" w:rsidRDefault="009F7F9B" w:rsidP="0084243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7.1. neatlygintinai gaunant pinigines lėšas ar bet kokį kitą turtą (įskaitant pagamintas arba įsigytas prekes), gaunant paslaugas;</w:t>
      </w:r>
    </w:p>
    <w:p w:rsidR="009F7F9B" w:rsidRDefault="009F7F9B" w:rsidP="0084243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7.2.  skiriant iki 2 procentų gyventojo pajamų mokesčio, mokėtino pagal metinę pajamų deklaraciją, sumos, o jeigu nuolatinis Lietuvos gyventojas metinės pajamų mokesčio deklaracijos neteikia – iki 2 procentų mokestį išskaičiuojančio asmens išskaičiuoto pajamų mokesčio sumos;</w:t>
      </w:r>
    </w:p>
    <w:p w:rsidR="009F7F9B" w:rsidRDefault="009F7F9B" w:rsidP="0084243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7.3. gaunant turtą naudotis panaudos teise;</w:t>
      </w:r>
    </w:p>
    <w:p w:rsidR="009F7F9B" w:rsidRDefault="009F7F9B" w:rsidP="0084243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7.4. testamentu gaunant bet kokį turtą;</w:t>
      </w:r>
    </w:p>
    <w:p w:rsidR="009F7F9B" w:rsidRDefault="009F7F9B" w:rsidP="0084243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7.5. kitais būdais, kurių nedraudžia Lietuvos Respublikos įstatymai bei tarptautinės sutartys.</w:t>
      </w:r>
    </w:p>
    <w:p w:rsidR="009F7F9B" w:rsidRDefault="009F7F9B" w:rsidP="0084243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8. Leidžiami šie paramos gavėjo įsipareigojimai paramos teikėjui:</w:t>
      </w:r>
    </w:p>
    <w:p w:rsidR="009F7F9B" w:rsidRDefault="009F7F9B" w:rsidP="0084243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8.1. viešinti informaciją apie paramos teikėją;</w:t>
      </w:r>
    </w:p>
    <w:p w:rsidR="009F7F9B" w:rsidRDefault="009F7F9B" w:rsidP="0084243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8.2. teikti ataskaitas paramos teikėjui apie gautos paramos panaudojimą, paramos gavėjo veiklą;</w:t>
      </w:r>
    </w:p>
    <w:p w:rsidR="009F7F9B" w:rsidRDefault="009F7F9B" w:rsidP="0084243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8.3. panaudoti paramos dalyką paramos teikėjo nurodyta tvarka.</w:t>
      </w:r>
    </w:p>
    <w:p w:rsidR="009F7F9B" w:rsidRDefault="009F7F9B" w:rsidP="0084243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9. Išlaidų, kurias patiria paramos gavėjas, viešindamas informaciją apie paramos teikėją, suma neturi viršyti 10 procentų šio paramos teikėjo suteiktos paramos vertės. Jeigu viešindamas informaciją paramos gavėjas patiria išlaidų, viršijančių šiame punkte nurodytą ribą, minėtą ribą viršijančios išlaidos laikomos parama, panaudota ne pagal paramos paskirtį.</w:t>
      </w:r>
    </w:p>
    <w:p w:rsidR="009F7F9B" w:rsidRDefault="009F7F9B" w:rsidP="0084243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10. Paramos gavėjui viešinant informaciją apie paramos teikėją, </w:t>
      </w:r>
      <w:proofErr w:type="spellStart"/>
      <w:r w:rsidRPr="00316744">
        <w:rPr>
          <w:rFonts w:ascii="Times New Roman" w:hAnsi="Times New Roman" w:cs="Times New Roman"/>
          <w:i/>
          <w:sz w:val="24"/>
          <w:szCs w:val="24"/>
        </w:rPr>
        <w:t>mutatis</w:t>
      </w:r>
      <w:proofErr w:type="spellEnd"/>
      <w:r w:rsidRPr="00316744">
        <w:rPr>
          <w:rFonts w:ascii="Times New Roman" w:hAnsi="Times New Roman" w:cs="Times New Roman"/>
          <w:i/>
          <w:sz w:val="24"/>
          <w:szCs w:val="24"/>
        </w:rPr>
        <w:t xml:space="preserve"> </w:t>
      </w:r>
      <w:proofErr w:type="spellStart"/>
      <w:r w:rsidRPr="00316744">
        <w:rPr>
          <w:rFonts w:ascii="Times New Roman" w:hAnsi="Times New Roman" w:cs="Times New Roman"/>
          <w:i/>
          <w:sz w:val="24"/>
          <w:szCs w:val="24"/>
        </w:rPr>
        <w:t>mutandis</w:t>
      </w:r>
      <w:proofErr w:type="spellEnd"/>
      <w:r>
        <w:rPr>
          <w:rFonts w:ascii="Times New Roman" w:hAnsi="Times New Roman" w:cs="Times New Roman"/>
          <w:sz w:val="24"/>
          <w:szCs w:val="24"/>
        </w:rPr>
        <w:t xml:space="preserve"> taikomos teisės aktų, reglamentuojančių reklamą, nuostatos.</w:t>
      </w:r>
    </w:p>
    <w:p w:rsidR="009F7F9B" w:rsidRDefault="009F7F9B" w:rsidP="0084243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11. Įsipareigojimas panaudoti paramos dalyką paramos teikėjo nurodyta tvarka negali prieštarauti Įstatymo ir šių Taisyklių nuostatoms dėl paramos panaudojimo.</w:t>
      </w:r>
    </w:p>
    <w:p w:rsidR="009F7F9B" w:rsidRDefault="009F7F9B" w:rsidP="0084243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12. Paramos gavėjo prisiimami įsipareigojimai paramos teikėjui turi būti nurodyti sutartyje, kuria įforminamas paramos teikimas. Paramos sutartį pasirašo paramos davėj</w:t>
      </w:r>
      <w:r w:rsidR="00CA36F0">
        <w:rPr>
          <w:rFonts w:ascii="Times New Roman" w:hAnsi="Times New Roman" w:cs="Times New Roman"/>
          <w:sz w:val="24"/>
          <w:szCs w:val="24"/>
        </w:rPr>
        <w:t>o vadovas</w:t>
      </w:r>
      <w:r>
        <w:rPr>
          <w:rFonts w:ascii="Times New Roman" w:hAnsi="Times New Roman" w:cs="Times New Roman"/>
          <w:sz w:val="24"/>
          <w:szCs w:val="24"/>
        </w:rPr>
        <w:t xml:space="preserve"> ir paramos gavėj</w:t>
      </w:r>
      <w:r w:rsidR="00CA36F0">
        <w:rPr>
          <w:rFonts w:ascii="Times New Roman" w:hAnsi="Times New Roman" w:cs="Times New Roman"/>
          <w:sz w:val="24"/>
          <w:szCs w:val="24"/>
        </w:rPr>
        <w:t>o vadovas ar jų įgalioti asmenys</w:t>
      </w:r>
      <w:r>
        <w:rPr>
          <w:rFonts w:ascii="Times New Roman" w:hAnsi="Times New Roman" w:cs="Times New Roman"/>
          <w:sz w:val="24"/>
          <w:szCs w:val="24"/>
        </w:rPr>
        <w:t xml:space="preserve"> –</w:t>
      </w:r>
      <w:r>
        <w:t xml:space="preserve"> </w:t>
      </w:r>
      <w:r w:rsidR="00316744" w:rsidRPr="00316744">
        <w:rPr>
          <w:rFonts w:ascii="Times New Roman" w:hAnsi="Times New Roman" w:cs="Times New Roman"/>
          <w:sz w:val="24"/>
          <w:szCs w:val="24"/>
        </w:rPr>
        <w:t xml:space="preserve">Savivaldybės </w:t>
      </w:r>
      <w:r w:rsidR="00316744">
        <w:t>a</w:t>
      </w:r>
      <w:r>
        <w:rPr>
          <w:rFonts w:ascii="Times New Roman" w:hAnsi="Times New Roman" w:cs="Times New Roman"/>
          <w:sz w:val="24"/>
          <w:szCs w:val="24"/>
        </w:rPr>
        <w:t>dministracijos direktorius, Biudžetinės įstaigos vadovas</w:t>
      </w:r>
      <w:r w:rsidR="00CA36F0">
        <w:rPr>
          <w:rFonts w:ascii="Times New Roman" w:hAnsi="Times New Roman" w:cs="Times New Roman"/>
          <w:sz w:val="24"/>
          <w:szCs w:val="24"/>
        </w:rPr>
        <w:t xml:space="preserve"> ar jų įgalioti asmenys</w:t>
      </w:r>
      <w:r>
        <w:rPr>
          <w:rFonts w:ascii="Times New Roman" w:hAnsi="Times New Roman" w:cs="Times New Roman"/>
          <w:sz w:val="24"/>
          <w:szCs w:val="24"/>
        </w:rPr>
        <w:t xml:space="preserve">. </w:t>
      </w:r>
    </w:p>
    <w:p w:rsidR="009F7F9B" w:rsidRDefault="009F7F9B" w:rsidP="0084243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13. Parama gali būti priimama ir be sutarčių, jeigu nenustatomos papildomos paramos davėjo sąlygos ir paramos gavėjas neprisiima jokių įsipareigojimų.</w:t>
      </w:r>
    </w:p>
    <w:p w:rsidR="009F7F9B" w:rsidRDefault="009F7F9B" w:rsidP="0084243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14. Paramos gavimo faktas</w:t>
      </w:r>
      <w:r w:rsidR="009A736A">
        <w:rPr>
          <w:rFonts w:ascii="Times New Roman" w:hAnsi="Times New Roman" w:cs="Times New Roman"/>
          <w:sz w:val="24"/>
          <w:szCs w:val="24"/>
        </w:rPr>
        <w:t xml:space="preserve">, kai gaunamas ilgalaikis ir trumpalaikis turtas ar paslaugos, </w:t>
      </w:r>
      <w:r>
        <w:rPr>
          <w:rFonts w:ascii="Times New Roman" w:hAnsi="Times New Roman" w:cs="Times New Roman"/>
          <w:sz w:val="24"/>
          <w:szCs w:val="24"/>
        </w:rPr>
        <w:t xml:space="preserve"> įforminamas dokumentais, turinčiais visus Lietuvos Respublikos buhalterinės apskaitos įstatymo 13 straipsnyje išvardytus privalomus apskaitos dokumentų rekvizitus, surašant perdavimo</w:t>
      </w:r>
      <w:r w:rsidR="008B295A">
        <w:rPr>
          <w:rFonts w:ascii="Times New Roman" w:hAnsi="Times New Roman" w:cs="Times New Roman"/>
          <w:sz w:val="24"/>
          <w:szCs w:val="24"/>
        </w:rPr>
        <w:t>-</w:t>
      </w:r>
      <w:r>
        <w:rPr>
          <w:rFonts w:ascii="Times New Roman" w:hAnsi="Times New Roman" w:cs="Times New Roman"/>
          <w:sz w:val="24"/>
          <w:szCs w:val="24"/>
        </w:rPr>
        <w:t>priėmimo aktą. Prie perdavimo</w:t>
      </w:r>
      <w:r w:rsidR="008B295A">
        <w:rPr>
          <w:rFonts w:ascii="Times New Roman" w:hAnsi="Times New Roman" w:cs="Times New Roman"/>
          <w:sz w:val="24"/>
          <w:szCs w:val="24"/>
        </w:rPr>
        <w:t>-</w:t>
      </w:r>
      <w:r>
        <w:rPr>
          <w:rFonts w:ascii="Times New Roman" w:hAnsi="Times New Roman" w:cs="Times New Roman"/>
          <w:sz w:val="24"/>
          <w:szCs w:val="24"/>
        </w:rPr>
        <w:t>priėmimo akto gali būti pridedami ir kiti gaunamos paramos dalyką identifikuojantys dokumentai ar jų patvirtintos kopijos.</w:t>
      </w:r>
    </w:p>
    <w:p w:rsidR="009F7F9B" w:rsidRDefault="009F7F9B" w:rsidP="0084243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1</w:t>
      </w:r>
      <w:r w:rsidR="00655B4F">
        <w:rPr>
          <w:rFonts w:ascii="Times New Roman" w:hAnsi="Times New Roman" w:cs="Times New Roman"/>
          <w:sz w:val="24"/>
          <w:szCs w:val="24"/>
        </w:rPr>
        <w:t>5</w:t>
      </w:r>
      <w:r>
        <w:rPr>
          <w:rFonts w:ascii="Times New Roman" w:hAnsi="Times New Roman" w:cs="Times New Roman"/>
          <w:sz w:val="24"/>
          <w:szCs w:val="24"/>
        </w:rPr>
        <w:t>. Gaunant kaip paramą ilgalaikį materialųjį turtą naudotis panaudos teise, turi būti sudaroma panaudos sutartis ir surašomas turto priėmim</w:t>
      </w:r>
      <w:r w:rsidR="00B46860">
        <w:rPr>
          <w:rFonts w:ascii="Times New Roman" w:hAnsi="Times New Roman" w:cs="Times New Roman"/>
          <w:sz w:val="24"/>
          <w:szCs w:val="24"/>
        </w:rPr>
        <w:t>o-</w:t>
      </w:r>
      <w:r>
        <w:rPr>
          <w:rFonts w:ascii="Times New Roman" w:hAnsi="Times New Roman" w:cs="Times New Roman"/>
          <w:sz w:val="24"/>
          <w:szCs w:val="24"/>
        </w:rPr>
        <w:t>perdavimo naudotis pagal panaudos sutartį aktas. Pagal panaudos sutartį perduotas nemokamai naudotis turtas lieka paramos teikėjo nuosavybė.</w:t>
      </w:r>
    </w:p>
    <w:p w:rsidR="009F7F9B" w:rsidRDefault="009F7F9B" w:rsidP="0084243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1</w:t>
      </w:r>
      <w:r w:rsidR="00655B4F">
        <w:rPr>
          <w:rFonts w:ascii="Times New Roman" w:hAnsi="Times New Roman" w:cs="Times New Roman"/>
          <w:sz w:val="24"/>
          <w:szCs w:val="24"/>
        </w:rPr>
        <w:t>6</w:t>
      </w:r>
      <w:r>
        <w:rPr>
          <w:rFonts w:ascii="Times New Roman" w:hAnsi="Times New Roman" w:cs="Times New Roman"/>
          <w:sz w:val="24"/>
          <w:szCs w:val="24"/>
        </w:rPr>
        <w:t>. Gaunant nekilnojamąjį turtą, įregistruotą viešame registre, taip pat jei sudaroma dovanojimo sutartis, kurios suma didesnė kaip 15000 eurų, paramos sutartis tvirtinama notaro Lietuvos Respublikos civilinio kodekso ir Lietuvos Respublikos notariato įstatymo nustatyta tvarka.</w:t>
      </w:r>
    </w:p>
    <w:p w:rsidR="009F7F9B" w:rsidRDefault="009F7F9B" w:rsidP="0084243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lastRenderedPageBreak/>
        <w:t>1</w:t>
      </w:r>
      <w:r w:rsidR="00655B4F">
        <w:rPr>
          <w:rFonts w:ascii="Times New Roman" w:hAnsi="Times New Roman" w:cs="Times New Roman"/>
          <w:sz w:val="24"/>
          <w:szCs w:val="24"/>
        </w:rPr>
        <w:t>7</w:t>
      </w:r>
      <w:r>
        <w:rPr>
          <w:rFonts w:ascii="Times New Roman" w:hAnsi="Times New Roman" w:cs="Times New Roman"/>
          <w:sz w:val="24"/>
          <w:szCs w:val="24"/>
        </w:rPr>
        <w:t>. Anonimiškai gauta parama (toliau – anoniminė parama) gaunama renkant uždaruoju būdu (kai parama renkama į specialiai tam skirtą uždarą talpyklą) arba atviruoju būdu (kai parama nededama į specialiai tam skirtą uždarą talpyklą ir renkama viešųjų akcijų ir kitokių renginių metu) turi būti įvertinama ir įtraukiama į apskaitą.</w:t>
      </w:r>
    </w:p>
    <w:p w:rsidR="009F7F9B" w:rsidRDefault="009F7F9B" w:rsidP="0084243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1</w:t>
      </w:r>
      <w:r w:rsidR="00655B4F">
        <w:rPr>
          <w:rFonts w:ascii="Times New Roman" w:hAnsi="Times New Roman" w:cs="Times New Roman"/>
          <w:sz w:val="24"/>
          <w:szCs w:val="24"/>
        </w:rPr>
        <w:t>8</w:t>
      </w:r>
      <w:r>
        <w:rPr>
          <w:rFonts w:ascii="Times New Roman" w:hAnsi="Times New Roman" w:cs="Times New Roman"/>
          <w:sz w:val="24"/>
          <w:szCs w:val="24"/>
        </w:rPr>
        <w:t xml:space="preserve">. Anoniminė parama, surinkta atviruoju būdu, turi būti suskaičiuota (įvertinta) ne vėliau kaip kitą dieną </w:t>
      </w:r>
      <w:r w:rsidR="00685FE9">
        <w:rPr>
          <w:rFonts w:ascii="Times New Roman" w:hAnsi="Times New Roman" w:cs="Times New Roman"/>
          <w:sz w:val="24"/>
          <w:szCs w:val="24"/>
        </w:rPr>
        <w:t>atvejui</w:t>
      </w:r>
      <w:r>
        <w:rPr>
          <w:rFonts w:ascii="Times New Roman" w:hAnsi="Times New Roman" w:cs="Times New Roman"/>
          <w:sz w:val="24"/>
          <w:szCs w:val="24"/>
        </w:rPr>
        <w:t>, kuriame ji buvo renkama, pasibaigus.</w:t>
      </w:r>
    </w:p>
    <w:p w:rsidR="009F7F9B" w:rsidRDefault="00655B4F" w:rsidP="0084243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19</w:t>
      </w:r>
      <w:r w:rsidR="009F7F9B">
        <w:rPr>
          <w:rFonts w:ascii="Times New Roman" w:hAnsi="Times New Roman" w:cs="Times New Roman"/>
          <w:sz w:val="24"/>
          <w:szCs w:val="24"/>
        </w:rPr>
        <w:t>. Anoniminė parama, renkama uždaruoju būdu, turi būti suskaičiuota (įvertinta) ne rečiau kaip kartą per mėnesį, bet paramos gavėjo sprendimu gali būti skaičiuojama ir dažniau.</w:t>
      </w:r>
    </w:p>
    <w:p w:rsidR="009F7F9B" w:rsidRDefault="009F7F9B" w:rsidP="0084243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2</w:t>
      </w:r>
      <w:r w:rsidR="00655B4F">
        <w:rPr>
          <w:rFonts w:ascii="Times New Roman" w:hAnsi="Times New Roman" w:cs="Times New Roman"/>
          <w:sz w:val="24"/>
          <w:szCs w:val="24"/>
        </w:rPr>
        <w:t>0</w:t>
      </w:r>
      <w:r>
        <w:rPr>
          <w:rFonts w:ascii="Times New Roman" w:hAnsi="Times New Roman" w:cs="Times New Roman"/>
          <w:sz w:val="24"/>
          <w:szCs w:val="24"/>
        </w:rPr>
        <w:t xml:space="preserve">. Suskaičiavus (įvertinus) gautą anoniminę paramą, surašomas laisvos formos anoniminės paramos apskaičiavimo ir įvertinimo aktas, kuriame turi būti nurodytas anoniminės paramos rinkimo būdas, laikotarpis arba renginys, per kurį gauta parama skaičiuojama (įvertinama), gautos anoniminės paramos dalykas (piniginės lėšos, kitas turtas ir pan.) ir vertė. Aktą </w:t>
      </w:r>
      <w:r w:rsidR="00E95ED7">
        <w:rPr>
          <w:rFonts w:ascii="Times New Roman" w:hAnsi="Times New Roman" w:cs="Times New Roman"/>
          <w:sz w:val="24"/>
          <w:szCs w:val="24"/>
        </w:rPr>
        <w:t xml:space="preserve">parengia </w:t>
      </w:r>
      <w:r w:rsidR="00E95ED7" w:rsidRPr="00655B4F">
        <w:rPr>
          <w:rFonts w:ascii="Times New Roman" w:hAnsi="Times New Roman" w:cs="Times New Roman"/>
          <w:sz w:val="24"/>
          <w:szCs w:val="24"/>
        </w:rPr>
        <w:t>Savivaldybės administracijos direktoriaus arba Biudžetinės įstaigos vadovo paskirtas asmuo</w:t>
      </w:r>
      <w:r w:rsidR="00E95ED7">
        <w:rPr>
          <w:rFonts w:ascii="Times New Roman" w:hAnsi="Times New Roman" w:cs="Times New Roman"/>
          <w:sz w:val="24"/>
          <w:szCs w:val="24"/>
        </w:rPr>
        <w:t xml:space="preserve">, </w:t>
      </w:r>
      <w:r>
        <w:rPr>
          <w:rFonts w:ascii="Times New Roman" w:hAnsi="Times New Roman" w:cs="Times New Roman"/>
          <w:sz w:val="24"/>
          <w:szCs w:val="24"/>
        </w:rPr>
        <w:t xml:space="preserve"> pasirašyti </w:t>
      </w:r>
      <w:r w:rsidR="00E95ED7">
        <w:rPr>
          <w:rFonts w:ascii="Times New Roman" w:hAnsi="Times New Roman" w:cs="Times New Roman"/>
          <w:sz w:val="24"/>
          <w:szCs w:val="24"/>
        </w:rPr>
        <w:t xml:space="preserve">turi </w:t>
      </w:r>
      <w:r w:rsidR="00655B4F">
        <w:rPr>
          <w:rFonts w:ascii="Times New Roman" w:hAnsi="Times New Roman" w:cs="Times New Roman"/>
          <w:sz w:val="24"/>
          <w:szCs w:val="24"/>
        </w:rPr>
        <w:t xml:space="preserve">ir </w:t>
      </w:r>
      <w:r>
        <w:rPr>
          <w:rFonts w:ascii="Times New Roman" w:hAnsi="Times New Roman" w:cs="Times New Roman"/>
          <w:sz w:val="24"/>
          <w:szCs w:val="24"/>
        </w:rPr>
        <w:t xml:space="preserve">paramos gavėjo paskirtas asmuo, tvarkantis apskaitą.  </w:t>
      </w:r>
    </w:p>
    <w:p w:rsidR="009F7F9B" w:rsidRDefault="009F7F9B" w:rsidP="0084243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2</w:t>
      </w:r>
      <w:r w:rsidR="00655B4F">
        <w:rPr>
          <w:rFonts w:ascii="Times New Roman" w:hAnsi="Times New Roman" w:cs="Times New Roman"/>
          <w:sz w:val="24"/>
          <w:szCs w:val="24"/>
        </w:rPr>
        <w:t>1</w:t>
      </w:r>
      <w:r>
        <w:rPr>
          <w:rFonts w:ascii="Times New Roman" w:hAnsi="Times New Roman" w:cs="Times New Roman"/>
          <w:sz w:val="24"/>
          <w:szCs w:val="24"/>
        </w:rPr>
        <w:t>. Piniginėmis lėšomis gauta anoniminė parama įnešama (pervedama) į paramos gavėjo atsiskaitomąją sąskaitą banke, kuriame apskaitomos paramos lėšos.</w:t>
      </w:r>
    </w:p>
    <w:p w:rsidR="009F7F9B" w:rsidRDefault="009F7F9B" w:rsidP="0084243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2</w:t>
      </w:r>
      <w:r w:rsidR="00655B4F">
        <w:rPr>
          <w:rFonts w:ascii="Times New Roman" w:hAnsi="Times New Roman" w:cs="Times New Roman"/>
          <w:sz w:val="24"/>
          <w:szCs w:val="24"/>
        </w:rPr>
        <w:t>2</w:t>
      </w:r>
      <w:r>
        <w:rPr>
          <w:rFonts w:ascii="Times New Roman" w:hAnsi="Times New Roman" w:cs="Times New Roman"/>
          <w:sz w:val="24"/>
          <w:szCs w:val="24"/>
        </w:rPr>
        <w:t xml:space="preserve">. Per metus gautos anoniminės paramos suma (vertė) įtraukiama į paramos gavėjo teikiamą metinę ataskaitą apie gautą paramą ir jos panaudojimą. </w:t>
      </w:r>
    </w:p>
    <w:p w:rsidR="009F7F9B" w:rsidRDefault="009F7F9B" w:rsidP="009F7F9B">
      <w:pPr>
        <w:spacing w:after="0" w:line="240" w:lineRule="auto"/>
        <w:jc w:val="center"/>
        <w:rPr>
          <w:rFonts w:ascii="Times New Roman" w:hAnsi="Times New Roman" w:cs="Times New Roman"/>
          <w:sz w:val="24"/>
          <w:szCs w:val="24"/>
        </w:rPr>
      </w:pPr>
    </w:p>
    <w:p w:rsidR="009F7F9B" w:rsidRDefault="009F7F9B" w:rsidP="009F7F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w:t>
      </w:r>
      <w:r w:rsidR="00655B4F">
        <w:rPr>
          <w:rFonts w:ascii="Times New Roman" w:hAnsi="Times New Roman" w:cs="Times New Roman"/>
          <w:b/>
          <w:sz w:val="24"/>
          <w:szCs w:val="24"/>
        </w:rPr>
        <w:t>II</w:t>
      </w:r>
      <w:r>
        <w:rPr>
          <w:rFonts w:ascii="Times New Roman" w:hAnsi="Times New Roman" w:cs="Times New Roman"/>
          <w:b/>
          <w:sz w:val="24"/>
          <w:szCs w:val="24"/>
        </w:rPr>
        <w:t xml:space="preserve"> SKYRIUS</w:t>
      </w:r>
    </w:p>
    <w:p w:rsidR="009F7F9B" w:rsidRDefault="009F7F9B" w:rsidP="009F7F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PARAMOS LĖŠŲ SKIRSTYMAS IR PARAMOS PANAUDOJIMAS</w:t>
      </w:r>
    </w:p>
    <w:p w:rsidR="009F7F9B" w:rsidRDefault="009F7F9B" w:rsidP="009F7F9B">
      <w:pPr>
        <w:spacing w:after="0" w:line="240" w:lineRule="auto"/>
        <w:jc w:val="both"/>
        <w:rPr>
          <w:rFonts w:ascii="Times New Roman" w:hAnsi="Times New Roman" w:cs="Times New Roman"/>
          <w:sz w:val="24"/>
          <w:szCs w:val="24"/>
        </w:rPr>
      </w:pPr>
    </w:p>
    <w:p w:rsidR="009151A2" w:rsidRDefault="009151A2" w:rsidP="009151A2">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23. Gauta anoniminė parama arba kita parama, jei paramos teikėjo nenurodyta jos tikslinė paskirtis, įvertinama pagal Taisyklių 2</w:t>
      </w:r>
      <w:r w:rsidR="00B84BE0">
        <w:rPr>
          <w:rFonts w:ascii="Times New Roman" w:hAnsi="Times New Roman" w:cs="Times New Roman"/>
          <w:sz w:val="24"/>
          <w:szCs w:val="24"/>
        </w:rPr>
        <w:t>4</w:t>
      </w:r>
      <w:r>
        <w:rPr>
          <w:rFonts w:ascii="Times New Roman" w:hAnsi="Times New Roman" w:cs="Times New Roman"/>
          <w:sz w:val="24"/>
          <w:szCs w:val="24"/>
        </w:rPr>
        <w:t xml:space="preserve"> punktą ir paskirstoma </w:t>
      </w:r>
      <w:r w:rsidRPr="00655B4F">
        <w:rPr>
          <w:rFonts w:ascii="Times New Roman" w:hAnsi="Times New Roman" w:cs="Times New Roman"/>
          <w:sz w:val="24"/>
          <w:szCs w:val="24"/>
        </w:rPr>
        <w:t>Savivaldybės administracijos direktoriaus arba Biudžetinės įstaigos vadovo</w:t>
      </w:r>
      <w:r>
        <w:rPr>
          <w:rFonts w:ascii="Times New Roman" w:hAnsi="Times New Roman" w:cs="Times New Roman"/>
          <w:sz w:val="24"/>
          <w:szCs w:val="24"/>
        </w:rPr>
        <w:t xml:space="preserve"> įsakymu sudarytos komisijos bei naudojama Taisyklių 3.3 punkte nurodytiems tikslams.</w:t>
      </w:r>
    </w:p>
    <w:p w:rsidR="00C06CAE" w:rsidRPr="00655B4F" w:rsidRDefault="00655B4F" w:rsidP="00C06CAE">
      <w:pPr>
        <w:spacing w:after="0" w:line="240" w:lineRule="auto"/>
        <w:ind w:firstLine="993"/>
        <w:jc w:val="both"/>
        <w:rPr>
          <w:rFonts w:ascii="Times New Roman" w:hAnsi="Times New Roman" w:cs="Times New Roman"/>
          <w:sz w:val="24"/>
          <w:szCs w:val="24"/>
        </w:rPr>
      </w:pPr>
      <w:r w:rsidRPr="00655B4F">
        <w:rPr>
          <w:rFonts w:ascii="Times New Roman" w:hAnsi="Times New Roman" w:cs="Times New Roman"/>
          <w:sz w:val="24"/>
          <w:szCs w:val="24"/>
        </w:rPr>
        <w:t>2</w:t>
      </w:r>
      <w:r w:rsidR="00B84BE0">
        <w:rPr>
          <w:rFonts w:ascii="Times New Roman" w:hAnsi="Times New Roman" w:cs="Times New Roman"/>
          <w:sz w:val="24"/>
          <w:szCs w:val="24"/>
        </w:rPr>
        <w:t>4</w:t>
      </w:r>
      <w:r w:rsidRPr="00655B4F">
        <w:rPr>
          <w:rFonts w:ascii="Times New Roman" w:hAnsi="Times New Roman" w:cs="Times New Roman"/>
          <w:sz w:val="24"/>
          <w:szCs w:val="24"/>
        </w:rPr>
        <w:t xml:space="preserve">. </w:t>
      </w:r>
      <w:r w:rsidR="00C06CAE" w:rsidRPr="00655B4F">
        <w:rPr>
          <w:rFonts w:ascii="Times New Roman" w:hAnsi="Times New Roman" w:cs="Times New Roman"/>
          <w:sz w:val="24"/>
          <w:szCs w:val="24"/>
        </w:rPr>
        <w:t>Gauta parama įvertinama taip:</w:t>
      </w:r>
    </w:p>
    <w:p w:rsidR="00C06CAE" w:rsidRPr="00655B4F" w:rsidRDefault="00655B4F" w:rsidP="00C06CAE">
      <w:pPr>
        <w:spacing w:after="0" w:line="240" w:lineRule="auto"/>
        <w:ind w:firstLine="993"/>
        <w:jc w:val="both"/>
        <w:rPr>
          <w:rFonts w:ascii="Times New Roman" w:hAnsi="Times New Roman" w:cs="Times New Roman"/>
          <w:sz w:val="24"/>
          <w:szCs w:val="24"/>
        </w:rPr>
      </w:pPr>
      <w:r w:rsidRPr="00655B4F">
        <w:rPr>
          <w:rFonts w:ascii="Times New Roman" w:hAnsi="Times New Roman" w:cs="Times New Roman"/>
          <w:sz w:val="24"/>
          <w:szCs w:val="24"/>
        </w:rPr>
        <w:t>2</w:t>
      </w:r>
      <w:r w:rsidR="00B84BE0">
        <w:rPr>
          <w:rFonts w:ascii="Times New Roman" w:hAnsi="Times New Roman" w:cs="Times New Roman"/>
          <w:sz w:val="24"/>
          <w:szCs w:val="24"/>
        </w:rPr>
        <w:t>4</w:t>
      </w:r>
      <w:r w:rsidRPr="00655B4F">
        <w:rPr>
          <w:rFonts w:ascii="Times New Roman" w:hAnsi="Times New Roman" w:cs="Times New Roman"/>
          <w:sz w:val="24"/>
          <w:szCs w:val="24"/>
        </w:rPr>
        <w:t xml:space="preserve">.1. </w:t>
      </w:r>
      <w:r w:rsidR="00C06CAE" w:rsidRPr="00655B4F">
        <w:rPr>
          <w:rFonts w:ascii="Times New Roman" w:hAnsi="Times New Roman" w:cs="Times New Roman"/>
          <w:sz w:val="24"/>
          <w:szCs w:val="24"/>
        </w:rPr>
        <w:t>pinigų – pagal mokėjimo nurodyme ir faktišką mokėjimą patvirtinančiame banko išraše nurodytą sumą;</w:t>
      </w:r>
    </w:p>
    <w:p w:rsidR="00C06CAE" w:rsidRPr="00655B4F" w:rsidRDefault="00655B4F" w:rsidP="00C06CAE">
      <w:pPr>
        <w:spacing w:after="0" w:line="240" w:lineRule="auto"/>
        <w:ind w:firstLine="993"/>
        <w:jc w:val="both"/>
        <w:rPr>
          <w:rFonts w:ascii="Times New Roman" w:hAnsi="Times New Roman" w:cs="Times New Roman"/>
          <w:sz w:val="24"/>
          <w:szCs w:val="24"/>
        </w:rPr>
      </w:pPr>
      <w:r w:rsidRPr="00655B4F">
        <w:rPr>
          <w:rFonts w:ascii="Times New Roman" w:hAnsi="Times New Roman" w:cs="Times New Roman"/>
          <w:sz w:val="24"/>
          <w:szCs w:val="24"/>
        </w:rPr>
        <w:t>2</w:t>
      </w:r>
      <w:r w:rsidR="00B84BE0">
        <w:rPr>
          <w:rFonts w:ascii="Times New Roman" w:hAnsi="Times New Roman" w:cs="Times New Roman"/>
          <w:sz w:val="24"/>
          <w:szCs w:val="24"/>
        </w:rPr>
        <w:t>4</w:t>
      </w:r>
      <w:r w:rsidRPr="00655B4F">
        <w:rPr>
          <w:rFonts w:ascii="Times New Roman" w:hAnsi="Times New Roman" w:cs="Times New Roman"/>
          <w:sz w:val="24"/>
          <w:szCs w:val="24"/>
        </w:rPr>
        <w:t xml:space="preserve">.2. </w:t>
      </w:r>
      <w:r w:rsidR="00C06CAE" w:rsidRPr="00655B4F">
        <w:rPr>
          <w:rFonts w:ascii="Times New Roman" w:hAnsi="Times New Roman" w:cs="Times New Roman"/>
          <w:sz w:val="24"/>
          <w:szCs w:val="24"/>
        </w:rPr>
        <w:t>ilgalaikio, trumpalaikio turto – pagal sutartyje ar priėmimo-perdavimo akte nurodytą vertę;</w:t>
      </w:r>
    </w:p>
    <w:p w:rsidR="00C06CAE" w:rsidRPr="00655B4F" w:rsidRDefault="00655B4F" w:rsidP="00C06CAE">
      <w:pPr>
        <w:spacing w:after="0" w:line="240" w:lineRule="auto"/>
        <w:ind w:firstLine="993"/>
        <w:jc w:val="both"/>
        <w:rPr>
          <w:rFonts w:ascii="Times New Roman" w:hAnsi="Times New Roman" w:cs="Times New Roman"/>
          <w:sz w:val="24"/>
          <w:szCs w:val="24"/>
        </w:rPr>
      </w:pPr>
      <w:r w:rsidRPr="00655B4F">
        <w:rPr>
          <w:rFonts w:ascii="Times New Roman" w:hAnsi="Times New Roman" w:cs="Times New Roman"/>
          <w:sz w:val="24"/>
          <w:szCs w:val="24"/>
        </w:rPr>
        <w:t>2</w:t>
      </w:r>
      <w:r w:rsidR="00B84BE0">
        <w:rPr>
          <w:rFonts w:ascii="Times New Roman" w:hAnsi="Times New Roman" w:cs="Times New Roman"/>
          <w:sz w:val="24"/>
          <w:szCs w:val="24"/>
        </w:rPr>
        <w:t>4</w:t>
      </w:r>
      <w:r w:rsidRPr="00655B4F">
        <w:rPr>
          <w:rFonts w:ascii="Times New Roman" w:hAnsi="Times New Roman" w:cs="Times New Roman"/>
          <w:sz w:val="24"/>
          <w:szCs w:val="24"/>
        </w:rPr>
        <w:t xml:space="preserve">.3. </w:t>
      </w:r>
      <w:r w:rsidR="00C06CAE" w:rsidRPr="00655B4F">
        <w:rPr>
          <w:rFonts w:ascii="Times New Roman" w:hAnsi="Times New Roman" w:cs="Times New Roman"/>
          <w:sz w:val="24"/>
          <w:szCs w:val="24"/>
        </w:rPr>
        <w:t>paslaugų – pagal paslaugų suteikimą patvirtinančiuose aktuose (patvirtintais paramos gavėjo) nurodytą jų vertę (savikainą);</w:t>
      </w:r>
    </w:p>
    <w:p w:rsidR="00C06CAE" w:rsidRPr="00655B4F" w:rsidRDefault="00655B4F" w:rsidP="00C06CAE">
      <w:pPr>
        <w:spacing w:after="0" w:line="240" w:lineRule="auto"/>
        <w:ind w:firstLine="993"/>
        <w:jc w:val="both"/>
        <w:rPr>
          <w:rFonts w:ascii="Times New Roman" w:hAnsi="Times New Roman" w:cs="Times New Roman"/>
          <w:sz w:val="24"/>
          <w:szCs w:val="24"/>
        </w:rPr>
      </w:pPr>
      <w:r w:rsidRPr="00655B4F">
        <w:rPr>
          <w:rFonts w:ascii="Times New Roman" w:hAnsi="Times New Roman" w:cs="Times New Roman"/>
          <w:sz w:val="24"/>
          <w:szCs w:val="24"/>
        </w:rPr>
        <w:t>2</w:t>
      </w:r>
      <w:r w:rsidR="00B84BE0">
        <w:rPr>
          <w:rFonts w:ascii="Times New Roman" w:hAnsi="Times New Roman" w:cs="Times New Roman"/>
          <w:sz w:val="24"/>
          <w:szCs w:val="24"/>
        </w:rPr>
        <w:t>4</w:t>
      </w:r>
      <w:r w:rsidRPr="00655B4F">
        <w:rPr>
          <w:rFonts w:ascii="Times New Roman" w:hAnsi="Times New Roman" w:cs="Times New Roman"/>
          <w:sz w:val="24"/>
          <w:szCs w:val="24"/>
        </w:rPr>
        <w:t xml:space="preserve">.4. </w:t>
      </w:r>
      <w:r w:rsidR="00C06CAE" w:rsidRPr="00655B4F">
        <w:rPr>
          <w:rFonts w:ascii="Times New Roman" w:hAnsi="Times New Roman" w:cs="Times New Roman"/>
          <w:sz w:val="24"/>
          <w:szCs w:val="24"/>
        </w:rPr>
        <w:t>ilgalaikio ir trumpalaikio turto ar paslaugų, kurių vertė nėra nurodyta jokiuose dokumentuose, vertė įvertinama</w:t>
      </w:r>
      <w:r w:rsidR="00712281" w:rsidRPr="00655B4F">
        <w:rPr>
          <w:rFonts w:ascii="Times New Roman" w:hAnsi="Times New Roman" w:cs="Times New Roman"/>
          <w:sz w:val="24"/>
          <w:szCs w:val="24"/>
        </w:rPr>
        <w:t xml:space="preserve"> Savivaldybės administracijos direktoriaus, Biudžetinės įstaigos vadovo įsakymu sudaryt</w:t>
      </w:r>
      <w:r w:rsidR="00CA36F0" w:rsidRPr="00655B4F">
        <w:rPr>
          <w:rFonts w:ascii="Times New Roman" w:hAnsi="Times New Roman" w:cs="Times New Roman"/>
          <w:sz w:val="24"/>
          <w:szCs w:val="24"/>
        </w:rPr>
        <w:t>os</w:t>
      </w:r>
      <w:r w:rsidR="00712281" w:rsidRPr="00655B4F">
        <w:rPr>
          <w:rFonts w:ascii="Times New Roman" w:hAnsi="Times New Roman" w:cs="Times New Roman"/>
          <w:sz w:val="24"/>
          <w:szCs w:val="24"/>
        </w:rPr>
        <w:t xml:space="preserve"> turto vertinimo komisij</w:t>
      </w:r>
      <w:r w:rsidR="00CA36F0" w:rsidRPr="00655B4F">
        <w:rPr>
          <w:rFonts w:ascii="Times New Roman" w:hAnsi="Times New Roman" w:cs="Times New Roman"/>
          <w:sz w:val="24"/>
          <w:szCs w:val="24"/>
        </w:rPr>
        <w:t>os</w:t>
      </w:r>
      <w:r w:rsidR="00C06CAE" w:rsidRPr="00655B4F">
        <w:rPr>
          <w:rFonts w:ascii="Times New Roman" w:hAnsi="Times New Roman" w:cs="Times New Roman"/>
          <w:sz w:val="24"/>
          <w:szCs w:val="24"/>
        </w:rPr>
        <w:t xml:space="preserve"> </w:t>
      </w:r>
      <w:r w:rsidR="00712281" w:rsidRPr="00655B4F">
        <w:rPr>
          <w:rFonts w:ascii="Times New Roman" w:hAnsi="Times New Roman" w:cs="Times New Roman"/>
          <w:sz w:val="24"/>
          <w:szCs w:val="24"/>
        </w:rPr>
        <w:t>arba turto vertinimo ekspertų.</w:t>
      </w:r>
    </w:p>
    <w:p w:rsidR="00C06CAE" w:rsidRPr="00655B4F" w:rsidRDefault="00655B4F" w:rsidP="00C06CAE">
      <w:pPr>
        <w:spacing w:after="0" w:line="240" w:lineRule="auto"/>
        <w:ind w:firstLine="993"/>
        <w:jc w:val="both"/>
        <w:rPr>
          <w:rFonts w:ascii="Times New Roman" w:hAnsi="Times New Roman" w:cs="Times New Roman"/>
          <w:sz w:val="24"/>
          <w:szCs w:val="24"/>
        </w:rPr>
      </w:pPr>
      <w:r w:rsidRPr="00655B4F">
        <w:rPr>
          <w:rFonts w:ascii="Times New Roman" w:hAnsi="Times New Roman" w:cs="Times New Roman"/>
          <w:sz w:val="24"/>
          <w:szCs w:val="24"/>
        </w:rPr>
        <w:t>2</w:t>
      </w:r>
      <w:r w:rsidR="00B84BE0">
        <w:rPr>
          <w:rFonts w:ascii="Times New Roman" w:hAnsi="Times New Roman" w:cs="Times New Roman"/>
          <w:sz w:val="24"/>
          <w:szCs w:val="24"/>
        </w:rPr>
        <w:t>5</w:t>
      </w:r>
      <w:r w:rsidRPr="00655B4F">
        <w:rPr>
          <w:rFonts w:ascii="Times New Roman" w:hAnsi="Times New Roman" w:cs="Times New Roman"/>
          <w:sz w:val="24"/>
          <w:szCs w:val="24"/>
        </w:rPr>
        <w:t xml:space="preserve">. </w:t>
      </w:r>
      <w:r w:rsidR="00C06CAE" w:rsidRPr="00655B4F">
        <w:rPr>
          <w:rFonts w:ascii="Times New Roman" w:hAnsi="Times New Roman" w:cs="Times New Roman"/>
          <w:sz w:val="24"/>
          <w:szCs w:val="24"/>
        </w:rPr>
        <w:t xml:space="preserve">Nustačius netinkamus daiktus, </w:t>
      </w:r>
      <w:r w:rsidR="00981928">
        <w:rPr>
          <w:rFonts w:ascii="Times New Roman" w:hAnsi="Times New Roman" w:cs="Times New Roman"/>
          <w:sz w:val="24"/>
          <w:szCs w:val="24"/>
        </w:rPr>
        <w:t xml:space="preserve">teisės aktų nustatyta tvarka </w:t>
      </w:r>
      <w:r w:rsidR="00C06CAE" w:rsidRPr="00655B4F">
        <w:rPr>
          <w:rFonts w:ascii="Times New Roman" w:hAnsi="Times New Roman" w:cs="Times New Roman"/>
          <w:sz w:val="24"/>
          <w:szCs w:val="24"/>
        </w:rPr>
        <w:t>surašomas aktas, kuriuo vadovaujantis šie netinkami daiktai gali būti nurašyti.</w:t>
      </w:r>
    </w:p>
    <w:p w:rsidR="009F7F9B" w:rsidRDefault="00655B4F" w:rsidP="0084243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2</w:t>
      </w:r>
      <w:r w:rsidR="00B84BE0">
        <w:rPr>
          <w:rFonts w:ascii="Times New Roman" w:hAnsi="Times New Roman" w:cs="Times New Roman"/>
          <w:sz w:val="24"/>
          <w:szCs w:val="24"/>
        </w:rPr>
        <w:t>6</w:t>
      </w:r>
      <w:r w:rsidR="009F7F9B">
        <w:rPr>
          <w:rFonts w:ascii="Times New Roman" w:hAnsi="Times New Roman" w:cs="Times New Roman"/>
          <w:sz w:val="24"/>
          <w:szCs w:val="24"/>
        </w:rPr>
        <w:t>. Gautos paramos piniginės lėšos ir kitas turtas negali būti:</w:t>
      </w:r>
    </w:p>
    <w:p w:rsidR="009F7F9B" w:rsidRDefault="00655B4F" w:rsidP="0084243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2</w:t>
      </w:r>
      <w:r w:rsidR="00B84BE0">
        <w:rPr>
          <w:rFonts w:ascii="Times New Roman" w:hAnsi="Times New Roman" w:cs="Times New Roman"/>
          <w:sz w:val="24"/>
          <w:szCs w:val="24"/>
        </w:rPr>
        <w:t>6</w:t>
      </w:r>
      <w:r w:rsidR="009F7F9B">
        <w:rPr>
          <w:rFonts w:ascii="Times New Roman" w:hAnsi="Times New Roman" w:cs="Times New Roman"/>
          <w:sz w:val="24"/>
          <w:szCs w:val="24"/>
        </w:rPr>
        <w:t>.1. naudojami politinėms partijoms ar politinėms kampanijoms finansuoti ir politinių kampanijų dalyvių politinių kampanijų laikotarpiu atsiradusiems ar su politinėmis kampanijomis susijusiems skolos įsipareigojimams padengti;</w:t>
      </w:r>
    </w:p>
    <w:p w:rsidR="009F7F9B" w:rsidRDefault="00655B4F" w:rsidP="0084243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2</w:t>
      </w:r>
      <w:r w:rsidR="00B84BE0">
        <w:rPr>
          <w:rFonts w:ascii="Times New Roman" w:hAnsi="Times New Roman" w:cs="Times New Roman"/>
          <w:sz w:val="24"/>
          <w:szCs w:val="24"/>
        </w:rPr>
        <w:t>6</w:t>
      </w:r>
      <w:r w:rsidR="009F7F9B">
        <w:rPr>
          <w:rFonts w:ascii="Times New Roman" w:hAnsi="Times New Roman" w:cs="Times New Roman"/>
          <w:sz w:val="24"/>
          <w:szCs w:val="24"/>
        </w:rPr>
        <w:t>.2. perduodami kaip įnašas juridiniam asmeniui, kurio dalyvis yra paramos gavėjas.</w:t>
      </w:r>
    </w:p>
    <w:p w:rsidR="009F7F9B" w:rsidRDefault="00655B4F" w:rsidP="0084243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2</w:t>
      </w:r>
      <w:r w:rsidR="00B84BE0">
        <w:rPr>
          <w:rFonts w:ascii="Times New Roman" w:hAnsi="Times New Roman" w:cs="Times New Roman"/>
          <w:sz w:val="24"/>
          <w:szCs w:val="24"/>
        </w:rPr>
        <w:t>7</w:t>
      </w:r>
      <w:r w:rsidR="009F7F9B">
        <w:rPr>
          <w:rFonts w:ascii="Times New Roman" w:hAnsi="Times New Roman" w:cs="Times New Roman"/>
          <w:sz w:val="24"/>
          <w:szCs w:val="24"/>
        </w:rPr>
        <w:t>. Jeigu paramos davėjas mokėjimo nurodyme ir/ar sutartyje nurodė konkrečią paramos paskirtį, parama naudojama pagal gavimo paskirtį, ji negali būti keičiama.</w:t>
      </w:r>
    </w:p>
    <w:p w:rsidR="009F7F9B" w:rsidRDefault="00B84BE0" w:rsidP="0084243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28</w:t>
      </w:r>
      <w:r w:rsidR="009F7F9B" w:rsidRPr="00FB07AC">
        <w:rPr>
          <w:rFonts w:ascii="Times New Roman" w:hAnsi="Times New Roman" w:cs="Times New Roman"/>
          <w:sz w:val="24"/>
          <w:szCs w:val="24"/>
        </w:rPr>
        <w:t xml:space="preserve">. </w:t>
      </w:r>
      <w:r w:rsidR="009F7F9B">
        <w:rPr>
          <w:rFonts w:ascii="Times New Roman" w:hAnsi="Times New Roman" w:cs="Times New Roman"/>
          <w:sz w:val="24"/>
          <w:szCs w:val="24"/>
        </w:rPr>
        <w:t xml:space="preserve">Gautas paramos lėšas draudžiama naudoti </w:t>
      </w:r>
      <w:r w:rsidR="00316744">
        <w:rPr>
          <w:rFonts w:ascii="Times New Roman" w:hAnsi="Times New Roman" w:cs="Times New Roman"/>
          <w:sz w:val="24"/>
          <w:szCs w:val="24"/>
        </w:rPr>
        <w:t>Savivaldybės a</w:t>
      </w:r>
      <w:r w:rsidR="009F7F9B">
        <w:rPr>
          <w:rFonts w:ascii="Times New Roman" w:hAnsi="Times New Roman" w:cs="Times New Roman"/>
          <w:sz w:val="24"/>
          <w:szCs w:val="24"/>
        </w:rPr>
        <w:t>dministracijos valstybės tarnautojams ir darbuotojams bei Biudžetinės įstaigos vadovams, darbuotojams premijuoti, priedams mokėti.</w:t>
      </w:r>
    </w:p>
    <w:p w:rsidR="009F7F9B" w:rsidRDefault="00B84BE0" w:rsidP="0084243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29</w:t>
      </w:r>
      <w:r w:rsidR="009F7F9B">
        <w:rPr>
          <w:rFonts w:ascii="Times New Roman" w:hAnsi="Times New Roman" w:cs="Times New Roman"/>
          <w:sz w:val="24"/>
          <w:szCs w:val="24"/>
        </w:rPr>
        <w:t xml:space="preserve">. </w:t>
      </w:r>
      <w:r w:rsidR="00C70AE8">
        <w:rPr>
          <w:rFonts w:ascii="Times New Roman" w:hAnsi="Times New Roman" w:cs="Times New Roman"/>
          <w:sz w:val="24"/>
          <w:szCs w:val="24"/>
        </w:rPr>
        <w:t>P</w:t>
      </w:r>
      <w:r w:rsidR="009F7F9B">
        <w:rPr>
          <w:rFonts w:ascii="Times New Roman" w:hAnsi="Times New Roman" w:cs="Times New Roman"/>
          <w:sz w:val="24"/>
          <w:szCs w:val="24"/>
        </w:rPr>
        <w:t>er einamuosius metus nepanaudotos</w:t>
      </w:r>
      <w:r w:rsidR="00C70AE8">
        <w:rPr>
          <w:rFonts w:ascii="Times New Roman" w:hAnsi="Times New Roman" w:cs="Times New Roman"/>
          <w:sz w:val="24"/>
          <w:szCs w:val="24"/>
        </w:rPr>
        <w:t xml:space="preserve"> paramos lėšos</w:t>
      </w:r>
      <w:r w:rsidR="009F7F9B">
        <w:rPr>
          <w:rFonts w:ascii="Times New Roman" w:hAnsi="Times New Roman" w:cs="Times New Roman"/>
          <w:sz w:val="24"/>
          <w:szCs w:val="24"/>
        </w:rPr>
        <w:t xml:space="preserve"> naudojamos kitais finansiniais metais pagal paramos davėjo</w:t>
      </w:r>
      <w:r w:rsidR="00C70AE8">
        <w:rPr>
          <w:rFonts w:ascii="Times New Roman" w:hAnsi="Times New Roman" w:cs="Times New Roman"/>
          <w:sz w:val="24"/>
          <w:szCs w:val="24"/>
        </w:rPr>
        <w:t>,</w:t>
      </w:r>
      <w:r w:rsidR="009F7F9B">
        <w:rPr>
          <w:rFonts w:ascii="Times New Roman" w:hAnsi="Times New Roman" w:cs="Times New Roman"/>
          <w:sz w:val="24"/>
          <w:szCs w:val="24"/>
        </w:rPr>
        <w:t xml:space="preserve"> </w:t>
      </w:r>
      <w:r w:rsidR="00C70AE8" w:rsidRPr="00655B4F">
        <w:rPr>
          <w:rFonts w:ascii="Times New Roman" w:hAnsi="Times New Roman" w:cs="Times New Roman"/>
          <w:sz w:val="24"/>
          <w:szCs w:val="24"/>
        </w:rPr>
        <w:t>Savivaldybės administracijos direktoriaus ar Biudžetinės įstaigos vadovo įsakyme</w:t>
      </w:r>
      <w:r w:rsidR="00C70AE8">
        <w:rPr>
          <w:rFonts w:ascii="Times New Roman" w:hAnsi="Times New Roman" w:cs="Times New Roman"/>
          <w:sz w:val="24"/>
          <w:szCs w:val="24"/>
        </w:rPr>
        <w:t xml:space="preserve"> </w:t>
      </w:r>
      <w:r w:rsidR="009F7F9B">
        <w:rPr>
          <w:rFonts w:ascii="Times New Roman" w:hAnsi="Times New Roman" w:cs="Times New Roman"/>
          <w:sz w:val="24"/>
          <w:szCs w:val="24"/>
        </w:rPr>
        <w:t>nurodytą paskirtį</w:t>
      </w:r>
      <w:r w:rsidR="00C70AE8">
        <w:rPr>
          <w:rFonts w:ascii="Times New Roman" w:hAnsi="Times New Roman" w:cs="Times New Roman"/>
          <w:sz w:val="24"/>
          <w:szCs w:val="24"/>
        </w:rPr>
        <w:t>,</w:t>
      </w:r>
      <w:r w:rsidR="00C70AE8">
        <w:rPr>
          <w:rFonts w:ascii="Times New Roman" w:hAnsi="Times New Roman" w:cs="Times New Roman"/>
          <w:color w:val="FF0000"/>
          <w:sz w:val="24"/>
          <w:szCs w:val="24"/>
        </w:rPr>
        <w:t xml:space="preserve"> </w:t>
      </w:r>
      <w:r w:rsidR="009F7F9B">
        <w:rPr>
          <w:rFonts w:ascii="Times New Roman" w:hAnsi="Times New Roman" w:cs="Times New Roman"/>
          <w:sz w:val="24"/>
          <w:szCs w:val="24"/>
        </w:rPr>
        <w:t>arba paramos teikimo sutartyje numatytais atvejais perskirstant lėšas.</w:t>
      </w:r>
    </w:p>
    <w:p w:rsidR="009F7F9B" w:rsidRDefault="009F7F9B" w:rsidP="009F7F9B">
      <w:pPr>
        <w:spacing w:after="0" w:line="240" w:lineRule="auto"/>
        <w:jc w:val="both"/>
        <w:rPr>
          <w:rFonts w:ascii="Times New Roman" w:hAnsi="Times New Roman" w:cs="Times New Roman"/>
          <w:sz w:val="24"/>
          <w:szCs w:val="24"/>
        </w:rPr>
      </w:pPr>
    </w:p>
    <w:p w:rsidR="009F7F9B" w:rsidRDefault="00655B4F" w:rsidP="009F7F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I</w:t>
      </w:r>
      <w:r w:rsidR="009F7F9B">
        <w:rPr>
          <w:rFonts w:ascii="Times New Roman" w:hAnsi="Times New Roman" w:cs="Times New Roman"/>
          <w:b/>
          <w:sz w:val="24"/>
          <w:szCs w:val="24"/>
        </w:rPr>
        <w:t>V SKYRIUS</w:t>
      </w:r>
    </w:p>
    <w:p w:rsidR="009F7F9B" w:rsidRDefault="009F7F9B" w:rsidP="009F7F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PARAMOS APSKAITA</w:t>
      </w:r>
    </w:p>
    <w:p w:rsidR="009F7F9B" w:rsidRDefault="009F7F9B" w:rsidP="009F7F9B">
      <w:pPr>
        <w:spacing w:after="0" w:line="240" w:lineRule="auto"/>
        <w:jc w:val="both"/>
        <w:rPr>
          <w:rFonts w:ascii="Times New Roman" w:hAnsi="Times New Roman" w:cs="Times New Roman"/>
          <w:sz w:val="24"/>
          <w:szCs w:val="24"/>
        </w:rPr>
      </w:pPr>
    </w:p>
    <w:p w:rsidR="009F7F9B" w:rsidRPr="00116A65" w:rsidRDefault="009F7F9B" w:rsidP="00842431">
      <w:pPr>
        <w:spacing w:after="0" w:line="240" w:lineRule="auto"/>
        <w:ind w:firstLine="993"/>
        <w:jc w:val="both"/>
        <w:rPr>
          <w:rFonts w:ascii="Times New Roman" w:hAnsi="Times New Roman" w:cs="Times New Roman"/>
          <w:sz w:val="24"/>
          <w:szCs w:val="24"/>
        </w:rPr>
      </w:pPr>
      <w:r w:rsidRPr="00116A65">
        <w:rPr>
          <w:rFonts w:ascii="Times New Roman" w:hAnsi="Times New Roman" w:cs="Times New Roman"/>
          <w:sz w:val="24"/>
          <w:szCs w:val="24"/>
        </w:rPr>
        <w:t>3</w:t>
      </w:r>
      <w:r w:rsidR="00B84BE0" w:rsidRPr="00116A65">
        <w:rPr>
          <w:rFonts w:ascii="Times New Roman" w:hAnsi="Times New Roman" w:cs="Times New Roman"/>
          <w:sz w:val="24"/>
          <w:szCs w:val="24"/>
        </w:rPr>
        <w:t>0</w:t>
      </w:r>
      <w:r w:rsidRPr="00116A65">
        <w:rPr>
          <w:rFonts w:ascii="Times New Roman" w:hAnsi="Times New Roman" w:cs="Times New Roman"/>
          <w:sz w:val="24"/>
          <w:szCs w:val="24"/>
        </w:rPr>
        <w:t>. Gautos paramos apskaita tvarkoma vadovaujantis Įstatymu, Lietuvos Respublikos buhalterinės apskaitos įstatymu, Lietuvos Respublikos viešojo sektoriaus atskaitomybės įstatymu ir naudojama</w:t>
      </w:r>
      <w:r w:rsidR="00FC63C0" w:rsidRPr="00116A65">
        <w:rPr>
          <w:rFonts w:ascii="Times New Roman" w:hAnsi="Times New Roman" w:cs="Times New Roman"/>
          <w:sz w:val="24"/>
          <w:szCs w:val="24"/>
        </w:rPr>
        <w:t xml:space="preserve"> vadovaujantis Taisyklių </w:t>
      </w:r>
      <w:r w:rsidR="00B84BE0" w:rsidRPr="00116A65">
        <w:rPr>
          <w:rFonts w:ascii="Times New Roman" w:hAnsi="Times New Roman" w:cs="Times New Roman"/>
          <w:sz w:val="24"/>
          <w:szCs w:val="24"/>
        </w:rPr>
        <w:t xml:space="preserve">23 </w:t>
      </w:r>
      <w:r w:rsidR="00FC63C0" w:rsidRPr="00116A65">
        <w:rPr>
          <w:rFonts w:ascii="Times New Roman" w:hAnsi="Times New Roman" w:cs="Times New Roman"/>
          <w:sz w:val="24"/>
          <w:szCs w:val="24"/>
        </w:rPr>
        <w:t>punkt</w:t>
      </w:r>
      <w:r w:rsidR="00116A65" w:rsidRPr="00116A65">
        <w:rPr>
          <w:rFonts w:ascii="Times New Roman" w:hAnsi="Times New Roman" w:cs="Times New Roman"/>
          <w:sz w:val="24"/>
          <w:szCs w:val="24"/>
        </w:rPr>
        <w:t>u</w:t>
      </w:r>
      <w:r w:rsidR="00FC63C0" w:rsidRPr="00116A65">
        <w:rPr>
          <w:rFonts w:ascii="Times New Roman" w:hAnsi="Times New Roman" w:cs="Times New Roman"/>
          <w:sz w:val="24"/>
          <w:szCs w:val="24"/>
        </w:rPr>
        <w:t xml:space="preserve"> </w:t>
      </w:r>
      <w:r w:rsidR="00116A65" w:rsidRPr="00116A65">
        <w:rPr>
          <w:rFonts w:ascii="Times New Roman" w:hAnsi="Times New Roman" w:cs="Times New Roman"/>
          <w:sz w:val="24"/>
          <w:szCs w:val="24"/>
        </w:rPr>
        <w:t>bei</w:t>
      </w:r>
      <w:r w:rsidRPr="00116A65">
        <w:rPr>
          <w:rFonts w:ascii="Times New Roman" w:hAnsi="Times New Roman" w:cs="Times New Roman"/>
          <w:sz w:val="24"/>
          <w:szCs w:val="24"/>
        </w:rPr>
        <w:t xml:space="preserve"> pagal atskirą </w:t>
      </w:r>
      <w:r w:rsidR="00FB07AC" w:rsidRPr="00116A65">
        <w:rPr>
          <w:rFonts w:ascii="Times New Roman" w:hAnsi="Times New Roman" w:cs="Times New Roman"/>
          <w:sz w:val="24"/>
          <w:szCs w:val="24"/>
        </w:rPr>
        <w:t>Savivaldybės administracijos direktoriaus</w:t>
      </w:r>
      <w:r w:rsidRPr="00116A65">
        <w:rPr>
          <w:rFonts w:ascii="Times New Roman" w:hAnsi="Times New Roman" w:cs="Times New Roman"/>
          <w:sz w:val="24"/>
          <w:szCs w:val="24"/>
        </w:rPr>
        <w:t xml:space="preserve"> ar Biudžetinės įstaigos vadovo patvirtintą išlaidų sąmatą. Sąmata turi būti suderinta su paramos teikėju, jeigu paramos teikimo sutartyje yra numatyta tokia sąlyga.</w:t>
      </w:r>
    </w:p>
    <w:p w:rsidR="009F7F9B" w:rsidRDefault="009F7F9B" w:rsidP="0084243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3</w:t>
      </w:r>
      <w:r w:rsidR="00B84BE0">
        <w:rPr>
          <w:rFonts w:ascii="Times New Roman" w:hAnsi="Times New Roman" w:cs="Times New Roman"/>
          <w:sz w:val="24"/>
          <w:szCs w:val="24"/>
        </w:rPr>
        <w:t>1</w:t>
      </w:r>
      <w:r>
        <w:rPr>
          <w:rFonts w:ascii="Times New Roman" w:hAnsi="Times New Roman" w:cs="Times New Roman"/>
          <w:sz w:val="24"/>
          <w:szCs w:val="24"/>
        </w:rPr>
        <w:t xml:space="preserve">. Pagal Įstatymo ir šių Taisyklių nuostatas, paramos gavėjas privalo atskirai tvarkyti gaunamos paramos apskaitą (nurodyti gautos paramos teikėjus, jei parama buvo gauta ne anonimiškai, taip pat paramos vertę ir kaip ši parama buvo panaudota, t. y. įvardyti konkrečius gavėjus, jeigu lėšos ar turtas, gauti kaip parama, perduoti kitam asmeniui) ir Lietuvos Respublikos Vyriausybės ar jos įgaliotos institucijos nustatyta tvarka ir terminais pateikti Valstybinei mokesčių inspekcijai ataskaitas apie gautą paramą ir jos panaudojimą, apie savo veiklą, susijusią su šių Taisyklių </w:t>
      </w:r>
      <w:r w:rsidR="00316744">
        <w:rPr>
          <w:rFonts w:ascii="Times New Roman" w:hAnsi="Times New Roman" w:cs="Times New Roman"/>
          <w:sz w:val="24"/>
          <w:szCs w:val="24"/>
        </w:rPr>
        <w:t>3.3 punkte</w:t>
      </w:r>
      <w:r>
        <w:rPr>
          <w:rFonts w:ascii="Times New Roman" w:hAnsi="Times New Roman" w:cs="Times New Roman"/>
          <w:sz w:val="24"/>
          <w:szCs w:val="24"/>
        </w:rPr>
        <w:t xml:space="preserve"> nurodytų visuomenei naudingų tikslų įgyvendinimu. </w:t>
      </w:r>
    </w:p>
    <w:p w:rsidR="009F7F9B" w:rsidRDefault="00655B4F" w:rsidP="0084243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3</w:t>
      </w:r>
      <w:r w:rsidR="00B84BE0">
        <w:rPr>
          <w:rFonts w:ascii="Times New Roman" w:hAnsi="Times New Roman" w:cs="Times New Roman"/>
          <w:sz w:val="24"/>
          <w:szCs w:val="24"/>
        </w:rPr>
        <w:t>2</w:t>
      </w:r>
      <w:r w:rsidR="009F7F9B">
        <w:rPr>
          <w:rFonts w:ascii="Times New Roman" w:hAnsi="Times New Roman" w:cs="Times New Roman"/>
          <w:sz w:val="24"/>
          <w:szCs w:val="24"/>
        </w:rPr>
        <w:t xml:space="preserve">. Ataskaitas apie </w:t>
      </w:r>
      <w:r w:rsidR="00316744">
        <w:rPr>
          <w:rFonts w:ascii="Times New Roman" w:hAnsi="Times New Roman" w:cs="Times New Roman"/>
          <w:sz w:val="24"/>
          <w:szCs w:val="24"/>
        </w:rPr>
        <w:t>Savivaldybės a</w:t>
      </w:r>
      <w:r w:rsidR="009F7F9B">
        <w:rPr>
          <w:rFonts w:ascii="Times New Roman" w:hAnsi="Times New Roman" w:cs="Times New Roman"/>
          <w:sz w:val="24"/>
          <w:szCs w:val="24"/>
        </w:rPr>
        <w:t xml:space="preserve">dministracijos vardu gautą paramą, nurodytas šių Taisyklių </w:t>
      </w:r>
      <w:r w:rsidR="001049BF">
        <w:rPr>
          <w:rFonts w:ascii="Times New Roman" w:hAnsi="Times New Roman" w:cs="Times New Roman"/>
          <w:sz w:val="24"/>
          <w:szCs w:val="24"/>
        </w:rPr>
        <w:t>3</w:t>
      </w:r>
      <w:r w:rsidR="00B84BE0">
        <w:rPr>
          <w:rFonts w:ascii="Times New Roman" w:hAnsi="Times New Roman" w:cs="Times New Roman"/>
          <w:sz w:val="24"/>
          <w:szCs w:val="24"/>
        </w:rPr>
        <w:t>1</w:t>
      </w:r>
      <w:r w:rsidR="009F7F9B">
        <w:rPr>
          <w:rFonts w:ascii="Times New Roman" w:hAnsi="Times New Roman" w:cs="Times New Roman"/>
          <w:sz w:val="24"/>
          <w:szCs w:val="24"/>
        </w:rPr>
        <w:t xml:space="preserve"> punkte, rengia ir nustatyta tvarka bei terminais teikia </w:t>
      </w:r>
      <w:r w:rsidR="00316744">
        <w:rPr>
          <w:rFonts w:ascii="Times New Roman" w:hAnsi="Times New Roman" w:cs="Times New Roman"/>
          <w:sz w:val="24"/>
          <w:szCs w:val="24"/>
        </w:rPr>
        <w:t>Savivaldybės a</w:t>
      </w:r>
      <w:r w:rsidR="009F7F9B">
        <w:rPr>
          <w:rFonts w:ascii="Times New Roman" w:hAnsi="Times New Roman" w:cs="Times New Roman"/>
          <w:sz w:val="24"/>
          <w:szCs w:val="24"/>
        </w:rPr>
        <w:t xml:space="preserve">dministracijos Buhalterinės apskaitos skyrius, o Biudžetinės įstaigos vardu – Biudžetinės įstaigos vadovas ar jo įgaliotas darbuotojas. </w:t>
      </w:r>
    </w:p>
    <w:p w:rsidR="009F7F9B" w:rsidRDefault="009F7F9B" w:rsidP="009F7F9B">
      <w:pPr>
        <w:spacing w:after="0" w:line="240" w:lineRule="auto"/>
        <w:jc w:val="both"/>
        <w:rPr>
          <w:rFonts w:ascii="Times New Roman" w:hAnsi="Times New Roman" w:cs="Times New Roman"/>
          <w:sz w:val="24"/>
          <w:szCs w:val="24"/>
        </w:rPr>
      </w:pPr>
    </w:p>
    <w:p w:rsidR="009F7F9B" w:rsidRDefault="009F7F9B" w:rsidP="009F7F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 SKYRIUS</w:t>
      </w:r>
    </w:p>
    <w:p w:rsidR="009F7F9B" w:rsidRDefault="009F7F9B" w:rsidP="009F7F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PARAMOS SAUGOJIMAS</w:t>
      </w:r>
    </w:p>
    <w:p w:rsidR="009F7F9B" w:rsidRDefault="009F7F9B" w:rsidP="009F7F9B">
      <w:pPr>
        <w:spacing w:after="0" w:line="240" w:lineRule="auto"/>
        <w:jc w:val="center"/>
        <w:rPr>
          <w:rFonts w:ascii="Times New Roman" w:hAnsi="Times New Roman" w:cs="Times New Roman"/>
          <w:b/>
          <w:sz w:val="24"/>
          <w:szCs w:val="24"/>
        </w:rPr>
      </w:pPr>
    </w:p>
    <w:p w:rsidR="009F7F9B" w:rsidRDefault="00655B4F" w:rsidP="0084243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3</w:t>
      </w:r>
      <w:r w:rsidR="00B84BE0">
        <w:rPr>
          <w:rFonts w:ascii="Times New Roman" w:hAnsi="Times New Roman" w:cs="Times New Roman"/>
          <w:sz w:val="24"/>
          <w:szCs w:val="24"/>
        </w:rPr>
        <w:t>3</w:t>
      </w:r>
      <w:r w:rsidR="009F7F9B">
        <w:rPr>
          <w:rFonts w:ascii="Times New Roman" w:hAnsi="Times New Roman" w:cs="Times New Roman"/>
          <w:sz w:val="24"/>
          <w:szCs w:val="24"/>
        </w:rPr>
        <w:t xml:space="preserve">. </w:t>
      </w:r>
      <w:r w:rsidR="00316744">
        <w:rPr>
          <w:rFonts w:ascii="Times New Roman" w:hAnsi="Times New Roman" w:cs="Times New Roman"/>
          <w:sz w:val="24"/>
          <w:szCs w:val="24"/>
        </w:rPr>
        <w:t>Savivaldybės a</w:t>
      </w:r>
      <w:r w:rsidR="009F7F9B">
        <w:rPr>
          <w:rFonts w:ascii="Times New Roman" w:hAnsi="Times New Roman" w:cs="Times New Roman"/>
          <w:sz w:val="24"/>
          <w:szCs w:val="24"/>
        </w:rPr>
        <w:t xml:space="preserve">dministracijos vardu patalpas ne piniginių lėšų gautai paramai saugoti suteikia ir už jos saugojimą atsakingą darbuotoją įsakymu skiria </w:t>
      </w:r>
      <w:r w:rsidR="00316744">
        <w:rPr>
          <w:rFonts w:ascii="Times New Roman" w:hAnsi="Times New Roman" w:cs="Times New Roman"/>
          <w:sz w:val="24"/>
          <w:szCs w:val="24"/>
        </w:rPr>
        <w:t>Savivaldybės a</w:t>
      </w:r>
      <w:r w:rsidR="009F7F9B">
        <w:rPr>
          <w:rFonts w:ascii="Times New Roman" w:hAnsi="Times New Roman" w:cs="Times New Roman"/>
          <w:sz w:val="24"/>
          <w:szCs w:val="24"/>
        </w:rPr>
        <w:t xml:space="preserve">dministracijos direktorius. </w:t>
      </w:r>
    </w:p>
    <w:p w:rsidR="009F7F9B" w:rsidRDefault="00655B4F" w:rsidP="0084243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3</w:t>
      </w:r>
      <w:r w:rsidR="00B84BE0">
        <w:rPr>
          <w:rFonts w:ascii="Times New Roman" w:hAnsi="Times New Roman" w:cs="Times New Roman"/>
          <w:sz w:val="24"/>
          <w:szCs w:val="24"/>
        </w:rPr>
        <w:t>4</w:t>
      </w:r>
      <w:r w:rsidR="009F7F9B">
        <w:rPr>
          <w:rFonts w:ascii="Times New Roman" w:hAnsi="Times New Roman" w:cs="Times New Roman"/>
          <w:sz w:val="24"/>
          <w:szCs w:val="24"/>
        </w:rPr>
        <w:t>. Biudžetinės įstaigos vardu patalpas ne piniginių lėšų gautai paramai saugoti suteikia ir už jos saugojimą atsakingą darbuotoją skiria Biudžetinės įstaigos vadovas.</w:t>
      </w:r>
    </w:p>
    <w:p w:rsidR="009A736A" w:rsidRDefault="009A736A" w:rsidP="009F7F9B">
      <w:pPr>
        <w:spacing w:after="0" w:line="240" w:lineRule="auto"/>
        <w:jc w:val="center"/>
        <w:rPr>
          <w:rFonts w:ascii="Times New Roman" w:hAnsi="Times New Roman" w:cs="Times New Roman"/>
          <w:b/>
          <w:sz w:val="24"/>
          <w:szCs w:val="24"/>
        </w:rPr>
      </w:pPr>
    </w:p>
    <w:p w:rsidR="009F7F9B" w:rsidRDefault="009F7F9B" w:rsidP="009F7F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VI SKYRIUS</w:t>
      </w:r>
    </w:p>
    <w:p w:rsidR="009F7F9B" w:rsidRDefault="009F7F9B" w:rsidP="009F7F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KONTROLĖ IR ATSKAITOMYBĖ</w:t>
      </w:r>
    </w:p>
    <w:p w:rsidR="009F7F9B" w:rsidRDefault="009F7F9B" w:rsidP="009F7F9B">
      <w:pPr>
        <w:spacing w:after="0" w:line="240" w:lineRule="auto"/>
        <w:jc w:val="center"/>
        <w:rPr>
          <w:rFonts w:ascii="Times New Roman" w:hAnsi="Times New Roman" w:cs="Times New Roman"/>
          <w:b/>
          <w:sz w:val="24"/>
          <w:szCs w:val="24"/>
        </w:rPr>
      </w:pPr>
    </w:p>
    <w:p w:rsidR="009F7F9B" w:rsidRDefault="00655B4F" w:rsidP="0084243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3</w:t>
      </w:r>
      <w:r w:rsidR="00B84BE0">
        <w:rPr>
          <w:rFonts w:ascii="Times New Roman" w:hAnsi="Times New Roman" w:cs="Times New Roman"/>
          <w:sz w:val="24"/>
          <w:szCs w:val="24"/>
        </w:rPr>
        <w:t>5</w:t>
      </w:r>
      <w:r w:rsidR="009F7F9B">
        <w:rPr>
          <w:rFonts w:ascii="Times New Roman" w:hAnsi="Times New Roman" w:cs="Times New Roman"/>
          <w:sz w:val="24"/>
          <w:szCs w:val="24"/>
        </w:rPr>
        <w:t xml:space="preserve">. Paramos gavėjai – </w:t>
      </w:r>
      <w:r w:rsidR="00316744">
        <w:rPr>
          <w:rFonts w:ascii="Times New Roman" w:hAnsi="Times New Roman" w:cs="Times New Roman"/>
          <w:sz w:val="24"/>
          <w:szCs w:val="24"/>
        </w:rPr>
        <w:t>Savivaldybės a</w:t>
      </w:r>
      <w:r w:rsidR="009F7F9B">
        <w:rPr>
          <w:rFonts w:ascii="Times New Roman" w:hAnsi="Times New Roman" w:cs="Times New Roman"/>
          <w:sz w:val="24"/>
          <w:szCs w:val="24"/>
        </w:rPr>
        <w:t>dministracija ir Biudžetinė įstaiga – apie paramos gavimą atsiskaito Valstybinei mokesčių inspekcijai ir kitoms valstybės įstaigoms Lietuvos Respublikos įstatymų ir kitų teisės aktų nustatyta tvarka.</w:t>
      </w:r>
    </w:p>
    <w:p w:rsidR="009F7F9B" w:rsidRDefault="00655B4F" w:rsidP="0084243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3</w:t>
      </w:r>
      <w:r w:rsidR="00B84BE0">
        <w:rPr>
          <w:rFonts w:ascii="Times New Roman" w:hAnsi="Times New Roman" w:cs="Times New Roman"/>
          <w:sz w:val="24"/>
          <w:szCs w:val="24"/>
        </w:rPr>
        <w:t>6</w:t>
      </w:r>
      <w:r w:rsidR="009F7F9B">
        <w:rPr>
          <w:rFonts w:ascii="Times New Roman" w:hAnsi="Times New Roman" w:cs="Times New Roman"/>
          <w:sz w:val="24"/>
          <w:szCs w:val="24"/>
        </w:rPr>
        <w:t xml:space="preserve">. Paramos gavimą ir naudojimą, kiek tai susiję su mokesčių lengvatų taikymu, kontroliuoja Valstybinė mokesčių inspekcija. </w:t>
      </w:r>
    </w:p>
    <w:p w:rsidR="009F7F9B" w:rsidRDefault="00FB07AC" w:rsidP="0084243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3</w:t>
      </w:r>
      <w:r w:rsidR="00B84BE0">
        <w:rPr>
          <w:rFonts w:ascii="Times New Roman" w:hAnsi="Times New Roman" w:cs="Times New Roman"/>
          <w:sz w:val="24"/>
          <w:szCs w:val="24"/>
        </w:rPr>
        <w:t>7</w:t>
      </w:r>
      <w:r w:rsidR="009F7F9B">
        <w:rPr>
          <w:rFonts w:ascii="Times New Roman" w:hAnsi="Times New Roman" w:cs="Times New Roman"/>
          <w:sz w:val="24"/>
          <w:szCs w:val="24"/>
        </w:rPr>
        <w:t xml:space="preserve">. Paramos gavimą ir naudojimą kontroliuoja </w:t>
      </w:r>
      <w:r w:rsidR="00316744">
        <w:rPr>
          <w:rFonts w:ascii="Times New Roman" w:hAnsi="Times New Roman" w:cs="Times New Roman"/>
          <w:sz w:val="24"/>
          <w:szCs w:val="24"/>
        </w:rPr>
        <w:t>Savivaldybės a</w:t>
      </w:r>
      <w:r w:rsidR="009F7F9B">
        <w:rPr>
          <w:rFonts w:ascii="Times New Roman" w:hAnsi="Times New Roman" w:cs="Times New Roman"/>
          <w:sz w:val="24"/>
          <w:szCs w:val="24"/>
        </w:rPr>
        <w:t>dministracijos Centralizuota</w:t>
      </w:r>
      <w:r w:rsidR="00CA36F0">
        <w:rPr>
          <w:rFonts w:ascii="Times New Roman" w:hAnsi="Times New Roman" w:cs="Times New Roman"/>
          <w:sz w:val="24"/>
          <w:szCs w:val="24"/>
        </w:rPr>
        <w:t>s</w:t>
      </w:r>
      <w:r w:rsidR="009F7F9B">
        <w:rPr>
          <w:rFonts w:ascii="Times New Roman" w:hAnsi="Times New Roman" w:cs="Times New Roman"/>
          <w:sz w:val="24"/>
          <w:szCs w:val="24"/>
        </w:rPr>
        <w:t xml:space="preserve"> vidaus audito </w:t>
      </w:r>
      <w:r w:rsidR="00CA36F0">
        <w:rPr>
          <w:rFonts w:ascii="Times New Roman" w:hAnsi="Times New Roman" w:cs="Times New Roman"/>
          <w:sz w:val="24"/>
          <w:szCs w:val="24"/>
        </w:rPr>
        <w:t>skyrius</w:t>
      </w:r>
      <w:r w:rsidR="009F7F9B">
        <w:rPr>
          <w:rFonts w:ascii="Times New Roman" w:hAnsi="Times New Roman" w:cs="Times New Roman"/>
          <w:sz w:val="24"/>
          <w:szCs w:val="24"/>
        </w:rPr>
        <w:t xml:space="preserve"> ir Savivaldybės kontrolės ir audito tarnyba. </w:t>
      </w:r>
    </w:p>
    <w:p w:rsidR="009F7F9B" w:rsidRDefault="00B84BE0" w:rsidP="0084243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38</w:t>
      </w:r>
      <w:r w:rsidR="009F7F9B">
        <w:rPr>
          <w:rFonts w:ascii="Times New Roman" w:hAnsi="Times New Roman" w:cs="Times New Roman"/>
          <w:sz w:val="24"/>
          <w:szCs w:val="24"/>
        </w:rPr>
        <w:t>. Kitos valstybės institucijos ir įstaigos paramos gavimą ir naudojimą kontroliuoja pagal savo kompetenciją, jei tai numato įstatymai ir kiti teisės aktai.</w:t>
      </w:r>
    </w:p>
    <w:p w:rsidR="009F7F9B" w:rsidRDefault="00B84BE0" w:rsidP="0084243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39</w:t>
      </w:r>
      <w:r w:rsidR="009F7F9B">
        <w:rPr>
          <w:rFonts w:ascii="Times New Roman" w:hAnsi="Times New Roman" w:cs="Times New Roman"/>
          <w:sz w:val="24"/>
          <w:szCs w:val="24"/>
        </w:rPr>
        <w:t>. Juridinių asmenų registro tvarkytojas paramos gavėjo statusą panaikina kontrolės institucijos teikimu, jeigu paramos gavėjas per 3 metus nuo nustatyta tvarka gautos paramos gavimo paramos nepanaudoja arba ją netinkamai panaudoja pagal Įstatyme nustatytą paramos paskirtį.</w:t>
      </w:r>
    </w:p>
    <w:p w:rsidR="009F7F9B" w:rsidRDefault="009F7F9B" w:rsidP="009F7F9B">
      <w:pPr>
        <w:spacing w:after="0" w:line="240" w:lineRule="auto"/>
        <w:jc w:val="center"/>
        <w:rPr>
          <w:rFonts w:ascii="Times New Roman" w:hAnsi="Times New Roman" w:cs="Times New Roman"/>
          <w:b/>
          <w:sz w:val="24"/>
          <w:szCs w:val="24"/>
        </w:rPr>
      </w:pPr>
    </w:p>
    <w:p w:rsidR="009F7F9B" w:rsidRDefault="009F7F9B" w:rsidP="009F7F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VII SKYRIUS</w:t>
      </w:r>
    </w:p>
    <w:p w:rsidR="009F7F9B" w:rsidRDefault="009F7F9B" w:rsidP="009F7F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BAIGIAMOSIOS NUOSTATOS</w:t>
      </w:r>
    </w:p>
    <w:p w:rsidR="009F7F9B" w:rsidRDefault="009F7F9B" w:rsidP="009F7F9B">
      <w:pPr>
        <w:spacing w:after="0" w:line="240" w:lineRule="auto"/>
        <w:jc w:val="both"/>
        <w:rPr>
          <w:rFonts w:ascii="Times New Roman" w:hAnsi="Times New Roman" w:cs="Times New Roman"/>
          <w:sz w:val="24"/>
          <w:szCs w:val="24"/>
        </w:rPr>
      </w:pPr>
    </w:p>
    <w:p w:rsidR="009F7F9B" w:rsidRDefault="009F7F9B" w:rsidP="0084243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4</w:t>
      </w:r>
      <w:r w:rsidR="00B84BE0">
        <w:rPr>
          <w:rFonts w:ascii="Times New Roman" w:hAnsi="Times New Roman" w:cs="Times New Roman"/>
          <w:sz w:val="24"/>
          <w:szCs w:val="24"/>
        </w:rPr>
        <w:t>0</w:t>
      </w:r>
      <w:r>
        <w:rPr>
          <w:rFonts w:ascii="Times New Roman" w:hAnsi="Times New Roman" w:cs="Times New Roman"/>
          <w:sz w:val="24"/>
          <w:szCs w:val="24"/>
        </w:rPr>
        <w:t xml:space="preserve">. </w:t>
      </w:r>
      <w:r w:rsidR="00316744">
        <w:rPr>
          <w:rFonts w:ascii="Times New Roman" w:hAnsi="Times New Roman" w:cs="Times New Roman"/>
          <w:sz w:val="24"/>
          <w:szCs w:val="24"/>
        </w:rPr>
        <w:t>Savivaldybės a</w:t>
      </w:r>
      <w:r>
        <w:rPr>
          <w:rFonts w:ascii="Times New Roman" w:hAnsi="Times New Roman" w:cs="Times New Roman"/>
          <w:sz w:val="24"/>
          <w:szCs w:val="24"/>
        </w:rPr>
        <w:t xml:space="preserve">dministracijos direktorius atsako už </w:t>
      </w:r>
      <w:r w:rsidR="00316744">
        <w:rPr>
          <w:rFonts w:ascii="Times New Roman" w:hAnsi="Times New Roman" w:cs="Times New Roman"/>
          <w:sz w:val="24"/>
          <w:szCs w:val="24"/>
        </w:rPr>
        <w:t>Savivaldybės a</w:t>
      </w:r>
      <w:r>
        <w:rPr>
          <w:rFonts w:ascii="Times New Roman" w:hAnsi="Times New Roman" w:cs="Times New Roman"/>
          <w:sz w:val="24"/>
          <w:szCs w:val="24"/>
        </w:rPr>
        <w:t>dministracijos vardu gautos paramos paskirstymo viešumą, skaidrumą, tikslingumą ir apskaitą.</w:t>
      </w:r>
    </w:p>
    <w:p w:rsidR="009F7F9B" w:rsidRDefault="00655B4F" w:rsidP="0084243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4</w:t>
      </w:r>
      <w:r w:rsidR="00B84BE0">
        <w:rPr>
          <w:rFonts w:ascii="Times New Roman" w:hAnsi="Times New Roman" w:cs="Times New Roman"/>
          <w:sz w:val="24"/>
          <w:szCs w:val="24"/>
        </w:rPr>
        <w:t>1</w:t>
      </w:r>
      <w:r w:rsidR="009F7F9B">
        <w:rPr>
          <w:rFonts w:ascii="Times New Roman" w:hAnsi="Times New Roman" w:cs="Times New Roman"/>
          <w:sz w:val="24"/>
          <w:szCs w:val="24"/>
        </w:rPr>
        <w:t>. Biudžetinės įstaigos vadovas atsako už Biudžetinės įstaigos vardu gautos paramos paskirstymo viešumą, skaidrumą, tikslingumą ir apskaitą.</w:t>
      </w:r>
    </w:p>
    <w:p w:rsidR="009F7F9B" w:rsidRDefault="00655B4F" w:rsidP="007041F9">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lastRenderedPageBreak/>
        <w:t>4</w:t>
      </w:r>
      <w:r w:rsidR="00B84BE0">
        <w:rPr>
          <w:rFonts w:ascii="Times New Roman" w:hAnsi="Times New Roman" w:cs="Times New Roman"/>
          <w:sz w:val="24"/>
          <w:szCs w:val="24"/>
        </w:rPr>
        <w:t>2</w:t>
      </w:r>
      <w:r w:rsidR="009F7F9B">
        <w:rPr>
          <w:rFonts w:ascii="Times New Roman" w:hAnsi="Times New Roman" w:cs="Times New Roman"/>
          <w:sz w:val="24"/>
          <w:szCs w:val="24"/>
        </w:rPr>
        <w:t xml:space="preserve">. Šios Taisyklės gali būti pakeistos, papildytos ar panaikintos </w:t>
      </w:r>
      <w:r w:rsidR="00842431">
        <w:rPr>
          <w:rFonts w:ascii="Times New Roman" w:hAnsi="Times New Roman" w:cs="Times New Roman"/>
          <w:sz w:val="24"/>
          <w:szCs w:val="24"/>
        </w:rPr>
        <w:t>S</w:t>
      </w:r>
      <w:r w:rsidR="009F7F9B">
        <w:rPr>
          <w:rFonts w:ascii="Times New Roman" w:hAnsi="Times New Roman" w:cs="Times New Roman"/>
          <w:sz w:val="24"/>
          <w:szCs w:val="24"/>
        </w:rPr>
        <w:t>avivaldybės tarybos sprendimu.</w:t>
      </w:r>
    </w:p>
    <w:p w:rsidR="005E415A" w:rsidRDefault="009F7F9B" w:rsidP="00116A65">
      <w:pPr>
        <w:spacing w:after="0" w:line="240" w:lineRule="auto"/>
        <w:jc w:val="center"/>
      </w:pPr>
      <w:r>
        <w:rPr>
          <w:rFonts w:ascii="Times New Roman" w:hAnsi="Times New Roman" w:cs="Times New Roman"/>
          <w:sz w:val="24"/>
          <w:szCs w:val="24"/>
        </w:rPr>
        <w:t>––––––––––––––––––––––––––––</w:t>
      </w:r>
    </w:p>
    <w:sectPr w:rsidR="005E415A" w:rsidSect="00524DBE">
      <w:headerReference w:type="default" r:id="rId8"/>
      <w:pgSz w:w="11906" w:h="16838"/>
      <w:pgMar w:top="993"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803" w:rsidRDefault="00EF4803" w:rsidP="007041F9">
      <w:pPr>
        <w:spacing w:after="0" w:line="240" w:lineRule="auto"/>
      </w:pPr>
      <w:r>
        <w:separator/>
      </w:r>
    </w:p>
  </w:endnote>
  <w:endnote w:type="continuationSeparator" w:id="0">
    <w:p w:rsidR="00EF4803" w:rsidRDefault="00EF4803" w:rsidP="00704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803" w:rsidRDefault="00EF4803" w:rsidP="007041F9">
      <w:pPr>
        <w:spacing w:after="0" w:line="240" w:lineRule="auto"/>
      </w:pPr>
      <w:r>
        <w:separator/>
      </w:r>
    </w:p>
  </w:footnote>
  <w:footnote w:type="continuationSeparator" w:id="0">
    <w:p w:rsidR="00EF4803" w:rsidRDefault="00EF4803" w:rsidP="007041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230690"/>
      <w:docPartObj>
        <w:docPartGallery w:val="Page Numbers (Top of Page)"/>
        <w:docPartUnique/>
      </w:docPartObj>
    </w:sdtPr>
    <w:sdtEndPr>
      <w:rPr>
        <w:rFonts w:ascii="Times New Roman" w:hAnsi="Times New Roman" w:cs="Times New Roman"/>
      </w:rPr>
    </w:sdtEndPr>
    <w:sdtContent>
      <w:p w:rsidR="007041F9" w:rsidRPr="007041F9" w:rsidRDefault="007041F9">
        <w:pPr>
          <w:pStyle w:val="Antrats"/>
          <w:jc w:val="center"/>
          <w:rPr>
            <w:rFonts w:ascii="Times New Roman" w:hAnsi="Times New Roman" w:cs="Times New Roman"/>
          </w:rPr>
        </w:pPr>
        <w:r w:rsidRPr="007041F9">
          <w:rPr>
            <w:rFonts w:ascii="Times New Roman" w:hAnsi="Times New Roman" w:cs="Times New Roman"/>
          </w:rPr>
          <w:fldChar w:fldCharType="begin"/>
        </w:r>
        <w:r w:rsidRPr="007041F9">
          <w:rPr>
            <w:rFonts w:ascii="Times New Roman" w:hAnsi="Times New Roman" w:cs="Times New Roman"/>
          </w:rPr>
          <w:instrText>PAGE   \* MERGEFORMAT</w:instrText>
        </w:r>
        <w:r w:rsidRPr="007041F9">
          <w:rPr>
            <w:rFonts w:ascii="Times New Roman" w:hAnsi="Times New Roman" w:cs="Times New Roman"/>
          </w:rPr>
          <w:fldChar w:fldCharType="separate"/>
        </w:r>
        <w:r w:rsidR="00F635C7">
          <w:rPr>
            <w:rFonts w:ascii="Times New Roman" w:hAnsi="Times New Roman" w:cs="Times New Roman"/>
            <w:noProof/>
          </w:rPr>
          <w:t>2</w:t>
        </w:r>
        <w:r w:rsidRPr="007041F9">
          <w:rPr>
            <w:rFonts w:ascii="Times New Roman" w:hAnsi="Times New Roman" w:cs="Times New Roman"/>
          </w:rPr>
          <w:fldChar w:fldCharType="end"/>
        </w:r>
      </w:p>
    </w:sdtContent>
  </w:sdt>
  <w:p w:rsidR="007041F9" w:rsidRDefault="007041F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F9B"/>
    <w:rsid w:val="001049BF"/>
    <w:rsid w:val="00116A65"/>
    <w:rsid w:val="0013758D"/>
    <w:rsid w:val="00141D7A"/>
    <w:rsid w:val="00220D4B"/>
    <w:rsid w:val="00297F75"/>
    <w:rsid w:val="00316744"/>
    <w:rsid w:val="00414CEF"/>
    <w:rsid w:val="004A7544"/>
    <w:rsid w:val="00524DBE"/>
    <w:rsid w:val="005416B8"/>
    <w:rsid w:val="005824FB"/>
    <w:rsid w:val="005E415A"/>
    <w:rsid w:val="00645D73"/>
    <w:rsid w:val="00655B4F"/>
    <w:rsid w:val="00685FE9"/>
    <w:rsid w:val="007041F9"/>
    <w:rsid w:val="00712281"/>
    <w:rsid w:val="007B152F"/>
    <w:rsid w:val="00842431"/>
    <w:rsid w:val="008B295A"/>
    <w:rsid w:val="008D00DC"/>
    <w:rsid w:val="009151A2"/>
    <w:rsid w:val="00930B1B"/>
    <w:rsid w:val="00981928"/>
    <w:rsid w:val="009A736A"/>
    <w:rsid w:val="009D6BC2"/>
    <w:rsid w:val="009F7F9B"/>
    <w:rsid w:val="00B46860"/>
    <w:rsid w:val="00B53C86"/>
    <w:rsid w:val="00B84BE0"/>
    <w:rsid w:val="00BF1FFE"/>
    <w:rsid w:val="00C06CAE"/>
    <w:rsid w:val="00C23E84"/>
    <w:rsid w:val="00C70AE8"/>
    <w:rsid w:val="00CA36F0"/>
    <w:rsid w:val="00CC4AD3"/>
    <w:rsid w:val="00D92605"/>
    <w:rsid w:val="00E71C5C"/>
    <w:rsid w:val="00E95ED7"/>
    <w:rsid w:val="00EF4803"/>
    <w:rsid w:val="00F635C7"/>
    <w:rsid w:val="00FB07AC"/>
    <w:rsid w:val="00FC63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F7F9B"/>
    <w:pPr>
      <w:spacing w:after="160" w:line="256" w:lineRule="auto"/>
    </w:pPr>
    <w:rPr>
      <w:rFonts w:asciiTheme="minorHAnsi" w:hAnsiTheme="minorHAnsi" w:cstheme="minorBidi"/>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9260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92605"/>
    <w:rPr>
      <w:rFonts w:ascii="Segoe UI" w:hAnsi="Segoe UI" w:cs="Segoe UI"/>
      <w:sz w:val="18"/>
      <w:szCs w:val="18"/>
    </w:rPr>
  </w:style>
  <w:style w:type="paragraph" w:styleId="Antrats">
    <w:name w:val="header"/>
    <w:basedOn w:val="prastasis"/>
    <w:link w:val="AntratsDiagrama"/>
    <w:uiPriority w:val="99"/>
    <w:unhideWhenUsed/>
    <w:rsid w:val="007041F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041F9"/>
    <w:rPr>
      <w:rFonts w:asciiTheme="minorHAnsi" w:hAnsiTheme="minorHAnsi" w:cstheme="minorBidi"/>
      <w:sz w:val="22"/>
      <w:szCs w:val="22"/>
    </w:rPr>
  </w:style>
  <w:style w:type="paragraph" w:styleId="Porat">
    <w:name w:val="footer"/>
    <w:basedOn w:val="prastasis"/>
    <w:link w:val="PoratDiagrama"/>
    <w:uiPriority w:val="99"/>
    <w:unhideWhenUsed/>
    <w:rsid w:val="007041F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041F9"/>
    <w:rPr>
      <w:rFonts w:ascii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F7F9B"/>
    <w:pPr>
      <w:spacing w:after="160" w:line="256" w:lineRule="auto"/>
    </w:pPr>
    <w:rPr>
      <w:rFonts w:asciiTheme="minorHAnsi" w:hAnsiTheme="minorHAnsi" w:cstheme="minorBidi"/>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9260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92605"/>
    <w:rPr>
      <w:rFonts w:ascii="Segoe UI" w:hAnsi="Segoe UI" w:cs="Segoe UI"/>
      <w:sz w:val="18"/>
      <w:szCs w:val="18"/>
    </w:rPr>
  </w:style>
  <w:style w:type="paragraph" w:styleId="Antrats">
    <w:name w:val="header"/>
    <w:basedOn w:val="prastasis"/>
    <w:link w:val="AntratsDiagrama"/>
    <w:uiPriority w:val="99"/>
    <w:unhideWhenUsed/>
    <w:rsid w:val="007041F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041F9"/>
    <w:rPr>
      <w:rFonts w:asciiTheme="minorHAnsi" w:hAnsiTheme="minorHAnsi" w:cstheme="minorBidi"/>
      <w:sz w:val="22"/>
      <w:szCs w:val="22"/>
    </w:rPr>
  </w:style>
  <w:style w:type="paragraph" w:styleId="Porat">
    <w:name w:val="footer"/>
    <w:basedOn w:val="prastasis"/>
    <w:link w:val="PoratDiagrama"/>
    <w:uiPriority w:val="99"/>
    <w:unhideWhenUsed/>
    <w:rsid w:val="007041F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041F9"/>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62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E6DBE-62A2-4FAD-9B83-D7D428E77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8793</Words>
  <Characters>5013</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13779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2019-06-28T05:50:00Z</cp:lastPrinted>
  <dcterms:created xsi:type="dcterms:W3CDTF">2019-06-28T05:51:00Z</dcterms:created>
  <dcterms:modified xsi:type="dcterms:W3CDTF">2019-06-28T05:51:00Z</dcterms:modified>
</cp:coreProperties>
</file>