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DEF" w:rsidRPr="00DB4339" w:rsidRDefault="00750DEF" w:rsidP="00750DEF">
      <w:pPr>
        <w:pStyle w:val="Betarp"/>
        <w:ind w:left="5387"/>
      </w:pPr>
      <w:r w:rsidRPr="00DB4339">
        <w:t>PATVIRTINTA</w:t>
      </w:r>
    </w:p>
    <w:p w:rsidR="00750DEF" w:rsidRPr="00DB4339" w:rsidRDefault="00750DEF" w:rsidP="00750DEF">
      <w:pPr>
        <w:pStyle w:val="Betarp"/>
        <w:ind w:left="5387"/>
      </w:pPr>
      <w:r w:rsidRPr="00DB4339">
        <w:t>Kretingos rajono savivaldybės tarybos</w:t>
      </w:r>
    </w:p>
    <w:p w:rsidR="004719C3" w:rsidRDefault="00750DEF" w:rsidP="00750DEF">
      <w:pPr>
        <w:pStyle w:val="Betarp"/>
        <w:ind w:left="5387"/>
      </w:pPr>
      <w:r w:rsidRPr="00DB4339">
        <w:t>201</w:t>
      </w:r>
      <w:r w:rsidR="00E11595">
        <w:t>9</w:t>
      </w:r>
      <w:r w:rsidRPr="00DB4339">
        <w:t xml:space="preserve"> m. </w:t>
      </w:r>
      <w:r w:rsidR="00E11595">
        <w:t>sausio</w:t>
      </w:r>
      <w:r w:rsidRPr="00DB4339">
        <w:t> </w:t>
      </w:r>
      <w:r w:rsidR="00470355">
        <w:t>31</w:t>
      </w:r>
      <w:r w:rsidRPr="00DB4339">
        <w:t xml:space="preserve"> d. sprendimu Nr. </w:t>
      </w:r>
      <w:proofErr w:type="spellStart"/>
      <w:r>
        <w:t>T2</w:t>
      </w:r>
      <w:proofErr w:type="spellEnd"/>
      <w:r>
        <w:t>-</w:t>
      </w:r>
      <w:r w:rsidR="00470355">
        <w:t>2</w:t>
      </w:r>
    </w:p>
    <w:p w:rsidR="00750DEF" w:rsidRDefault="00750DEF" w:rsidP="00750DEF">
      <w:pPr>
        <w:pStyle w:val="Betarp"/>
        <w:ind w:left="5387"/>
      </w:pPr>
      <w:r>
        <w:t>Priedas</w:t>
      </w:r>
    </w:p>
    <w:p w:rsidR="00750DEF" w:rsidRDefault="00750DEF" w:rsidP="00750DEF">
      <w:pPr>
        <w:pStyle w:val="Betarp"/>
        <w:ind w:left="6521"/>
      </w:pPr>
    </w:p>
    <w:p w:rsidR="00750DEF" w:rsidRDefault="00750DEF" w:rsidP="00750DEF">
      <w:pPr>
        <w:pStyle w:val="Betarp"/>
        <w:jc w:val="center"/>
        <w:rPr>
          <w:b/>
        </w:rPr>
      </w:pPr>
      <w:r w:rsidRPr="00750DEF">
        <w:rPr>
          <w:b/>
        </w:rPr>
        <w:t>ŪKININKŲ SĄRAŠAS, KURIEMS 50 PROCENTŲ SUMAŽINAMAS ŽEMĖS MOKESTIS UŽ 2018 METUS</w:t>
      </w:r>
    </w:p>
    <w:p w:rsidR="00750DEF" w:rsidRDefault="00750DEF" w:rsidP="00750DEF">
      <w:pPr>
        <w:pStyle w:val="Betarp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7670" w:type="dxa"/>
        <w:tblLook w:val="04A0" w:firstRow="1" w:lastRow="0" w:firstColumn="1" w:lastColumn="0" w:noHBand="0" w:noVBand="1"/>
      </w:tblPr>
      <w:tblGrid>
        <w:gridCol w:w="1149"/>
        <w:gridCol w:w="3686"/>
        <w:gridCol w:w="2835"/>
      </w:tblGrid>
      <w:tr w:rsidR="00E4226F" w:rsidTr="00E11595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6F" w:rsidRDefault="00E4226F" w:rsidP="00E115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Eilės Nr.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26F" w:rsidRDefault="00E4226F" w:rsidP="00E115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Vardas, pavardė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26F" w:rsidRDefault="00E4226F" w:rsidP="00E115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Asmens kodas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I. B.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A. R.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S. N.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M. D.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V. D.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A. D.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L. R.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A. Č.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G. L.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Š. P.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J. J.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V. J.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L. R.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M. R.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S. Š.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E. B.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A. P.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Pr="00305B22" w:rsidRDefault="00046BEA" w:rsidP="00933482">
            <w:r>
              <w:t>V. P.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V. S.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J. Ž.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S. D.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R. Š.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R. N.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R. P.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R. N.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I. V.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S. L.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P. Z.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Z. Z.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933482">
            <w:r>
              <w:t>A. Z.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0F03F5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K</w:t>
            </w:r>
            <w:r w:rsidR="00046BEA">
              <w:t>.</w:t>
            </w:r>
            <w:r>
              <w:t xml:space="preserve"> M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427B1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R</w:t>
            </w:r>
            <w:r w:rsidR="00046BEA">
              <w:t>.</w:t>
            </w:r>
            <w:r>
              <w:t xml:space="preserve"> S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427B1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B</w:t>
            </w:r>
            <w:r w:rsidR="00046BEA">
              <w:t>.</w:t>
            </w:r>
            <w:r>
              <w:t xml:space="preserve"> M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427B1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Pr="009D7CBB" w:rsidRDefault="00E11595" w:rsidP="00046BEA">
            <w:r w:rsidRPr="009D7CBB">
              <w:t>A</w:t>
            </w:r>
            <w:r w:rsidR="00046BEA">
              <w:t>.</w:t>
            </w:r>
            <w:r w:rsidRPr="009D7CBB">
              <w:t xml:space="preserve"> Ž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427B1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R</w:t>
            </w:r>
            <w:r w:rsidR="00046BEA">
              <w:t>.</w:t>
            </w:r>
            <w:r>
              <w:t xml:space="preserve"> Ž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427B1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E</w:t>
            </w:r>
            <w:r w:rsidR="00046BEA">
              <w:t>.</w:t>
            </w:r>
            <w:r>
              <w:t xml:space="preserve"> P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427B1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A</w:t>
            </w:r>
            <w:r w:rsidR="00046BEA">
              <w:t>.</w:t>
            </w:r>
            <w:r>
              <w:t xml:space="preserve"> L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M</w:t>
            </w:r>
            <w:r w:rsidR="00046BEA">
              <w:t>.</w:t>
            </w:r>
            <w:r>
              <w:t xml:space="preserve"> P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A</w:t>
            </w:r>
            <w:r w:rsidR="00046BEA">
              <w:t>.</w:t>
            </w:r>
            <w:r>
              <w:t xml:space="preserve"> Š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R</w:t>
            </w:r>
            <w:r w:rsidR="00046BEA">
              <w:t>.</w:t>
            </w:r>
            <w:r>
              <w:t xml:space="preserve"> P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G</w:t>
            </w:r>
            <w:r w:rsidR="00046BEA">
              <w:t>.</w:t>
            </w:r>
            <w:r>
              <w:t xml:space="preserve"> S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B</w:t>
            </w:r>
            <w:r w:rsidR="00046BEA">
              <w:t>.</w:t>
            </w:r>
            <w:r>
              <w:t xml:space="preserve"> Z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D</w:t>
            </w:r>
            <w:r w:rsidR="00046BEA">
              <w:t>.</w:t>
            </w:r>
            <w:r>
              <w:t xml:space="preserve"> Z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R</w:t>
            </w:r>
            <w:r w:rsidR="00046BEA">
              <w:t>.</w:t>
            </w:r>
            <w:r>
              <w:t xml:space="preserve"> G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S</w:t>
            </w:r>
            <w:r w:rsidR="00046BEA">
              <w:t>.</w:t>
            </w:r>
            <w:r>
              <w:t xml:space="preserve"> N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A</w:t>
            </w:r>
            <w:r w:rsidR="00046BEA">
              <w:t>.</w:t>
            </w:r>
            <w:r>
              <w:t xml:space="preserve"> M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J</w:t>
            </w:r>
            <w:r w:rsidR="00046BEA">
              <w:t>.</w:t>
            </w:r>
            <w:r>
              <w:t xml:space="preserve"> B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S</w:t>
            </w:r>
            <w:r w:rsidR="00046BEA">
              <w:t>.</w:t>
            </w:r>
            <w:r>
              <w:t xml:space="preserve"> P</w:t>
            </w:r>
            <w:r w:rsidR="00046BEA">
              <w:t>.</w:t>
            </w:r>
            <w:r>
              <w:t>-L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N</w:t>
            </w:r>
            <w:r w:rsidR="00046BEA">
              <w:t>.</w:t>
            </w:r>
            <w:r>
              <w:t xml:space="preserve"> P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A</w:t>
            </w:r>
            <w:r w:rsidR="00046BEA">
              <w:t>.</w:t>
            </w:r>
            <w:r>
              <w:t xml:space="preserve"> L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Pr="00AA0976" w:rsidRDefault="00E11595" w:rsidP="00046BEA">
            <w:r w:rsidRPr="00AA0976">
              <w:t>A</w:t>
            </w:r>
            <w:r w:rsidR="00046BEA">
              <w:t>.</w:t>
            </w:r>
            <w:r w:rsidRPr="00AA0976">
              <w:t xml:space="preserve"> L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B</w:t>
            </w:r>
            <w:r w:rsidR="00046BEA">
              <w:t>.</w:t>
            </w:r>
            <w:r>
              <w:t xml:space="preserve"> S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046BEA" w:rsidP="00046BEA">
            <w:r>
              <w:t>A.</w:t>
            </w:r>
            <w:r w:rsidR="00E11595">
              <w:t xml:space="preserve"> Ž</w:t>
            </w:r>
            <w:r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R</w:t>
            </w:r>
            <w:r w:rsidR="00046BEA">
              <w:t>.</w:t>
            </w:r>
            <w:r>
              <w:t xml:space="preserve"> N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Pr="00AA0976" w:rsidRDefault="00E11595" w:rsidP="00046BEA">
            <w:pPr>
              <w:rPr>
                <w:color w:val="FF0000"/>
              </w:rPr>
            </w:pPr>
            <w:r w:rsidRPr="00B40CE7">
              <w:t>A</w:t>
            </w:r>
            <w:r w:rsidR="00046BEA">
              <w:t>.</w:t>
            </w:r>
            <w:r w:rsidRPr="00B40CE7">
              <w:t xml:space="preserve"> Č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V</w:t>
            </w:r>
            <w:r w:rsidR="00046BEA">
              <w:t>.</w:t>
            </w:r>
            <w:r>
              <w:t xml:space="preserve"> G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O</w:t>
            </w:r>
            <w:r w:rsidR="00046BEA">
              <w:t>.</w:t>
            </w:r>
            <w:r>
              <w:t xml:space="preserve"> S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A</w:t>
            </w:r>
            <w:r w:rsidR="00046BEA">
              <w:t>.</w:t>
            </w:r>
            <w:r>
              <w:t xml:space="preserve"> V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V</w:t>
            </w:r>
            <w:r w:rsidR="00046BEA">
              <w:t>.</w:t>
            </w:r>
            <w:r>
              <w:t xml:space="preserve"> V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J</w:t>
            </w:r>
            <w:r w:rsidR="00046BEA">
              <w:t>.</w:t>
            </w:r>
            <w:r>
              <w:t xml:space="preserve"> P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H</w:t>
            </w:r>
            <w:r w:rsidR="00046BEA">
              <w:t>.</w:t>
            </w:r>
            <w:r>
              <w:t xml:space="preserve"> J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G</w:t>
            </w:r>
            <w:r w:rsidR="00046BEA">
              <w:t>.</w:t>
            </w:r>
            <w:r>
              <w:t xml:space="preserve"> Ž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J</w:t>
            </w:r>
            <w:r w:rsidR="00046BEA">
              <w:t>.</w:t>
            </w:r>
            <w:r>
              <w:t xml:space="preserve"> B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V</w:t>
            </w:r>
            <w:r w:rsidR="00046BEA">
              <w:t>.</w:t>
            </w:r>
            <w:r>
              <w:t xml:space="preserve"> S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A</w:t>
            </w:r>
            <w:r w:rsidR="00046BEA">
              <w:t>.</w:t>
            </w:r>
            <w:r>
              <w:t xml:space="preserve"> S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P</w:t>
            </w:r>
            <w:r w:rsidR="00046BEA">
              <w:t>.</w:t>
            </w:r>
            <w:r>
              <w:t xml:space="preserve"> N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D</w:t>
            </w:r>
            <w:r w:rsidR="00046BEA">
              <w:t>.</w:t>
            </w:r>
            <w:r>
              <w:t xml:space="preserve"> K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E11595" w:rsidTr="0078300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E11595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595" w:rsidRDefault="00E11595" w:rsidP="00046BEA">
            <w:r>
              <w:t>L</w:t>
            </w:r>
            <w:r w:rsidR="00046BEA">
              <w:t>.</w:t>
            </w:r>
            <w:r>
              <w:t xml:space="preserve"> R</w:t>
            </w:r>
            <w:r w:rsidR="00046BEA">
              <w:t>.</w:t>
            </w:r>
            <w:r w:rsidR="00305B22">
              <w:t xml:space="preserve"> </w:t>
            </w:r>
            <w:r w:rsidR="00305B22">
              <w:rPr>
                <w:color w:val="000000"/>
              </w:rPr>
              <w:t>(duomenys neviešinami)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95" w:rsidRDefault="00046BEA" w:rsidP="00E1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</w:tbl>
    <w:p w:rsidR="00750DEF" w:rsidRDefault="00750DEF" w:rsidP="00750DEF">
      <w:pPr>
        <w:pStyle w:val="Betarp"/>
        <w:jc w:val="center"/>
        <w:rPr>
          <w:b/>
        </w:rPr>
      </w:pPr>
    </w:p>
    <w:p w:rsidR="00E11595" w:rsidRDefault="00E11595" w:rsidP="00750DEF">
      <w:pPr>
        <w:pStyle w:val="Betarp"/>
        <w:jc w:val="center"/>
        <w:rPr>
          <w:b/>
        </w:rPr>
      </w:pPr>
    </w:p>
    <w:p w:rsidR="00E11595" w:rsidRDefault="00E11595" w:rsidP="00750DEF">
      <w:pPr>
        <w:pStyle w:val="Betarp"/>
        <w:jc w:val="center"/>
        <w:rPr>
          <w:b/>
        </w:rPr>
      </w:pPr>
    </w:p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Pr="00B22F9E" w:rsidRDefault="00B22F9E" w:rsidP="00B22F9E"/>
    <w:p w:rsidR="00B22F9E" w:rsidRDefault="00B22F9E" w:rsidP="00B22F9E">
      <w:pPr>
        <w:rPr>
          <w:b/>
        </w:rPr>
      </w:pPr>
    </w:p>
    <w:p w:rsidR="00B22F9E" w:rsidRPr="00B22F9E" w:rsidRDefault="00B22F9E" w:rsidP="00B22F9E">
      <w:pPr>
        <w:tabs>
          <w:tab w:val="left" w:pos="3300"/>
        </w:tabs>
      </w:pPr>
      <w:bookmarkStart w:id="0" w:name="_GoBack"/>
      <w:bookmarkEnd w:id="0"/>
      <w:r>
        <w:tab/>
        <w:t>_________________________</w:t>
      </w:r>
    </w:p>
    <w:sectPr w:rsidR="00B22F9E" w:rsidRPr="00B22F9E" w:rsidSect="00750DEF">
      <w:headerReference w:type="default" r:id="rId7"/>
      <w:pgSz w:w="11906" w:h="16838"/>
      <w:pgMar w:top="993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2DA" w:rsidRDefault="007362DA" w:rsidP="00FF4384">
      <w:r>
        <w:separator/>
      </w:r>
    </w:p>
  </w:endnote>
  <w:endnote w:type="continuationSeparator" w:id="0">
    <w:p w:rsidR="007362DA" w:rsidRDefault="007362DA" w:rsidP="00FF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2DA" w:rsidRDefault="007362DA" w:rsidP="00FF4384">
      <w:r>
        <w:separator/>
      </w:r>
    </w:p>
  </w:footnote>
  <w:footnote w:type="continuationSeparator" w:id="0">
    <w:p w:rsidR="007362DA" w:rsidRDefault="007362DA" w:rsidP="00FF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84" w:rsidRDefault="00FF4384" w:rsidP="00FF4384">
    <w:pPr>
      <w:pStyle w:val="Antrats"/>
      <w:jc w:val="right"/>
    </w:pPr>
    <w:r>
      <w:t>Nuasmenintas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EF"/>
    <w:rsid w:val="00043F75"/>
    <w:rsid w:val="00046BEA"/>
    <w:rsid w:val="000C3164"/>
    <w:rsid w:val="00275836"/>
    <w:rsid w:val="00305B22"/>
    <w:rsid w:val="00417ECD"/>
    <w:rsid w:val="00470355"/>
    <w:rsid w:val="004719C3"/>
    <w:rsid w:val="00576B5D"/>
    <w:rsid w:val="007362DA"/>
    <w:rsid w:val="00750DEF"/>
    <w:rsid w:val="00813B8D"/>
    <w:rsid w:val="008F0020"/>
    <w:rsid w:val="00945AE5"/>
    <w:rsid w:val="00B22F9E"/>
    <w:rsid w:val="00B91AE0"/>
    <w:rsid w:val="00C41F34"/>
    <w:rsid w:val="00C66265"/>
    <w:rsid w:val="00CB063E"/>
    <w:rsid w:val="00DF110D"/>
    <w:rsid w:val="00DF3440"/>
    <w:rsid w:val="00E11595"/>
    <w:rsid w:val="00E4226F"/>
    <w:rsid w:val="00E7528C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F86D"/>
  <w15:docId w15:val="{FD496EA9-9D7A-4B8D-A5A0-84645D42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50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50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F43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438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F43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438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2E0F3-216E-42B6-B4C8-95310014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2601</Words>
  <Characters>1484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user</cp:lastModifiedBy>
  <cp:revision>4</cp:revision>
  <dcterms:created xsi:type="dcterms:W3CDTF">2019-01-28T11:16:00Z</dcterms:created>
  <dcterms:modified xsi:type="dcterms:W3CDTF">2019-01-28T11:17:00Z</dcterms:modified>
</cp:coreProperties>
</file>