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F45" w:rsidRPr="00805F45" w:rsidRDefault="00805F45" w:rsidP="00BD4D4A">
      <w:pPr>
        <w:ind w:left="3891" w:firstLine="929"/>
        <w:jc w:val="both"/>
        <w:rPr>
          <w:rFonts w:eastAsia="Times New Roman"/>
          <w:lang w:eastAsia="en-US"/>
        </w:rPr>
      </w:pPr>
      <w:r w:rsidRPr="00805F45">
        <w:rPr>
          <w:rFonts w:eastAsia="Times New Roman"/>
          <w:lang w:eastAsia="en-US"/>
        </w:rPr>
        <w:t>P</w:t>
      </w:r>
      <w:r w:rsidR="00BD4D4A">
        <w:rPr>
          <w:rFonts w:eastAsia="Times New Roman"/>
          <w:lang w:eastAsia="en-US"/>
        </w:rPr>
        <w:t>ATVIRTIN</w:t>
      </w:r>
      <w:r w:rsidRPr="00805F45">
        <w:rPr>
          <w:rFonts w:eastAsia="Times New Roman"/>
          <w:lang w:eastAsia="en-US"/>
        </w:rPr>
        <w:t>TA</w:t>
      </w:r>
    </w:p>
    <w:p w:rsidR="00805F45" w:rsidRPr="00805F45" w:rsidRDefault="00805F45" w:rsidP="00730157">
      <w:pPr>
        <w:widowControl/>
        <w:suppressAutoHyphens w:val="0"/>
        <w:ind w:firstLine="4820"/>
        <w:jc w:val="both"/>
        <w:rPr>
          <w:rFonts w:eastAsia="Times New Roman"/>
          <w:lang w:eastAsia="en-US"/>
        </w:rPr>
      </w:pPr>
      <w:r w:rsidRPr="00805F45">
        <w:rPr>
          <w:rFonts w:eastAsia="Times New Roman"/>
          <w:lang w:eastAsia="en-US"/>
        </w:rPr>
        <w:t>Kretingos rajono savivaldybės tarybos</w:t>
      </w:r>
    </w:p>
    <w:p w:rsidR="00805F45" w:rsidRPr="00805F45" w:rsidRDefault="00805F45" w:rsidP="0065265B">
      <w:pPr>
        <w:widowControl/>
        <w:suppressAutoHyphens w:val="0"/>
        <w:ind w:firstLine="4820"/>
        <w:jc w:val="both"/>
        <w:rPr>
          <w:rFonts w:eastAsia="Times New Roman"/>
          <w:lang w:eastAsia="en-US"/>
        </w:rPr>
      </w:pPr>
      <w:r w:rsidRPr="00805F45">
        <w:rPr>
          <w:rFonts w:eastAsia="Times New Roman"/>
          <w:lang w:eastAsia="en-US"/>
        </w:rPr>
        <w:t>201</w:t>
      </w:r>
      <w:r w:rsidR="00BD4D4A">
        <w:rPr>
          <w:rFonts w:eastAsia="Times New Roman"/>
          <w:lang w:eastAsia="en-US"/>
        </w:rPr>
        <w:t>5</w:t>
      </w:r>
      <w:r w:rsidRPr="00805F45">
        <w:rPr>
          <w:rFonts w:eastAsia="Times New Roman"/>
          <w:lang w:eastAsia="en-US"/>
        </w:rPr>
        <w:t xml:space="preserve"> m. </w:t>
      </w:r>
      <w:r w:rsidR="00BD4D4A">
        <w:rPr>
          <w:rFonts w:eastAsia="Times New Roman"/>
          <w:lang w:eastAsia="en-US"/>
        </w:rPr>
        <w:t>lapkričio</w:t>
      </w:r>
      <w:r w:rsidRPr="00805F45">
        <w:rPr>
          <w:rFonts w:eastAsia="Times New Roman"/>
          <w:lang w:eastAsia="en-US"/>
        </w:rPr>
        <w:t xml:space="preserve"> </w:t>
      </w:r>
      <w:r w:rsidR="00BD4D4A">
        <w:rPr>
          <w:rFonts w:eastAsia="Times New Roman"/>
          <w:lang w:val="en-US" w:eastAsia="en-US"/>
        </w:rPr>
        <w:t>26</w:t>
      </w:r>
      <w:r w:rsidRPr="00805F45">
        <w:rPr>
          <w:rFonts w:eastAsia="Times New Roman"/>
          <w:lang w:eastAsia="en-US"/>
        </w:rPr>
        <w:t xml:space="preserve"> d. sprendimu Nr. T2-</w:t>
      </w:r>
      <w:r w:rsidR="00BD4D4A">
        <w:rPr>
          <w:rFonts w:eastAsia="Times New Roman"/>
          <w:lang w:eastAsia="en-US"/>
        </w:rPr>
        <w:t>296</w:t>
      </w:r>
      <w:r w:rsidRPr="00805F45">
        <w:rPr>
          <w:rFonts w:eastAsia="Times New Roman"/>
          <w:lang w:eastAsia="en-US"/>
        </w:rPr>
        <w:t xml:space="preserve">  </w:t>
      </w:r>
    </w:p>
    <w:p w:rsidR="00065DE8" w:rsidRDefault="00BD4D4A" w:rsidP="0065265B">
      <w:pPr>
        <w:ind w:firstLine="4820"/>
        <w:jc w:val="both"/>
      </w:pPr>
      <w:r>
        <w:t>(Kretingos rajono savivaldybės tarybos</w:t>
      </w:r>
    </w:p>
    <w:p w:rsidR="00BD4D4A" w:rsidRDefault="00BD4D4A" w:rsidP="0065265B">
      <w:pPr>
        <w:ind w:firstLine="4820"/>
        <w:jc w:val="both"/>
      </w:pPr>
      <w:r w:rsidRPr="00BD4D4A">
        <w:t xml:space="preserve">2018 m. rugpjūčio </w:t>
      </w:r>
      <w:r w:rsidRPr="00BD4D4A">
        <w:rPr>
          <w:lang w:val="en-US"/>
        </w:rPr>
        <w:t>30</w:t>
      </w:r>
      <w:r w:rsidRPr="00BD4D4A">
        <w:t xml:space="preserve"> d. sprendim</w:t>
      </w:r>
      <w:r>
        <w:t>o</w:t>
      </w:r>
      <w:r w:rsidRPr="00BD4D4A">
        <w:t xml:space="preserve"> Nr. </w:t>
      </w:r>
      <w:proofErr w:type="spellStart"/>
      <w:r w:rsidRPr="00BD4D4A">
        <w:t>T2</w:t>
      </w:r>
      <w:proofErr w:type="spellEnd"/>
      <w:r w:rsidRPr="00BD4D4A">
        <w:t>-</w:t>
      </w:r>
      <w:r w:rsidR="00BF3B7D">
        <w:t>213</w:t>
      </w:r>
      <w:bookmarkStart w:id="0" w:name="_GoBack"/>
      <w:bookmarkEnd w:id="0"/>
      <w:r w:rsidRPr="00BD4D4A">
        <w:t xml:space="preserve">   </w:t>
      </w:r>
    </w:p>
    <w:p w:rsidR="009B67C9" w:rsidRDefault="00BD4D4A" w:rsidP="0065265B">
      <w:pPr>
        <w:ind w:firstLine="4820"/>
      </w:pPr>
      <w:r>
        <w:t>redakcija)</w:t>
      </w:r>
    </w:p>
    <w:p w:rsidR="00BD4D4A" w:rsidRPr="00BD4D4A" w:rsidRDefault="00BD4D4A" w:rsidP="00BD4D4A">
      <w:pPr>
        <w:jc w:val="center"/>
      </w:pPr>
    </w:p>
    <w:p w:rsidR="00BD4D4A" w:rsidRPr="00AE6A2D" w:rsidRDefault="00BD4D4A" w:rsidP="00065DE8">
      <w:pPr>
        <w:jc w:val="right"/>
        <w:rPr>
          <w:b/>
        </w:rPr>
      </w:pPr>
    </w:p>
    <w:p w:rsidR="00330F72" w:rsidRPr="00532EDA" w:rsidRDefault="00330F72" w:rsidP="00FB72D3">
      <w:pPr>
        <w:jc w:val="center"/>
        <w:rPr>
          <w:rFonts w:eastAsia="Times New Roman"/>
          <w:b/>
          <w:bCs/>
          <w:caps/>
        </w:rPr>
      </w:pPr>
      <w:r w:rsidRPr="00532EDA">
        <w:rPr>
          <w:rFonts w:eastAsia="Times New Roman"/>
          <w:b/>
          <w:bCs/>
          <w:caps/>
        </w:rPr>
        <w:t xml:space="preserve">ASMENŲ, PAGEIDAUJANČIŲ SKIRTI PRIVAČIŲ (TIKSLINIŲ) LĖŠŲ KRETINGOS RAJONO SAVIVALDYBĖS VIETINĖS REIKŠMĖS KELIŲ sTAtINIAMS </w:t>
      </w:r>
      <w:r w:rsidRPr="00532EDA">
        <w:rPr>
          <w:rFonts w:eastAsia="Times New Roman"/>
          <w:b/>
        </w:rPr>
        <w:t>REKONSTRUOTI, TAISYTI (REMONTUOTI)</w:t>
      </w:r>
      <w:r w:rsidRPr="00532EDA">
        <w:rPr>
          <w:rFonts w:eastAsia="Times New Roman"/>
          <w:b/>
          <w:bCs/>
          <w:caps/>
        </w:rPr>
        <w:t>, PASIŪLYMŲ TEIKIMO, jų VERTINIMO, PRIPAŽINIMO TINKAMAIS ĮGYVENDINTI ir finansavimo TVARKOS APRAŠAS</w:t>
      </w:r>
    </w:p>
    <w:p w:rsidR="00330F72" w:rsidRPr="00683FBA" w:rsidRDefault="00330F72" w:rsidP="00330F72">
      <w:pPr>
        <w:jc w:val="center"/>
        <w:rPr>
          <w:rFonts w:eastAsia="Times New Roman"/>
          <w:b/>
          <w:bCs/>
          <w:caps/>
        </w:rPr>
      </w:pPr>
    </w:p>
    <w:p w:rsidR="00330F72" w:rsidRPr="00683FBA" w:rsidRDefault="00330F72" w:rsidP="00330F72">
      <w:pPr>
        <w:tabs>
          <w:tab w:val="left" w:pos="1276"/>
        </w:tabs>
        <w:jc w:val="center"/>
        <w:rPr>
          <w:rFonts w:eastAsia="Times New Roman"/>
          <w:b/>
          <w:bCs/>
          <w:caps/>
        </w:rPr>
      </w:pPr>
      <w:r w:rsidRPr="00683FBA">
        <w:rPr>
          <w:rFonts w:eastAsia="Times New Roman"/>
          <w:b/>
          <w:bCs/>
          <w:caps/>
        </w:rPr>
        <w:t>I. BENDROSIOS NUOSTATOS</w:t>
      </w:r>
    </w:p>
    <w:p w:rsidR="00330F72" w:rsidRPr="00B51156" w:rsidRDefault="00330F72" w:rsidP="00330F72">
      <w:pPr>
        <w:ind w:firstLine="567"/>
        <w:jc w:val="both"/>
        <w:rPr>
          <w:rFonts w:eastAsia="Times New Roman"/>
        </w:rPr>
      </w:pPr>
    </w:p>
    <w:p w:rsidR="00330F72" w:rsidRDefault="00330F72" w:rsidP="00330F72">
      <w:pPr>
        <w:jc w:val="both"/>
        <w:rPr>
          <w:rFonts w:eastAsia="Times New Roman"/>
        </w:rPr>
      </w:pPr>
      <w:r>
        <w:rPr>
          <w:rFonts w:eastAsia="Times New Roman"/>
        </w:rPr>
        <w:tab/>
      </w:r>
      <w:r w:rsidRPr="00B51156">
        <w:rPr>
          <w:rFonts w:eastAsia="Times New Roman"/>
        </w:rPr>
        <w:t xml:space="preserve">1. </w:t>
      </w:r>
      <w:r w:rsidR="00C66428">
        <w:rPr>
          <w:bCs/>
        </w:rPr>
        <w:t xml:space="preserve">Asmenų, pageidaujančių skirti privačių (tikslinių) lėšų Kretingos rajono savivaldybės vietinės reikšmės kelių  statiniams </w:t>
      </w:r>
      <w:r w:rsidR="00C66428">
        <w:t>rekonstruoti, taisyti (remontuoti)</w:t>
      </w:r>
      <w:r w:rsidR="00C66428">
        <w:rPr>
          <w:bCs/>
        </w:rPr>
        <w:t>, pasiūlymų teikimo, jų vertinimo, pripažinimo tinkamais įgyvendinti ir finansavimo tvarkos aprašas</w:t>
      </w:r>
      <w:r w:rsidR="00C66428">
        <w:t xml:space="preserve"> (toliau – tvarkos aprašas) nustato fizinių, juridinių asmenų (ar grupės asmenų) (toliau – pareiškėjas), pageidaujančių skirti privačių (tikslinių) lėšų jų siūlomiems valstybinėje žemėje Kretingos rajono vietinės reikšmės ne aukštesnės kaip D kategorijos kelių juostoje esantiems inventorizuotiems kelių statiniams rekonstruoti, taisyti (remontuoti) su projektavimo ir techninės priežiūros</w:t>
      </w:r>
      <w:r w:rsidR="00E80FBB">
        <w:t xml:space="preserve"> </w:t>
      </w:r>
      <w:r w:rsidR="00E80FBB" w:rsidRPr="00BD4D4A">
        <w:t>bei kadastro bylų parengimo</w:t>
      </w:r>
      <w:r w:rsidR="00C66428" w:rsidRPr="00BD4D4A">
        <w:t xml:space="preserve"> p</w:t>
      </w:r>
      <w:r w:rsidR="00C66428">
        <w:t>aslaugomis (toliau – kelių projektas), pasiūlymų teikimo, jų vertinimo ir pripažinimo tinkamais įgyvendinti ir finansavimo tvarką</w:t>
      </w:r>
      <w:r w:rsidRPr="00683FBA">
        <w:rPr>
          <w:rFonts w:eastAsia="Times New Roman"/>
        </w:rPr>
        <w:t>.</w:t>
      </w:r>
      <w:r>
        <w:rPr>
          <w:rFonts w:eastAsia="Times New Roman"/>
        </w:rPr>
        <w:t xml:space="preserve"> </w:t>
      </w:r>
    </w:p>
    <w:p w:rsidR="00330F72" w:rsidRDefault="00C66428" w:rsidP="00330F72">
      <w:pPr>
        <w:jc w:val="both"/>
        <w:rPr>
          <w:rFonts w:eastAsia="Times New Roman"/>
        </w:rPr>
      </w:pPr>
      <w:r>
        <w:rPr>
          <w:rFonts w:eastAsia="Times New Roman"/>
        </w:rPr>
        <w:tab/>
      </w:r>
      <w:r w:rsidR="00330F72" w:rsidRPr="00683FBA">
        <w:rPr>
          <w:rFonts w:eastAsia="Times New Roman"/>
        </w:rPr>
        <w:t>2. Kelių projektas gali būti finansuojamas pareiškėjų perduodamomis privačiomis (tikslinėmis) lėšomis arba bendromis pareiškėjų ir Kretingos rajono savivaldybės biudžeto</w:t>
      </w:r>
      <w:r w:rsidR="00330F72" w:rsidRPr="00683FBA">
        <w:t xml:space="preserve"> Vietinio ūkio ir turto valdymo </w:t>
      </w:r>
      <w:r w:rsidR="00330F72" w:rsidRPr="00683FBA">
        <w:rPr>
          <w:rFonts w:eastAsia="Times New Roman"/>
        </w:rPr>
        <w:t>programos lėšomis (toliau</w:t>
      </w:r>
      <w:r w:rsidR="00330F72">
        <w:rPr>
          <w:rFonts w:eastAsia="Times New Roman"/>
        </w:rPr>
        <w:t xml:space="preserve"> </w:t>
      </w:r>
      <w:r w:rsidR="00330F72" w:rsidRPr="00683FBA">
        <w:rPr>
          <w:rFonts w:eastAsia="Times New Roman"/>
        </w:rPr>
        <w:t>- biudžeto lėšos)</w:t>
      </w:r>
      <w:r w:rsidR="00330F72">
        <w:rPr>
          <w:rFonts w:eastAsia="Times New Roman"/>
        </w:rPr>
        <w:t>.</w:t>
      </w:r>
    </w:p>
    <w:p w:rsidR="00330F72" w:rsidRDefault="00330F72" w:rsidP="00330F72">
      <w:pPr>
        <w:jc w:val="both"/>
      </w:pPr>
      <w:r>
        <w:rPr>
          <w:rFonts w:eastAsia="Times New Roman"/>
        </w:rPr>
        <w:tab/>
      </w:r>
      <w:r>
        <w:t xml:space="preserve">3. </w:t>
      </w:r>
      <w:r w:rsidRPr="00E95EBB">
        <w:t xml:space="preserve">Kiekvienais </w:t>
      </w:r>
      <w:r w:rsidRPr="0034717A">
        <w:t xml:space="preserve">metais Kretingos rajono savivaldybės biudžete tvirtinamos lėšos </w:t>
      </w:r>
      <w:r>
        <w:t xml:space="preserve">kelių </w:t>
      </w:r>
      <w:r w:rsidRPr="0034717A">
        <w:t>projekt</w:t>
      </w:r>
      <w:r>
        <w:t>ų</w:t>
      </w:r>
      <w:r w:rsidRPr="0034717A">
        <w:t xml:space="preserve"> </w:t>
      </w:r>
      <w:r>
        <w:t>į</w:t>
      </w:r>
      <w:r w:rsidRPr="0034717A">
        <w:t>gyvendinimui. Preliminari Kretingos rajono savivaldybės biudžeto dalis einamiesiems metams yra 50</w:t>
      </w:r>
      <w:r w:rsidR="008304E9">
        <w:t xml:space="preserve"> </w:t>
      </w:r>
      <w:r w:rsidRPr="0034717A">
        <w:t>000,00 eurų.</w:t>
      </w:r>
      <w:r>
        <w:t xml:space="preserve"> </w:t>
      </w:r>
      <w:r w:rsidRPr="0034717A">
        <w:t xml:space="preserve">Tarybos sprendimu </w:t>
      </w:r>
      <w:r>
        <w:t>biudžete skiriamų lėšų preliminarus dydis</w:t>
      </w:r>
      <w:r w:rsidRPr="0034717A">
        <w:t xml:space="preserve"> ga</w:t>
      </w:r>
      <w:r>
        <w:t>li būti tikslinama</w:t>
      </w:r>
      <w:r w:rsidRPr="0034717A">
        <w:t>s.</w:t>
      </w:r>
    </w:p>
    <w:p w:rsidR="00330F72" w:rsidRDefault="00330F72" w:rsidP="00330F72">
      <w:pPr>
        <w:jc w:val="both"/>
      </w:pPr>
      <w:r>
        <w:t xml:space="preserve">                      </w:t>
      </w:r>
      <w:r w:rsidRPr="00E95EBB">
        <w:t>4.</w:t>
      </w:r>
      <w:r>
        <w:t xml:space="preserve"> </w:t>
      </w:r>
      <w:r w:rsidRPr="00683FBA">
        <w:t xml:space="preserve">Nepatvirtinus biudžete lėšų, </w:t>
      </w:r>
      <w:r>
        <w:t>kelių projektų</w:t>
      </w:r>
      <w:r w:rsidRPr="00683FBA">
        <w:t xml:space="preserve"> </w:t>
      </w:r>
      <w:r>
        <w:t xml:space="preserve">vykdymas perkeliamas į </w:t>
      </w:r>
      <w:r w:rsidRPr="00683FBA">
        <w:t xml:space="preserve">kitus metus. </w:t>
      </w:r>
    </w:p>
    <w:p w:rsidR="00330F72" w:rsidRDefault="00330F72" w:rsidP="00330F72">
      <w:pPr>
        <w:jc w:val="both"/>
        <w:rPr>
          <w:rFonts w:eastAsia="Times New Roman"/>
        </w:rPr>
      </w:pPr>
      <w:r>
        <w:t xml:space="preserve">                      </w:t>
      </w:r>
      <w:r>
        <w:rPr>
          <w:rFonts w:eastAsia="Times New Roman"/>
        </w:rPr>
        <w:t>5</w:t>
      </w:r>
      <w:r w:rsidRPr="00B51156">
        <w:rPr>
          <w:rFonts w:eastAsia="Times New Roman"/>
        </w:rPr>
        <w:t>. Šiame tvarkos apraše vartojamos sąvokos:</w:t>
      </w:r>
      <w:r>
        <w:rPr>
          <w:rFonts w:eastAsia="Times New Roman"/>
        </w:rPr>
        <w:t xml:space="preserve"> </w:t>
      </w:r>
    </w:p>
    <w:p w:rsidR="00330F72" w:rsidRDefault="00330F72" w:rsidP="00330F72">
      <w:pPr>
        <w:jc w:val="both"/>
        <w:rPr>
          <w:rFonts w:eastAsia="Times New Roman"/>
          <w:color w:val="FF0000"/>
        </w:rPr>
      </w:pPr>
      <w:r>
        <w:rPr>
          <w:rFonts w:eastAsia="Times New Roman"/>
        </w:rPr>
        <w:tab/>
        <w:t xml:space="preserve">5.1. </w:t>
      </w:r>
      <w:r w:rsidRPr="002E3750">
        <w:rPr>
          <w:rFonts w:eastAsia="Times New Roman"/>
          <w:b/>
        </w:rPr>
        <w:t>kvietimas</w:t>
      </w:r>
      <w:r w:rsidRPr="002E3750">
        <w:rPr>
          <w:rFonts w:eastAsia="Times New Roman"/>
        </w:rPr>
        <w:t xml:space="preserve"> – Kretingos rajono savivaldybės administracijos (toliau – Savivaldybės) pasiūlymas pareiškėjams perduoti privačias (tikslines) lėšas kelių projektui įgyvendinti;</w:t>
      </w:r>
      <w:r w:rsidRPr="0017281F">
        <w:rPr>
          <w:rFonts w:eastAsia="Times New Roman"/>
          <w:color w:val="FF0000"/>
        </w:rPr>
        <w:t xml:space="preserve"> </w:t>
      </w:r>
    </w:p>
    <w:p w:rsidR="00330F72" w:rsidRPr="0017281F" w:rsidRDefault="00330F72" w:rsidP="00330F72">
      <w:pPr>
        <w:jc w:val="both"/>
        <w:rPr>
          <w:rFonts w:eastAsia="Times New Roman"/>
        </w:rPr>
      </w:pPr>
      <w:r>
        <w:rPr>
          <w:rFonts w:eastAsia="Times New Roman"/>
          <w:color w:val="FF0000"/>
        </w:rPr>
        <w:t xml:space="preserve">                     </w:t>
      </w:r>
      <w:r>
        <w:rPr>
          <w:rFonts w:eastAsia="Times New Roman"/>
        </w:rPr>
        <w:t>5</w:t>
      </w:r>
      <w:r w:rsidRPr="0017281F">
        <w:rPr>
          <w:rFonts w:eastAsia="Times New Roman"/>
        </w:rPr>
        <w:t xml:space="preserve">.2 </w:t>
      </w:r>
      <w:r w:rsidRPr="0017281F">
        <w:rPr>
          <w:rFonts w:eastAsia="Times New Roman"/>
          <w:b/>
          <w:bCs/>
        </w:rPr>
        <w:t xml:space="preserve">pareiškėjas </w:t>
      </w:r>
      <w:r w:rsidRPr="0017281F">
        <w:rPr>
          <w:rFonts w:eastAsia="Times New Roman"/>
        </w:rPr>
        <w:t>– fizinis, juridinis asmuo ar grupė asmenų, atstovaujama įgalioto asmens, teikiantis (-</w:t>
      </w:r>
      <w:proofErr w:type="spellStart"/>
      <w:r w:rsidRPr="0017281F">
        <w:rPr>
          <w:rFonts w:eastAsia="Times New Roman"/>
        </w:rPr>
        <w:t>ys</w:t>
      </w:r>
      <w:proofErr w:type="spellEnd"/>
      <w:r w:rsidRPr="0017281F">
        <w:rPr>
          <w:rFonts w:eastAsia="Times New Roman"/>
        </w:rPr>
        <w:t>) pasiūlymus perduoti ne mažiau kaip</w:t>
      </w:r>
      <w:r>
        <w:rPr>
          <w:rFonts w:eastAsia="Times New Roman"/>
        </w:rPr>
        <w:t xml:space="preserve"> </w:t>
      </w:r>
      <w:r w:rsidR="00EF0674">
        <w:rPr>
          <w:rFonts w:eastAsia="Times New Roman"/>
          <w:lang w:val="en-US"/>
        </w:rPr>
        <w:t>3</w:t>
      </w:r>
      <w:r w:rsidR="001179BC" w:rsidRPr="00BD4D4A">
        <w:rPr>
          <w:rFonts w:eastAsia="Times New Roman"/>
          <w:lang w:val="en-US"/>
        </w:rPr>
        <w:t>0</w:t>
      </w:r>
      <w:r w:rsidR="001179BC">
        <w:rPr>
          <w:rFonts w:eastAsia="Times New Roman"/>
          <w:lang w:val="en-US"/>
        </w:rPr>
        <w:t xml:space="preserve"> </w:t>
      </w:r>
      <w:r w:rsidR="00897A97">
        <w:rPr>
          <w:rFonts w:eastAsia="Times New Roman"/>
        </w:rPr>
        <w:t>procentų</w:t>
      </w:r>
      <w:r w:rsidRPr="0017281F">
        <w:rPr>
          <w:rFonts w:eastAsia="Times New Roman"/>
        </w:rPr>
        <w:t xml:space="preserve"> privačių (tikslinių) lėšų kelių projektui įgyvendinti;</w:t>
      </w:r>
    </w:p>
    <w:p w:rsidR="00330F72" w:rsidRDefault="00330F72" w:rsidP="00330F72">
      <w:pPr>
        <w:jc w:val="both"/>
        <w:rPr>
          <w:rFonts w:eastAsia="Times New Roman"/>
        </w:rPr>
      </w:pPr>
      <w:r>
        <w:rPr>
          <w:rFonts w:eastAsia="Times New Roman"/>
        </w:rPr>
        <w:tab/>
        <w:t>5</w:t>
      </w:r>
      <w:r w:rsidRPr="00B51156">
        <w:rPr>
          <w:rFonts w:eastAsia="Times New Roman"/>
        </w:rPr>
        <w:t xml:space="preserve">.3. </w:t>
      </w:r>
      <w:r w:rsidRPr="00B51156">
        <w:rPr>
          <w:rFonts w:eastAsia="Times New Roman"/>
          <w:b/>
          <w:bCs/>
        </w:rPr>
        <w:t xml:space="preserve">pasiūlymas </w:t>
      </w:r>
      <w:r w:rsidRPr="00683FBA">
        <w:rPr>
          <w:rFonts w:eastAsia="Times New Roman"/>
        </w:rPr>
        <w:t>– tvarkos apraše nustatyta tvarka pareiškėjo raštu pateikti dokumen</w:t>
      </w:r>
      <w:r w:rsidR="00897589">
        <w:rPr>
          <w:rFonts w:eastAsia="Times New Roman"/>
        </w:rPr>
        <w:t>tai kelių projektui įgyvendinti;</w:t>
      </w:r>
    </w:p>
    <w:p w:rsidR="00897589" w:rsidRDefault="00897589" w:rsidP="00330F72">
      <w:pPr>
        <w:jc w:val="both"/>
      </w:pPr>
      <w:r>
        <w:rPr>
          <w:rFonts w:eastAsia="Times New Roman"/>
        </w:rPr>
        <w:tab/>
      </w:r>
      <w:r>
        <w:t xml:space="preserve">5.4. </w:t>
      </w:r>
      <w:r>
        <w:rPr>
          <w:b/>
          <w:bCs/>
        </w:rPr>
        <w:t>urbanizuotos teritorijos</w:t>
      </w:r>
      <w:r>
        <w:rPr>
          <w:bCs/>
        </w:rPr>
        <w:t xml:space="preserve"> </w:t>
      </w:r>
      <w:r>
        <w:t> – pastatais užstatytos miestų, miestelių, kompaktiškai užstatytų kaimų teritorijos su inžinerinių komunikacijų koridoriais ir neužstatytais bendrai naudoti pritaikytais želdynais, viešosiomis erdvėmis ir valstybiniais miškais miestuose.</w:t>
      </w:r>
    </w:p>
    <w:p w:rsidR="00330F72" w:rsidRPr="0067549A" w:rsidRDefault="00330F72" w:rsidP="00330F72">
      <w:pPr>
        <w:jc w:val="both"/>
        <w:rPr>
          <w:rFonts w:eastAsia="Times New Roman"/>
          <w:color w:val="7030A0"/>
        </w:rPr>
      </w:pPr>
      <w:r>
        <w:rPr>
          <w:rFonts w:eastAsia="Times New Roman"/>
        </w:rPr>
        <w:tab/>
        <w:t>6</w:t>
      </w:r>
      <w:r w:rsidRPr="00B51156">
        <w:rPr>
          <w:rFonts w:eastAsia="Times New Roman"/>
        </w:rPr>
        <w:t xml:space="preserve">. Kitos vartojamos sąvokos apibrėžtos Lietuvos Respublikos kelių įstatyme,  Lietuvos Respublikos statybos įstatyme ir kituose teisės aktuose. </w:t>
      </w:r>
    </w:p>
    <w:p w:rsidR="00330F72" w:rsidRPr="0067549A" w:rsidRDefault="00330F72" w:rsidP="00330F72">
      <w:pPr>
        <w:ind w:firstLine="567"/>
        <w:jc w:val="both"/>
        <w:rPr>
          <w:rFonts w:eastAsia="Times New Roman"/>
        </w:rPr>
      </w:pPr>
    </w:p>
    <w:p w:rsidR="00330F72" w:rsidRPr="0067549A" w:rsidRDefault="00330F72" w:rsidP="00330F72">
      <w:pPr>
        <w:jc w:val="center"/>
        <w:rPr>
          <w:rFonts w:eastAsia="Times New Roman"/>
          <w:b/>
          <w:bCs/>
          <w:caps/>
        </w:rPr>
      </w:pPr>
      <w:r w:rsidRPr="0067549A">
        <w:rPr>
          <w:rFonts w:eastAsia="Times New Roman"/>
          <w:b/>
          <w:bCs/>
          <w:caps/>
        </w:rPr>
        <w:t>II. PAsiūlymų TEIKimAS</w:t>
      </w:r>
    </w:p>
    <w:p w:rsidR="00330F72" w:rsidRPr="0067549A" w:rsidRDefault="00330F72" w:rsidP="00330F72">
      <w:pPr>
        <w:ind w:firstLine="567"/>
        <w:jc w:val="both"/>
        <w:rPr>
          <w:rFonts w:eastAsia="Times New Roman"/>
        </w:rPr>
      </w:pPr>
    </w:p>
    <w:p w:rsidR="00330F72" w:rsidRDefault="00330F72" w:rsidP="00330F72">
      <w:pPr>
        <w:ind w:firstLine="567"/>
        <w:jc w:val="both"/>
        <w:rPr>
          <w:rFonts w:eastAsia="Times New Roman"/>
        </w:rPr>
      </w:pPr>
      <w:r>
        <w:rPr>
          <w:rFonts w:eastAsia="Times New Roman"/>
        </w:rPr>
        <w:tab/>
        <w:t>7</w:t>
      </w:r>
      <w:r w:rsidRPr="00683FBA">
        <w:rPr>
          <w:rFonts w:eastAsia="Times New Roman"/>
        </w:rPr>
        <w:t>. Savivaldybė vietinėje spaudoje skelbia informaciją, o savo interneto svetainėje (http://www.kretinga.lt/) kasmet, bet ne vėliau kaip iki rugsėjo 1</w:t>
      </w:r>
      <w:r w:rsidRPr="00683FBA">
        <w:rPr>
          <w:rFonts w:eastAsia="Times New Roman"/>
          <w:b/>
          <w:bCs/>
        </w:rPr>
        <w:t xml:space="preserve"> </w:t>
      </w:r>
      <w:r w:rsidRPr="00683FBA">
        <w:rPr>
          <w:rFonts w:eastAsia="Times New Roman"/>
        </w:rPr>
        <w:t>dienos, skelbia kvietimą pareiškėjams teikti pasiūlymus ateinantiems ataskaitiniams</w:t>
      </w:r>
      <w:r w:rsidRPr="00683FBA">
        <w:rPr>
          <w:rFonts w:eastAsia="Times New Roman"/>
          <w:b/>
          <w:bCs/>
        </w:rPr>
        <w:t xml:space="preserve"> </w:t>
      </w:r>
      <w:r w:rsidRPr="00683FBA">
        <w:rPr>
          <w:rFonts w:eastAsia="Times New Roman"/>
        </w:rPr>
        <w:t>metams.</w:t>
      </w:r>
      <w:r>
        <w:rPr>
          <w:rFonts w:eastAsia="Times New Roman"/>
        </w:rPr>
        <w:t xml:space="preserve"> </w:t>
      </w:r>
    </w:p>
    <w:p w:rsidR="00330F72" w:rsidRDefault="00330F72" w:rsidP="00330F72">
      <w:pPr>
        <w:ind w:firstLine="567"/>
        <w:jc w:val="both"/>
        <w:rPr>
          <w:rFonts w:eastAsia="Times New Roman"/>
        </w:rPr>
      </w:pPr>
      <w:r>
        <w:rPr>
          <w:rFonts w:eastAsia="Times New Roman"/>
        </w:rPr>
        <w:tab/>
        <w:t>8</w:t>
      </w:r>
      <w:r w:rsidRPr="00B51156">
        <w:rPr>
          <w:rFonts w:eastAsia="Times New Roman"/>
        </w:rPr>
        <w:t>. Pasiūlymus pareiškėjai gali teikti du mėnesius nuo kvietimo paskelbimo</w:t>
      </w:r>
      <w:r w:rsidRPr="0067232E">
        <w:rPr>
          <w:rFonts w:eastAsia="Times New Roman"/>
          <w:bCs/>
        </w:rPr>
        <w:t>,</w:t>
      </w:r>
      <w:r w:rsidRPr="00B51156">
        <w:rPr>
          <w:rFonts w:eastAsia="Times New Roman"/>
          <w:b/>
          <w:bCs/>
        </w:rPr>
        <w:t xml:space="preserve"> </w:t>
      </w:r>
      <w:r w:rsidRPr="00B51156">
        <w:rPr>
          <w:rFonts w:eastAsia="Times New Roman"/>
        </w:rPr>
        <w:t>t. y. iki</w:t>
      </w:r>
      <w:r w:rsidRPr="00B51156">
        <w:rPr>
          <w:rFonts w:eastAsia="Times New Roman"/>
          <w:b/>
          <w:bCs/>
        </w:rPr>
        <w:t xml:space="preserve"> </w:t>
      </w:r>
      <w:r w:rsidRPr="00B51156">
        <w:rPr>
          <w:rFonts w:eastAsia="Times New Roman"/>
        </w:rPr>
        <w:lastRenderedPageBreak/>
        <w:t>lapkričio 1 dienos. Pasiūlymai teikiami Savivaldybei tiesiogiai, paštu, faksu ar elektroniniu paštu elektroniniu dokumentu, pasirašytu elektroniniu parašu, atitinkančiu Lietuvos Respublikos elektroninio parašo įstatymo reikalavimus.</w:t>
      </w:r>
      <w:r>
        <w:rPr>
          <w:rFonts w:eastAsia="Times New Roman"/>
        </w:rPr>
        <w:t xml:space="preserve"> </w:t>
      </w:r>
    </w:p>
    <w:p w:rsidR="00330F72" w:rsidRDefault="00330F72" w:rsidP="00330F72">
      <w:pPr>
        <w:ind w:firstLine="567"/>
        <w:jc w:val="both"/>
        <w:rPr>
          <w:rFonts w:eastAsia="Times New Roman"/>
        </w:rPr>
      </w:pPr>
      <w:r>
        <w:rPr>
          <w:rFonts w:eastAsia="Times New Roman"/>
        </w:rPr>
        <w:tab/>
        <w:t>9</w:t>
      </w:r>
      <w:r w:rsidRPr="00B51156">
        <w:rPr>
          <w:rFonts w:eastAsia="Times New Roman"/>
        </w:rPr>
        <w:t xml:space="preserve">. Pasiūlyme turi būti: </w:t>
      </w:r>
    </w:p>
    <w:p w:rsidR="00330F72" w:rsidRDefault="00330F72" w:rsidP="00330F72">
      <w:pPr>
        <w:ind w:firstLine="567"/>
        <w:jc w:val="both"/>
        <w:rPr>
          <w:rFonts w:eastAsia="Times New Roman"/>
        </w:rPr>
      </w:pPr>
      <w:r>
        <w:rPr>
          <w:rFonts w:eastAsia="Times New Roman"/>
        </w:rPr>
        <w:tab/>
        <w:t>9</w:t>
      </w:r>
      <w:r w:rsidRPr="00B51156">
        <w:rPr>
          <w:rFonts w:eastAsia="Times New Roman"/>
        </w:rPr>
        <w:t>.1. kelių projekto aprašymas;</w:t>
      </w:r>
      <w:r>
        <w:rPr>
          <w:rFonts w:eastAsia="Times New Roman"/>
        </w:rPr>
        <w:t xml:space="preserve"> </w:t>
      </w:r>
    </w:p>
    <w:p w:rsidR="00330F72" w:rsidRDefault="00330F72" w:rsidP="00330F72">
      <w:pPr>
        <w:ind w:firstLine="567"/>
        <w:jc w:val="both"/>
        <w:rPr>
          <w:rFonts w:eastAsia="Times New Roman"/>
        </w:rPr>
      </w:pPr>
      <w:r>
        <w:rPr>
          <w:rFonts w:eastAsia="Times New Roman"/>
        </w:rPr>
        <w:tab/>
        <w:t>9</w:t>
      </w:r>
      <w:r w:rsidRPr="00B51156">
        <w:rPr>
          <w:rFonts w:eastAsia="Times New Roman"/>
        </w:rPr>
        <w:t>.2. kelių projekto įgyvendinimo vieta, tikslas, nauda; paaiškinimai, kokią įtaką projekto įgyvendinimas darys bendrai rajono susisiekimo infrastruktūrai, socialinei gerovei ir saugiam eismui vietinės reikšmės kelyje;</w:t>
      </w:r>
      <w:r>
        <w:rPr>
          <w:rFonts w:eastAsia="Times New Roman"/>
        </w:rPr>
        <w:t xml:space="preserve"> </w:t>
      </w:r>
    </w:p>
    <w:p w:rsidR="00330F72" w:rsidRPr="00BD4D4A" w:rsidRDefault="00330F72" w:rsidP="00330F72">
      <w:pPr>
        <w:ind w:firstLine="567"/>
        <w:jc w:val="both"/>
        <w:rPr>
          <w:rFonts w:eastAsia="Times New Roman"/>
        </w:rPr>
      </w:pPr>
      <w:r>
        <w:rPr>
          <w:rFonts w:eastAsia="Times New Roman"/>
        </w:rPr>
        <w:tab/>
        <w:t>9</w:t>
      </w:r>
      <w:r w:rsidRPr="00B51156">
        <w:rPr>
          <w:rFonts w:eastAsia="Times New Roman"/>
        </w:rPr>
        <w:t xml:space="preserve">.3. </w:t>
      </w:r>
      <w:r w:rsidR="00897589">
        <w:t>preliminari kelių projekto vertė (su PVM ir be jo) pateikiant sąmatas, parengtas</w:t>
      </w:r>
      <w:r w:rsidR="000D5435">
        <w:t xml:space="preserve"> teisės aktų nustatyta tvarka</w:t>
      </w:r>
      <w:r w:rsidR="00897589">
        <w:t xml:space="preserve"> skaičiuojamosiomis kainomis</w:t>
      </w:r>
      <w:r w:rsidR="00E80FBB">
        <w:t xml:space="preserve"> </w:t>
      </w:r>
      <w:r w:rsidR="00E80FBB" w:rsidRPr="00BD4D4A">
        <w:t xml:space="preserve">fizinių ar juridinių asmenų, turinčių teisę </w:t>
      </w:r>
      <w:r w:rsidR="0067721F" w:rsidRPr="00BD4D4A">
        <w:t>atlikti</w:t>
      </w:r>
      <w:r w:rsidR="00E80FBB" w:rsidRPr="00BD4D4A">
        <w:t xml:space="preserve"> susisiekimo infrastruktūros projektavimo darbus. </w:t>
      </w:r>
      <w:r w:rsidR="00CC6019" w:rsidRPr="00BD4D4A">
        <w:t xml:space="preserve">Su </w:t>
      </w:r>
      <w:r w:rsidR="0067721F" w:rsidRPr="00BD4D4A">
        <w:t>sąmata pa</w:t>
      </w:r>
      <w:r w:rsidR="00E80FBB" w:rsidRPr="00BD4D4A">
        <w:t>teikiam</w:t>
      </w:r>
      <w:r w:rsidR="0067721F" w:rsidRPr="00BD4D4A">
        <w:t>os</w:t>
      </w:r>
      <w:r w:rsidR="00E80FBB" w:rsidRPr="00BD4D4A">
        <w:t xml:space="preserve"> </w:t>
      </w:r>
      <w:r w:rsidR="0067721F" w:rsidRPr="00BD4D4A">
        <w:t xml:space="preserve">šią teisę įrodančių </w:t>
      </w:r>
      <w:r w:rsidR="00E80FBB" w:rsidRPr="00BD4D4A">
        <w:t>dokument</w:t>
      </w:r>
      <w:r w:rsidR="0067721F" w:rsidRPr="00BD4D4A">
        <w:t>ų kopijos;</w:t>
      </w:r>
      <w:r w:rsidRPr="00BD4D4A">
        <w:rPr>
          <w:rFonts w:eastAsia="Times New Roman"/>
        </w:rPr>
        <w:t xml:space="preserve"> </w:t>
      </w:r>
    </w:p>
    <w:p w:rsidR="00330F72" w:rsidRDefault="00897589" w:rsidP="00330F72">
      <w:pPr>
        <w:ind w:firstLine="567"/>
        <w:jc w:val="both"/>
        <w:rPr>
          <w:rFonts w:eastAsia="Times New Roman"/>
        </w:rPr>
      </w:pPr>
      <w:r>
        <w:rPr>
          <w:rFonts w:eastAsia="Times New Roman"/>
        </w:rPr>
        <w:tab/>
      </w:r>
      <w:r w:rsidR="00330F72">
        <w:rPr>
          <w:rFonts w:eastAsia="Times New Roman"/>
        </w:rPr>
        <w:t xml:space="preserve">9.4. siūlomas perduoti privačių </w:t>
      </w:r>
      <w:r w:rsidR="00330F72" w:rsidRPr="00B51156">
        <w:rPr>
          <w:rFonts w:eastAsia="Times New Roman"/>
        </w:rPr>
        <w:t>(tikslinių) lėšų dydis (eurais ir procentais nuo preliminari</w:t>
      </w:r>
      <w:r w:rsidR="00330F72">
        <w:rPr>
          <w:rFonts w:eastAsia="Times New Roman"/>
        </w:rPr>
        <w:t>os viso projekto vertės su PVM).</w:t>
      </w:r>
      <w:r w:rsidR="00750A7A">
        <w:rPr>
          <w:rFonts w:eastAsia="Times New Roman"/>
        </w:rPr>
        <w:t xml:space="preserve"> </w:t>
      </w:r>
      <w:r w:rsidR="00750A7A" w:rsidRPr="00BD4D4A">
        <w:rPr>
          <w:rFonts w:eastAsia="Times New Roman"/>
        </w:rPr>
        <w:t>Lėšų dydis procentais nurodomas sveikais skaičiais.</w:t>
      </w:r>
    </w:p>
    <w:p w:rsidR="00330F72" w:rsidRDefault="00330F72" w:rsidP="00330F72">
      <w:pPr>
        <w:ind w:firstLine="567"/>
        <w:jc w:val="both"/>
        <w:rPr>
          <w:rFonts w:eastAsia="Times New Roman"/>
        </w:rPr>
      </w:pPr>
      <w:r>
        <w:rPr>
          <w:rFonts w:eastAsia="Times New Roman"/>
        </w:rPr>
        <w:tab/>
        <w:t>10</w:t>
      </w:r>
      <w:r w:rsidRPr="00B51156">
        <w:rPr>
          <w:rFonts w:eastAsia="Times New Roman"/>
        </w:rPr>
        <w:t>. Pareiškėjai su pasiūlymu gali pateikti ir kitus dokumentus, kurie, jų manymu, gali būti svarbūs vertinant kelių projektą tinkamu įgyvendinti.</w:t>
      </w:r>
      <w:r>
        <w:rPr>
          <w:rFonts w:eastAsia="Times New Roman"/>
        </w:rPr>
        <w:t xml:space="preserve"> </w:t>
      </w:r>
    </w:p>
    <w:p w:rsidR="00330F72" w:rsidRPr="00683FBA" w:rsidRDefault="00330F72" w:rsidP="00330F72">
      <w:pPr>
        <w:ind w:firstLine="567"/>
        <w:jc w:val="both"/>
        <w:rPr>
          <w:rFonts w:eastAsia="Times New Roman"/>
        </w:rPr>
      </w:pPr>
      <w:r>
        <w:rPr>
          <w:rFonts w:eastAsia="Times New Roman"/>
        </w:rPr>
        <w:tab/>
      </w:r>
      <w:r w:rsidRPr="00683FBA">
        <w:rPr>
          <w:rFonts w:eastAsia="Times New Roman"/>
        </w:rPr>
        <w:t>1</w:t>
      </w:r>
      <w:r>
        <w:rPr>
          <w:rFonts w:eastAsia="Times New Roman"/>
        </w:rPr>
        <w:t>1</w:t>
      </w:r>
      <w:r w:rsidRPr="00683FBA">
        <w:rPr>
          <w:rFonts w:eastAsia="Times New Roman"/>
        </w:rPr>
        <w:t xml:space="preserve">. Pasiūlymus vertina komisija, kurią įsakymu sudaro Savivaldybės </w:t>
      </w:r>
      <w:r>
        <w:rPr>
          <w:rFonts w:eastAsia="Times New Roman"/>
        </w:rPr>
        <w:t xml:space="preserve">administracijos </w:t>
      </w:r>
      <w:r w:rsidRPr="00683FBA">
        <w:rPr>
          <w:rFonts w:eastAsia="Times New Roman"/>
        </w:rPr>
        <w:t xml:space="preserve">direktorius. Vertindama pasiūlymus, komisija gali prašyti pateikti papildomų dokumentų. </w:t>
      </w:r>
    </w:p>
    <w:p w:rsidR="00330F72" w:rsidRPr="0067549A" w:rsidRDefault="00330F72" w:rsidP="00330F72">
      <w:pPr>
        <w:ind w:firstLine="567"/>
        <w:jc w:val="both"/>
        <w:rPr>
          <w:rFonts w:eastAsia="Times New Roman"/>
        </w:rPr>
      </w:pPr>
    </w:p>
    <w:p w:rsidR="00330F72" w:rsidRPr="0067549A" w:rsidRDefault="00330F72" w:rsidP="00330F72">
      <w:pPr>
        <w:jc w:val="center"/>
        <w:rPr>
          <w:rFonts w:eastAsia="Times New Roman"/>
          <w:b/>
          <w:bCs/>
          <w:caps/>
        </w:rPr>
      </w:pPr>
      <w:r w:rsidRPr="0067549A">
        <w:rPr>
          <w:rFonts w:eastAsia="Times New Roman"/>
          <w:b/>
          <w:bCs/>
          <w:caps/>
        </w:rPr>
        <w:t>III. PASIŪLYMŲ VERTINIMAS IR KELIŲ PROJEKTŲ PRIPAŽINIMAS TINKAMAIS ĮGYVENDINTI</w:t>
      </w:r>
    </w:p>
    <w:p w:rsidR="00330F72" w:rsidRPr="0067549A" w:rsidRDefault="00330F72" w:rsidP="00330F72">
      <w:pPr>
        <w:ind w:firstLine="567"/>
        <w:jc w:val="both"/>
        <w:rPr>
          <w:rFonts w:eastAsia="Times New Roman"/>
        </w:rPr>
      </w:pPr>
    </w:p>
    <w:p w:rsidR="00330F72" w:rsidRDefault="00330F72" w:rsidP="00330F72">
      <w:pPr>
        <w:ind w:firstLine="567"/>
        <w:jc w:val="both"/>
        <w:rPr>
          <w:rFonts w:eastAsia="Times New Roman"/>
        </w:rPr>
      </w:pPr>
      <w:r>
        <w:rPr>
          <w:rFonts w:eastAsia="Times New Roman"/>
        </w:rPr>
        <w:tab/>
      </w:r>
      <w:r w:rsidRPr="00683FBA">
        <w:rPr>
          <w:rFonts w:eastAsia="Times New Roman"/>
        </w:rPr>
        <w:t>1</w:t>
      </w:r>
      <w:r>
        <w:rPr>
          <w:rFonts w:eastAsia="Times New Roman"/>
        </w:rPr>
        <w:t>2</w:t>
      </w:r>
      <w:r w:rsidRPr="00683FBA">
        <w:rPr>
          <w:rFonts w:eastAsia="Times New Roman"/>
        </w:rPr>
        <w:t xml:space="preserve">. </w:t>
      </w:r>
      <w:r w:rsidR="00C66428">
        <w:t>Komisija nuo lapkričio 1 d. iki gruodžio 10 d. išnagrinėja pasiūlymų atitiktį šio aprašo 13 punkto reikalavimams ir įvertina 15 punkto nustatytus kriterijus</w:t>
      </w:r>
      <w:r w:rsidRPr="00683FBA">
        <w:rPr>
          <w:rFonts w:eastAsia="Times New Roman"/>
        </w:rPr>
        <w:t xml:space="preserve">. </w:t>
      </w:r>
    </w:p>
    <w:p w:rsidR="00330F72" w:rsidRDefault="00C66428" w:rsidP="00330F72">
      <w:pPr>
        <w:ind w:firstLine="567"/>
        <w:jc w:val="both"/>
        <w:rPr>
          <w:rFonts w:eastAsia="Times New Roman"/>
        </w:rPr>
      </w:pPr>
      <w:r>
        <w:rPr>
          <w:rFonts w:eastAsia="Times New Roman"/>
        </w:rPr>
        <w:tab/>
      </w:r>
      <w:r w:rsidR="00330F72" w:rsidRPr="00683FBA">
        <w:rPr>
          <w:rFonts w:eastAsia="Times New Roman"/>
        </w:rPr>
        <w:t>1</w:t>
      </w:r>
      <w:r w:rsidR="00330F72">
        <w:rPr>
          <w:rFonts w:eastAsia="Times New Roman"/>
        </w:rPr>
        <w:t>3</w:t>
      </w:r>
      <w:r w:rsidR="00330F72" w:rsidRPr="00683FBA">
        <w:rPr>
          <w:rFonts w:eastAsia="Times New Roman"/>
        </w:rPr>
        <w:t>. Gautų pasiūlymų vertinimas (I etapas):</w:t>
      </w:r>
      <w:r w:rsidR="00330F72">
        <w:rPr>
          <w:rFonts w:eastAsia="Times New Roman"/>
        </w:rPr>
        <w:t xml:space="preserve"> </w:t>
      </w:r>
    </w:p>
    <w:p w:rsidR="00330F72" w:rsidRDefault="00330F72" w:rsidP="00330F72">
      <w:pPr>
        <w:ind w:firstLine="567"/>
        <w:jc w:val="both"/>
        <w:rPr>
          <w:rFonts w:eastAsia="Times New Roman"/>
        </w:rPr>
      </w:pPr>
      <w:r>
        <w:rPr>
          <w:rFonts w:eastAsia="Times New Roman"/>
        </w:rPr>
        <w:tab/>
      </w:r>
      <w:r w:rsidRPr="00683FBA">
        <w:rPr>
          <w:rFonts w:eastAsia="Times New Roman"/>
        </w:rPr>
        <w:t>1</w:t>
      </w:r>
      <w:r>
        <w:rPr>
          <w:rFonts w:eastAsia="Times New Roman"/>
        </w:rPr>
        <w:t>3</w:t>
      </w:r>
      <w:r w:rsidRPr="00683FBA">
        <w:rPr>
          <w:rFonts w:eastAsia="Times New Roman"/>
        </w:rPr>
        <w:t xml:space="preserve">.1 </w:t>
      </w:r>
      <w:r w:rsidR="00C66428">
        <w:t>keliai ir gatvės (akligatviai, aikštelės, kelių ir gatvių asfalto dangos tęsinys ir pan.) yra įrašyti į Kretingos rajono savivaldybės tarybos patvirtintą kelių ir gatvių techninės inventorizacijos sąrašą</w:t>
      </w:r>
      <w:r>
        <w:rPr>
          <w:rFonts w:eastAsia="Times New Roman"/>
        </w:rPr>
        <w:t>;</w:t>
      </w:r>
    </w:p>
    <w:p w:rsidR="00330F72" w:rsidRDefault="00C66428" w:rsidP="00330F72">
      <w:pPr>
        <w:ind w:firstLine="567"/>
        <w:jc w:val="both"/>
        <w:rPr>
          <w:rFonts w:eastAsia="Times New Roman"/>
        </w:rPr>
      </w:pPr>
      <w:r>
        <w:rPr>
          <w:rFonts w:eastAsia="Times New Roman"/>
        </w:rPr>
        <w:tab/>
      </w:r>
      <w:r w:rsidR="00330F72" w:rsidRPr="00683FBA">
        <w:rPr>
          <w:rFonts w:eastAsia="Times New Roman"/>
        </w:rPr>
        <w:t>1</w:t>
      </w:r>
      <w:r w:rsidR="00330F72">
        <w:rPr>
          <w:rFonts w:eastAsia="Times New Roman"/>
        </w:rPr>
        <w:t>3</w:t>
      </w:r>
      <w:r w:rsidR="00330F72" w:rsidRPr="00683FBA">
        <w:rPr>
          <w:rFonts w:eastAsia="Times New Roman"/>
        </w:rPr>
        <w:t>.2. techninė galimybė įgyvendinti pasiūlymą;</w:t>
      </w:r>
    </w:p>
    <w:p w:rsidR="00330F72" w:rsidRPr="00683FBA" w:rsidRDefault="00330F72" w:rsidP="00330F72">
      <w:pPr>
        <w:ind w:firstLine="567"/>
        <w:jc w:val="both"/>
        <w:rPr>
          <w:rFonts w:eastAsia="Times New Roman"/>
        </w:rPr>
      </w:pPr>
      <w:r>
        <w:rPr>
          <w:rFonts w:eastAsia="Times New Roman"/>
        </w:rPr>
        <w:tab/>
      </w:r>
      <w:r w:rsidRPr="00683FBA">
        <w:rPr>
          <w:rFonts w:eastAsia="Times New Roman"/>
        </w:rPr>
        <w:t>1</w:t>
      </w:r>
      <w:r>
        <w:rPr>
          <w:rFonts w:eastAsia="Times New Roman"/>
        </w:rPr>
        <w:t>3</w:t>
      </w:r>
      <w:r w:rsidRPr="00683FBA">
        <w:rPr>
          <w:rFonts w:eastAsia="Times New Roman"/>
        </w:rPr>
        <w:t>.3. atitiktis kitiems teisės aktams;</w:t>
      </w:r>
    </w:p>
    <w:p w:rsidR="00330F72" w:rsidRDefault="00330F72" w:rsidP="00330F72">
      <w:pPr>
        <w:ind w:firstLine="567"/>
        <w:jc w:val="both"/>
        <w:rPr>
          <w:rFonts w:eastAsia="Times New Roman"/>
        </w:rPr>
      </w:pPr>
      <w:r>
        <w:rPr>
          <w:rFonts w:eastAsia="Times New Roman"/>
        </w:rPr>
        <w:tab/>
      </w:r>
      <w:r w:rsidRPr="00FB2788">
        <w:rPr>
          <w:rFonts w:eastAsia="Times New Roman"/>
        </w:rPr>
        <w:t>1</w:t>
      </w:r>
      <w:r>
        <w:rPr>
          <w:rFonts w:eastAsia="Times New Roman"/>
        </w:rPr>
        <w:t>3</w:t>
      </w:r>
      <w:r w:rsidRPr="00FB2788">
        <w:rPr>
          <w:rFonts w:eastAsia="Times New Roman"/>
        </w:rPr>
        <w:t xml:space="preserve">.4 </w:t>
      </w:r>
      <w:r w:rsidR="00897589">
        <w:t xml:space="preserve">skiriamos privačios (tikslinės) lėšos sudaro ne mažiau kaip </w:t>
      </w:r>
      <w:r w:rsidR="00EF0674">
        <w:rPr>
          <w:lang w:val="en-US"/>
        </w:rPr>
        <w:t>3</w:t>
      </w:r>
      <w:r w:rsidR="00750A7A" w:rsidRPr="00BD4D4A">
        <w:t>0</w:t>
      </w:r>
      <w:r w:rsidR="00750A7A">
        <w:t xml:space="preserve"> </w:t>
      </w:r>
      <w:r w:rsidR="00897589">
        <w:t>procentų kelių projekto vertės</w:t>
      </w:r>
      <w:r w:rsidRPr="00FB2788">
        <w:rPr>
          <w:rFonts w:eastAsia="Times New Roman"/>
        </w:rPr>
        <w:t>.</w:t>
      </w:r>
    </w:p>
    <w:p w:rsidR="00330F72" w:rsidRPr="00011FB9" w:rsidRDefault="00897589" w:rsidP="00330F72">
      <w:pPr>
        <w:ind w:firstLine="567"/>
        <w:jc w:val="both"/>
        <w:rPr>
          <w:rFonts w:eastAsia="Times New Roman"/>
          <w:i/>
        </w:rPr>
      </w:pPr>
      <w:r>
        <w:rPr>
          <w:rFonts w:eastAsia="Times New Roman"/>
        </w:rPr>
        <w:tab/>
      </w:r>
      <w:r w:rsidR="00330F72" w:rsidRPr="00011FB9">
        <w:rPr>
          <w:rFonts w:eastAsia="Times New Roman"/>
        </w:rPr>
        <w:t>1</w:t>
      </w:r>
      <w:r w:rsidR="00330F72">
        <w:rPr>
          <w:rFonts w:eastAsia="Times New Roman"/>
        </w:rPr>
        <w:t>4</w:t>
      </w:r>
      <w:r w:rsidR="00330F72" w:rsidRPr="00011FB9">
        <w:rPr>
          <w:rFonts w:eastAsia="Times New Roman"/>
        </w:rPr>
        <w:t>. Komisija apie priimtą sprendimą atmesti pasiūlymą praneša pareiškėjui per 5 darbo dienas nuo sprendimo atmesti pasiūlymą priėmimo dienos pagal pareiškėjo pageidavimą: elektroniniu paštu, siunčiant nurodytu paštu. Sprendime atmesti pasiūlymą turi būti</w:t>
      </w:r>
      <w:r w:rsidR="00330F72">
        <w:rPr>
          <w:rFonts w:eastAsia="Times New Roman"/>
        </w:rPr>
        <w:t xml:space="preserve"> nurodytos atmetimo priežastys.</w:t>
      </w:r>
    </w:p>
    <w:p w:rsidR="00897589" w:rsidRDefault="00330F72" w:rsidP="00897589">
      <w:pPr>
        <w:tabs>
          <w:tab w:val="left" w:pos="1134"/>
          <w:tab w:val="left" w:pos="1440"/>
          <w:tab w:val="left" w:pos="2160"/>
          <w:tab w:val="left" w:pos="2880"/>
          <w:tab w:val="left" w:pos="3600"/>
          <w:tab w:val="left" w:pos="4320"/>
          <w:tab w:val="left" w:pos="5040"/>
          <w:tab w:val="left" w:pos="6435"/>
        </w:tabs>
        <w:jc w:val="both"/>
      </w:pPr>
      <w:r>
        <w:rPr>
          <w:rFonts w:eastAsia="Times New Roman"/>
        </w:rPr>
        <w:tab/>
      </w:r>
      <w:r w:rsidR="00897589">
        <w:t xml:space="preserve">15. Jeigu nustatoma, kad pasiūlymai atitinka šio aprašo 13 punkte nustatytus reikalavimus, pasiūlymai vertinami pagal </w:t>
      </w:r>
      <w:r w:rsidR="000D5435">
        <w:rPr>
          <w:lang w:val="en-US"/>
        </w:rPr>
        <w:t>65</w:t>
      </w:r>
      <w:r w:rsidR="00627A92">
        <w:rPr>
          <w:b/>
        </w:rPr>
        <w:t xml:space="preserve"> </w:t>
      </w:r>
      <w:r w:rsidR="00897589">
        <w:t>balų sistemą (II etapas). Pasiūlymų įvertinimo balas apskaičiuojamas pagal formulę:</w:t>
      </w:r>
    </w:p>
    <w:p w:rsidR="00897589" w:rsidRDefault="00897589" w:rsidP="00897589">
      <w:pPr>
        <w:tabs>
          <w:tab w:val="left" w:pos="1134"/>
          <w:tab w:val="left" w:pos="1440"/>
          <w:tab w:val="left" w:pos="2160"/>
          <w:tab w:val="left" w:pos="2880"/>
          <w:tab w:val="left" w:pos="3600"/>
          <w:tab w:val="left" w:pos="4320"/>
          <w:tab w:val="left" w:pos="5040"/>
          <w:tab w:val="left" w:pos="6435"/>
        </w:tabs>
        <w:jc w:val="both"/>
        <w:rPr>
          <w:i/>
          <w:iCs/>
        </w:rPr>
      </w:pPr>
    </w:p>
    <w:p w:rsidR="00897589" w:rsidRDefault="00897589" w:rsidP="00897589">
      <w:pPr>
        <w:tabs>
          <w:tab w:val="left" w:pos="1134"/>
          <w:tab w:val="left" w:pos="1440"/>
          <w:tab w:val="left" w:pos="2160"/>
          <w:tab w:val="left" w:pos="2880"/>
          <w:tab w:val="left" w:pos="3600"/>
          <w:tab w:val="left" w:pos="4320"/>
          <w:tab w:val="left" w:pos="5040"/>
          <w:tab w:val="left" w:pos="6435"/>
        </w:tabs>
        <w:jc w:val="both"/>
        <w:rPr>
          <w:i/>
          <w:iCs/>
        </w:rPr>
      </w:pPr>
      <w:r>
        <w:rPr>
          <w:i/>
          <w:iCs/>
        </w:rPr>
        <w:tab/>
      </w:r>
      <w:r>
        <w:rPr>
          <w:i/>
          <w:iCs/>
        </w:rPr>
        <w:tab/>
      </w:r>
      <w:proofErr w:type="spellStart"/>
      <w:r>
        <w:rPr>
          <w:i/>
          <w:iCs/>
        </w:rPr>
        <w:t>K</w:t>
      </w:r>
      <w:r>
        <w:rPr>
          <w:i/>
          <w:iCs/>
          <w:vertAlign w:val="subscript"/>
        </w:rPr>
        <w:t>n</w:t>
      </w:r>
      <w:proofErr w:type="spellEnd"/>
      <w:r>
        <w:rPr>
          <w:i/>
          <w:iCs/>
        </w:rPr>
        <w:t xml:space="preserve"> = </w:t>
      </w:r>
      <w:proofErr w:type="spellStart"/>
      <w:r>
        <w:rPr>
          <w:i/>
          <w:iCs/>
        </w:rPr>
        <w:t>K</w:t>
      </w:r>
      <w:r>
        <w:rPr>
          <w:i/>
          <w:iCs/>
          <w:vertAlign w:val="subscript"/>
        </w:rPr>
        <w:t>f</w:t>
      </w:r>
      <w:proofErr w:type="spellEnd"/>
      <w:r>
        <w:rPr>
          <w:i/>
          <w:iCs/>
        </w:rPr>
        <w:t xml:space="preserve"> + </w:t>
      </w:r>
      <w:proofErr w:type="spellStart"/>
      <w:r>
        <w:rPr>
          <w:i/>
          <w:iCs/>
        </w:rPr>
        <w:t>K</w:t>
      </w:r>
      <w:r>
        <w:rPr>
          <w:i/>
          <w:iCs/>
          <w:vertAlign w:val="subscript"/>
        </w:rPr>
        <w:t>x</w:t>
      </w:r>
      <w:proofErr w:type="spellEnd"/>
      <w:r>
        <w:t>, kur</w:t>
      </w:r>
    </w:p>
    <w:p w:rsidR="00897589" w:rsidRDefault="00897589" w:rsidP="00897589">
      <w:pPr>
        <w:tabs>
          <w:tab w:val="left" w:pos="1134"/>
          <w:tab w:val="left" w:pos="1440"/>
          <w:tab w:val="left" w:pos="2160"/>
          <w:tab w:val="left" w:pos="2880"/>
          <w:tab w:val="left" w:pos="3600"/>
          <w:tab w:val="left" w:pos="4320"/>
          <w:tab w:val="left" w:pos="5040"/>
          <w:tab w:val="left" w:pos="6435"/>
        </w:tabs>
        <w:jc w:val="both"/>
      </w:pPr>
      <w:r>
        <w:rPr>
          <w:i/>
          <w:iCs/>
        </w:rPr>
        <w:tab/>
      </w:r>
      <w:proofErr w:type="spellStart"/>
      <w:r>
        <w:rPr>
          <w:i/>
          <w:iCs/>
        </w:rPr>
        <w:t>K</w:t>
      </w:r>
      <w:r>
        <w:rPr>
          <w:i/>
          <w:iCs/>
          <w:vertAlign w:val="subscript"/>
        </w:rPr>
        <w:t>n</w:t>
      </w:r>
      <w:proofErr w:type="spellEnd"/>
      <w:r>
        <w:t xml:space="preserve"> – pasiūlymų įvertinimo balas;</w:t>
      </w:r>
    </w:p>
    <w:p w:rsidR="00897589" w:rsidRDefault="00897589" w:rsidP="00897589">
      <w:pPr>
        <w:tabs>
          <w:tab w:val="left" w:pos="1134"/>
          <w:tab w:val="left" w:pos="1440"/>
          <w:tab w:val="left" w:pos="2160"/>
          <w:tab w:val="left" w:pos="2880"/>
          <w:tab w:val="left" w:pos="3600"/>
          <w:tab w:val="left" w:pos="4320"/>
          <w:tab w:val="left" w:pos="5040"/>
          <w:tab w:val="left" w:pos="6435"/>
        </w:tabs>
        <w:jc w:val="both"/>
      </w:pPr>
      <w:r>
        <w:rPr>
          <w:i/>
          <w:iCs/>
        </w:rPr>
        <w:tab/>
      </w:r>
      <w:proofErr w:type="spellStart"/>
      <w:r>
        <w:rPr>
          <w:i/>
          <w:iCs/>
        </w:rPr>
        <w:t>K</w:t>
      </w:r>
      <w:r>
        <w:rPr>
          <w:i/>
          <w:iCs/>
          <w:vertAlign w:val="subscript"/>
        </w:rPr>
        <w:t>f</w:t>
      </w:r>
      <w:proofErr w:type="spellEnd"/>
      <w:r>
        <w:rPr>
          <w:i/>
          <w:iCs/>
          <w:vertAlign w:val="subscript"/>
        </w:rPr>
        <w:t xml:space="preserve"> </w:t>
      </w:r>
      <w:r>
        <w:t xml:space="preserve">– kelių projekto finansavimo kriterijus, jeigu kelių projektas finansuojamas 100 procentų pareiškėjo perduodamomis lėšomis </w:t>
      </w:r>
      <w:proofErr w:type="spellStart"/>
      <w:r>
        <w:rPr>
          <w:i/>
          <w:iCs/>
        </w:rPr>
        <w:t>K</w:t>
      </w:r>
      <w:r>
        <w:rPr>
          <w:i/>
          <w:iCs/>
          <w:vertAlign w:val="subscript"/>
        </w:rPr>
        <w:t>f</w:t>
      </w:r>
      <w:proofErr w:type="spellEnd"/>
      <w:r>
        <w:rPr>
          <w:i/>
          <w:iCs/>
          <w:vertAlign w:val="subscript"/>
        </w:rPr>
        <w:t xml:space="preserve"> </w:t>
      </w:r>
      <w:r>
        <w:rPr>
          <w:i/>
          <w:iCs/>
        </w:rPr>
        <w:t>=</w:t>
      </w:r>
      <w:r>
        <w:t xml:space="preserve"> </w:t>
      </w:r>
      <w:r w:rsidR="000D5435">
        <w:rPr>
          <w:lang w:val="en-US"/>
        </w:rPr>
        <w:t>50</w:t>
      </w:r>
      <w:r w:rsidR="00627A92">
        <w:rPr>
          <w:lang w:val="en-US"/>
        </w:rPr>
        <w:t xml:space="preserve"> </w:t>
      </w:r>
      <w:r>
        <w:t>(bal</w:t>
      </w:r>
      <w:r w:rsidR="000D5435">
        <w:t>ų</w:t>
      </w:r>
      <w:r>
        <w:t xml:space="preserve">). Jeigu kelių projektas finansuojamas bendromis pareiškėjo ir Savivaldybės biudžeto lėšomis, įvertinus galimybę skirti lėšų iš programos finansavimo lėšų, kelių projekto finansavimo kriterijus </w:t>
      </w:r>
      <w:proofErr w:type="spellStart"/>
      <w:r>
        <w:rPr>
          <w:i/>
          <w:iCs/>
        </w:rPr>
        <w:t>K</w:t>
      </w:r>
      <w:r>
        <w:rPr>
          <w:i/>
          <w:iCs/>
          <w:vertAlign w:val="subscript"/>
        </w:rPr>
        <w:t>f</w:t>
      </w:r>
      <w:proofErr w:type="spellEnd"/>
      <w:r>
        <w:rPr>
          <w:i/>
          <w:iCs/>
          <w:vertAlign w:val="subscript"/>
        </w:rPr>
        <w:t xml:space="preserve">  </w:t>
      </w:r>
      <w:r>
        <w:t>nustatomas pagal tvarkos aprašo priedą;</w:t>
      </w:r>
    </w:p>
    <w:p w:rsidR="00897589" w:rsidRDefault="00897589" w:rsidP="00897589">
      <w:pPr>
        <w:tabs>
          <w:tab w:val="left" w:pos="1134"/>
          <w:tab w:val="left" w:pos="1440"/>
          <w:tab w:val="left" w:pos="2160"/>
          <w:tab w:val="left" w:pos="2880"/>
          <w:tab w:val="left" w:pos="3600"/>
          <w:tab w:val="left" w:pos="4320"/>
          <w:tab w:val="left" w:pos="5040"/>
          <w:tab w:val="left" w:pos="6435"/>
        </w:tabs>
        <w:jc w:val="both"/>
      </w:pPr>
      <w:r>
        <w:rPr>
          <w:i/>
          <w:iCs/>
        </w:rPr>
        <w:tab/>
      </w:r>
      <w:proofErr w:type="spellStart"/>
      <w:r>
        <w:rPr>
          <w:i/>
          <w:iCs/>
        </w:rPr>
        <w:t>K</w:t>
      </w:r>
      <w:r>
        <w:rPr>
          <w:i/>
          <w:iCs/>
          <w:vertAlign w:val="subscript"/>
        </w:rPr>
        <w:t>x</w:t>
      </w:r>
      <w:proofErr w:type="spellEnd"/>
      <w:r>
        <w:t xml:space="preserve"> – kelių projekto naudingumo kriterijus: </w:t>
      </w:r>
      <w:proofErr w:type="spellStart"/>
      <w:r>
        <w:rPr>
          <w:i/>
          <w:iCs/>
        </w:rPr>
        <w:t>K</w:t>
      </w:r>
      <w:r>
        <w:rPr>
          <w:i/>
          <w:iCs/>
          <w:vertAlign w:val="subscript"/>
        </w:rPr>
        <w:t>x</w:t>
      </w:r>
      <w:proofErr w:type="spellEnd"/>
      <w:r>
        <w:rPr>
          <w:i/>
          <w:iCs/>
        </w:rPr>
        <w:t xml:space="preserve"> = </w:t>
      </w:r>
      <w:proofErr w:type="spellStart"/>
      <w:r>
        <w:rPr>
          <w:i/>
          <w:iCs/>
        </w:rPr>
        <w:t>K</w:t>
      </w:r>
      <w:r>
        <w:rPr>
          <w:i/>
          <w:vertAlign w:val="subscript"/>
        </w:rPr>
        <w:t>1</w:t>
      </w:r>
      <w:proofErr w:type="spellEnd"/>
      <w:r>
        <w:rPr>
          <w:i/>
          <w:iCs/>
        </w:rPr>
        <w:t xml:space="preserve"> + K</w:t>
      </w:r>
      <w:r>
        <w:rPr>
          <w:vertAlign w:val="subscript"/>
        </w:rPr>
        <w:t>2</w:t>
      </w:r>
      <w:r>
        <w:t xml:space="preserve"> </w:t>
      </w:r>
      <w:r>
        <w:rPr>
          <w:i/>
          <w:iCs/>
        </w:rPr>
        <w:t>+ K</w:t>
      </w:r>
      <w:r>
        <w:rPr>
          <w:vertAlign w:val="subscript"/>
        </w:rPr>
        <w:t>3</w:t>
      </w:r>
      <w:r>
        <w:t xml:space="preserve"> </w:t>
      </w:r>
      <w:r>
        <w:rPr>
          <w:b/>
        </w:rPr>
        <w:t xml:space="preserve">+ </w:t>
      </w:r>
      <w:r>
        <w:rPr>
          <w:i/>
        </w:rPr>
        <w:t>K</w:t>
      </w:r>
      <w:r>
        <w:rPr>
          <w:i/>
          <w:vertAlign w:val="subscript"/>
        </w:rPr>
        <w:t>4</w:t>
      </w:r>
      <w:r>
        <w:t>, kur:</w:t>
      </w:r>
    </w:p>
    <w:p w:rsidR="00897589" w:rsidRDefault="00897589" w:rsidP="00897589">
      <w:pPr>
        <w:tabs>
          <w:tab w:val="left" w:pos="1134"/>
          <w:tab w:val="left" w:pos="1440"/>
          <w:tab w:val="left" w:pos="2160"/>
          <w:tab w:val="left" w:pos="2880"/>
          <w:tab w:val="left" w:pos="3600"/>
          <w:tab w:val="left" w:pos="4320"/>
          <w:tab w:val="left" w:pos="5040"/>
          <w:tab w:val="left" w:pos="6435"/>
        </w:tabs>
        <w:jc w:val="both"/>
      </w:pPr>
      <w:r>
        <w:rPr>
          <w:i/>
          <w:iCs/>
        </w:rPr>
        <w:tab/>
        <w:t>K</w:t>
      </w:r>
      <w:r>
        <w:rPr>
          <w:i/>
          <w:iCs/>
          <w:vertAlign w:val="subscript"/>
        </w:rPr>
        <w:t>1</w:t>
      </w:r>
      <w:r>
        <w:rPr>
          <w:i/>
          <w:iCs/>
        </w:rPr>
        <w:t xml:space="preserve"> – </w:t>
      </w:r>
      <w:r>
        <w:t xml:space="preserve">teigiama kelių projekto įtaka saugiam eismui (šaligatviai, pėsčiųjų takai, pėsčiųjų perėjos, autobusų sustojimai, pavojingų kelio ruožų apšvietimas, greičio slopinimo priemonės) tame kelyje </w:t>
      </w:r>
      <w:r>
        <w:rPr>
          <w:i/>
          <w:iCs/>
        </w:rPr>
        <w:t>K</w:t>
      </w:r>
      <w:r>
        <w:rPr>
          <w:vertAlign w:val="subscript"/>
        </w:rPr>
        <w:t>1</w:t>
      </w:r>
      <w:r>
        <w:rPr>
          <w:i/>
          <w:iCs/>
        </w:rPr>
        <w:t xml:space="preserve"> </w:t>
      </w:r>
      <w:r>
        <w:t>= 0 ÷ 2,0</w:t>
      </w:r>
      <w:r>
        <w:rPr>
          <w:i/>
          <w:iCs/>
        </w:rPr>
        <w:t xml:space="preserve"> </w:t>
      </w:r>
      <w:r>
        <w:t>(balai);</w:t>
      </w:r>
    </w:p>
    <w:p w:rsidR="00897589" w:rsidRDefault="00897589" w:rsidP="00897589">
      <w:pPr>
        <w:tabs>
          <w:tab w:val="left" w:pos="1134"/>
          <w:tab w:val="left" w:pos="1440"/>
          <w:tab w:val="left" w:pos="2160"/>
          <w:tab w:val="left" w:pos="2880"/>
          <w:tab w:val="left" w:pos="3600"/>
          <w:tab w:val="left" w:pos="4320"/>
          <w:tab w:val="left" w:pos="5040"/>
          <w:tab w:val="left" w:pos="6435"/>
        </w:tabs>
        <w:jc w:val="both"/>
      </w:pPr>
      <w:r>
        <w:rPr>
          <w:i/>
          <w:iCs/>
        </w:rPr>
        <w:tab/>
        <w:t>K</w:t>
      </w:r>
      <w:r>
        <w:rPr>
          <w:i/>
          <w:iCs/>
          <w:vertAlign w:val="subscript"/>
        </w:rPr>
        <w:t>2</w:t>
      </w:r>
      <w:r>
        <w:rPr>
          <w:i/>
          <w:iCs/>
        </w:rPr>
        <w:t xml:space="preserve"> – </w:t>
      </w:r>
      <w:r>
        <w:t>teigiama kelių projekto nauda Kretingos rajono socialinei gerovei (</w:t>
      </w:r>
      <w:r>
        <w:rPr>
          <w:iCs/>
        </w:rPr>
        <w:t xml:space="preserve">bus saugesnė ir sveikesnė aplinka, kelias (gatvė) eismo dalyvius tiesiogiai ves prie visuomeninių objektų: švietimo </w:t>
      </w:r>
      <w:r>
        <w:rPr>
          <w:iCs/>
        </w:rPr>
        <w:lastRenderedPageBreak/>
        <w:t xml:space="preserve">įstaigų, institucijų, kultūros centrų, lankytinų vietų). </w:t>
      </w:r>
      <w:r>
        <w:rPr>
          <w:i/>
          <w:iCs/>
        </w:rPr>
        <w:t>K</w:t>
      </w:r>
      <w:r>
        <w:rPr>
          <w:vertAlign w:val="subscript"/>
        </w:rPr>
        <w:t>2</w:t>
      </w:r>
      <w:r>
        <w:rPr>
          <w:i/>
          <w:iCs/>
        </w:rPr>
        <w:t xml:space="preserve"> </w:t>
      </w:r>
      <w:r>
        <w:t>= 0 ÷ 1,0 (balai);</w:t>
      </w:r>
      <w:r>
        <w:rPr>
          <w:i/>
          <w:iCs/>
        </w:rPr>
        <w:t xml:space="preserve"> </w:t>
      </w:r>
    </w:p>
    <w:p w:rsidR="00897589" w:rsidRDefault="00897589" w:rsidP="00897589">
      <w:pPr>
        <w:tabs>
          <w:tab w:val="left" w:pos="1134"/>
          <w:tab w:val="left" w:pos="1440"/>
          <w:tab w:val="left" w:pos="2160"/>
          <w:tab w:val="left" w:pos="2880"/>
          <w:tab w:val="left" w:pos="3600"/>
          <w:tab w:val="left" w:pos="4320"/>
          <w:tab w:val="left" w:pos="5040"/>
          <w:tab w:val="left" w:pos="6435"/>
        </w:tabs>
        <w:jc w:val="both"/>
      </w:pPr>
      <w:r>
        <w:rPr>
          <w:i/>
          <w:iCs/>
        </w:rPr>
        <w:tab/>
        <w:t>K</w:t>
      </w:r>
      <w:r>
        <w:rPr>
          <w:vertAlign w:val="subscript"/>
        </w:rPr>
        <w:t>3</w:t>
      </w:r>
      <w:r>
        <w:rPr>
          <w:i/>
          <w:iCs/>
        </w:rPr>
        <w:t xml:space="preserve"> – </w:t>
      </w:r>
      <w:r>
        <w:t>susisiekimo infrastruktūra tarnauja nuo 20 iki 100 objektų skirtingu adresu, namų ūkių (sodybų), ir ne mažiau kaip 50 gyventojų, deklaravusių gyvenamąją vietą pagal adresą,</w:t>
      </w:r>
      <w:r>
        <w:rPr>
          <w:i/>
          <w:iCs/>
        </w:rPr>
        <w:t xml:space="preserve"> K</w:t>
      </w:r>
      <w:r>
        <w:rPr>
          <w:vertAlign w:val="subscript"/>
        </w:rPr>
        <w:t>3</w:t>
      </w:r>
      <w:r>
        <w:rPr>
          <w:i/>
          <w:iCs/>
        </w:rPr>
        <w:t xml:space="preserve"> </w:t>
      </w:r>
      <w:r>
        <w:t>= 0 ÷ 2,0 (balai);</w:t>
      </w:r>
    </w:p>
    <w:p w:rsidR="00897589" w:rsidRDefault="00897589" w:rsidP="00897589">
      <w:pPr>
        <w:tabs>
          <w:tab w:val="left" w:pos="1134"/>
          <w:tab w:val="left" w:pos="1440"/>
          <w:tab w:val="left" w:pos="2160"/>
          <w:tab w:val="left" w:pos="2880"/>
          <w:tab w:val="left" w:pos="3600"/>
          <w:tab w:val="left" w:pos="4320"/>
          <w:tab w:val="left" w:pos="5040"/>
          <w:tab w:val="left" w:pos="6435"/>
        </w:tabs>
        <w:jc w:val="both"/>
        <w:rPr>
          <w:rFonts w:eastAsia="Times New Roman"/>
        </w:rPr>
      </w:pPr>
      <w:r>
        <w:rPr>
          <w:i/>
        </w:rPr>
        <w:tab/>
        <w:t>K</w:t>
      </w:r>
      <w:r>
        <w:rPr>
          <w:i/>
          <w:vertAlign w:val="subscript"/>
        </w:rPr>
        <w:t>4</w:t>
      </w:r>
      <w:r>
        <w:t xml:space="preserve"> – kelių projektas įgyvendinamas miesto, miestelio, kaimo urbanizuotos teritorijos ribose, </w:t>
      </w:r>
      <w:r>
        <w:rPr>
          <w:i/>
        </w:rPr>
        <w:t>K</w:t>
      </w:r>
      <w:r>
        <w:rPr>
          <w:i/>
          <w:vertAlign w:val="subscript"/>
        </w:rPr>
        <w:t>4</w:t>
      </w:r>
      <w:r>
        <w:rPr>
          <w:i/>
        </w:rPr>
        <w:t xml:space="preserve"> </w:t>
      </w:r>
      <w:r>
        <w:rPr>
          <w:i/>
          <w:lang w:val="en-US"/>
        </w:rPr>
        <w:t>=</w:t>
      </w:r>
      <w:r>
        <w:rPr>
          <w:i/>
        </w:rPr>
        <w:t xml:space="preserve"> 10 (bal</w:t>
      </w:r>
      <w:r w:rsidR="00745C67">
        <w:rPr>
          <w:i/>
        </w:rPr>
        <w:t>ų</w:t>
      </w:r>
      <w:r>
        <w:rPr>
          <w:i/>
        </w:rPr>
        <w:t>)</w:t>
      </w:r>
      <w:r>
        <w:t>.</w:t>
      </w:r>
    </w:p>
    <w:p w:rsidR="00330F72" w:rsidRPr="00792879" w:rsidRDefault="00C66428" w:rsidP="00E80FBB">
      <w:pPr>
        <w:tabs>
          <w:tab w:val="left" w:pos="1134"/>
          <w:tab w:val="left" w:pos="1440"/>
          <w:tab w:val="left" w:pos="2160"/>
          <w:tab w:val="left" w:pos="2880"/>
          <w:tab w:val="left" w:pos="3600"/>
          <w:tab w:val="left" w:pos="4320"/>
          <w:tab w:val="left" w:pos="5040"/>
          <w:tab w:val="left" w:pos="6435"/>
        </w:tabs>
        <w:jc w:val="both"/>
        <w:rPr>
          <w:rFonts w:eastAsia="Times New Roman"/>
        </w:rPr>
      </w:pPr>
      <w:r>
        <w:rPr>
          <w:rFonts w:eastAsia="Times New Roman"/>
        </w:rPr>
        <w:tab/>
      </w:r>
      <w:r w:rsidR="00330F72" w:rsidRPr="00792879">
        <w:rPr>
          <w:rFonts w:eastAsia="Times New Roman"/>
        </w:rPr>
        <w:t>1</w:t>
      </w:r>
      <w:r w:rsidR="00330F72">
        <w:rPr>
          <w:rFonts w:eastAsia="Times New Roman"/>
        </w:rPr>
        <w:t>6</w:t>
      </w:r>
      <w:r w:rsidR="00330F72" w:rsidRPr="00792879">
        <w:rPr>
          <w:rFonts w:eastAsia="Times New Roman"/>
        </w:rPr>
        <w:t>. Įvertinusi pasiūlymus, komisija parengia išvadas dėl kiekvieno pasiūlymo pripažinimo tinkamu įgyvendinti. Nustačius, kad kelių projektas gali būti finansuojamas bendromis pareiškėjo ir savivaldybės biudžeto lėšomis, išvadoje dėl pasiūlymo tinkamumo komisija siūlo skirtinų savivaldybės biudžeto lėšų dydį kelių projekto finansavimui.</w:t>
      </w:r>
    </w:p>
    <w:p w:rsidR="00330F72" w:rsidRDefault="00330F72" w:rsidP="00295061">
      <w:pPr>
        <w:ind w:firstLine="1134"/>
        <w:jc w:val="both"/>
        <w:rPr>
          <w:rFonts w:eastAsia="Times New Roman"/>
        </w:rPr>
      </w:pPr>
      <w:r w:rsidRPr="00792879">
        <w:rPr>
          <w:rFonts w:eastAsia="Times New Roman"/>
        </w:rPr>
        <w:t>1</w:t>
      </w:r>
      <w:r>
        <w:rPr>
          <w:rFonts w:eastAsia="Times New Roman"/>
        </w:rPr>
        <w:t>7</w:t>
      </w:r>
      <w:r w:rsidRPr="00792879">
        <w:rPr>
          <w:rFonts w:eastAsia="Times New Roman"/>
        </w:rPr>
        <w:t xml:space="preserve">. </w:t>
      </w:r>
      <w:r w:rsidR="00897589">
        <w:t xml:space="preserve">Komisija per 3 (tris) darbo dienas nuo šio aprašo 12 punkte numatyto termino pabaigos sudaro bendrą pasiūlymų eilę, į kurią įtraukiami tik tie pasiūlymai, kurių įvertinimo balas yra ne mažesnis nei </w:t>
      </w:r>
      <w:r w:rsidR="00897589" w:rsidRPr="00FA4485">
        <w:t>6</w:t>
      </w:r>
      <w:r w:rsidR="00897589">
        <w:t xml:space="preserve"> balai, ir pateikia Kretingos rajono savivaldybės direktoriui bendrą pasiūlymų eilę bei išvadas dėl šių pasiūlymų pripažinimo tinkamais įgyvendinti. </w:t>
      </w:r>
    </w:p>
    <w:p w:rsidR="00330F72" w:rsidRPr="00792879" w:rsidRDefault="00C66428" w:rsidP="00330F72">
      <w:pPr>
        <w:ind w:firstLine="567"/>
        <w:jc w:val="both"/>
        <w:rPr>
          <w:rFonts w:eastAsia="Times New Roman"/>
        </w:rPr>
      </w:pPr>
      <w:r>
        <w:rPr>
          <w:rFonts w:eastAsia="Times New Roman"/>
        </w:rPr>
        <w:tab/>
      </w:r>
      <w:r w:rsidR="00330F72" w:rsidRPr="00792879">
        <w:rPr>
          <w:rFonts w:eastAsia="Times New Roman"/>
        </w:rPr>
        <w:t>1</w:t>
      </w:r>
      <w:r w:rsidR="00330F72">
        <w:rPr>
          <w:rFonts w:eastAsia="Times New Roman"/>
        </w:rPr>
        <w:t>8</w:t>
      </w:r>
      <w:r w:rsidR="00330F72" w:rsidRPr="00792879">
        <w:rPr>
          <w:rFonts w:eastAsia="Times New Roman"/>
        </w:rPr>
        <w:t xml:space="preserve">. Jei keli pasiūlymai surenka vienodą įvertinimo balą </w:t>
      </w:r>
      <w:proofErr w:type="spellStart"/>
      <w:r w:rsidR="00330F72" w:rsidRPr="00792879">
        <w:rPr>
          <w:rFonts w:eastAsia="Times New Roman"/>
          <w:i/>
          <w:iCs/>
        </w:rPr>
        <w:t>K</w:t>
      </w:r>
      <w:r w:rsidR="00330F72" w:rsidRPr="00792879">
        <w:rPr>
          <w:rFonts w:eastAsia="Times New Roman"/>
          <w:i/>
          <w:iCs/>
          <w:vertAlign w:val="subscript"/>
        </w:rPr>
        <w:t>n</w:t>
      </w:r>
      <w:proofErr w:type="spellEnd"/>
      <w:r w:rsidR="00330F72" w:rsidRPr="00792879">
        <w:rPr>
          <w:rFonts w:eastAsia="Times New Roman"/>
        </w:rPr>
        <w:t xml:space="preserve">, pirmenybė teikiama tiems pasiūlymams, kurių teigiama įtaka Kretingos rajono susisiekimo infrastruktūrai </w:t>
      </w:r>
      <w:r w:rsidR="00330F72" w:rsidRPr="00792879">
        <w:rPr>
          <w:rFonts w:eastAsia="Times New Roman"/>
          <w:i/>
          <w:iCs/>
        </w:rPr>
        <w:t>(K</w:t>
      </w:r>
      <w:r w:rsidR="00330F72" w:rsidRPr="00792879">
        <w:rPr>
          <w:rFonts w:eastAsia="Times New Roman"/>
          <w:i/>
          <w:iCs/>
          <w:vertAlign w:val="subscript"/>
        </w:rPr>
        <w:t>3</w:t>
      </w:r>
      <w:r w:rsidR="00330F72" w:rsidRPr="00792879">
        <w:rPr>
          <w:rFonts w:eastAsia="Times New Roman"/>
          <w:i/>
          <w:iCs/>
        </w:rPr>
        <w:t>)</w:t>
      </w:r>
      <w:r w:rsidR="00330F72" w:rsidRPr="00792879">
        <w:rPr>
          <w:rFonts w:eastAsia="Times New Roman"/>
        </w:rPr>
        <w:t xml:space="preserve"> yra didesnė. Jei ir šis kriterijus neleidžia nustatyti pirmumo teisės, pirmenybė teikiama tam pasiūlymui, kuris buvo pateiktas anksčiau.</w:t>
      </w:r>
    </w:p>
    <w:p w:rsidR="00330F72" w:rsidRDefault="00330F72" w:rsidP="00330F72">
      <w:pPr>
        <w:ind w:firstLine="567"/>
        <w:jc w:val="both"/>
        <w:rPr>
          <w:rFonts w:eastAsia="Times New Roman"/>
        </w:rPr>
      </w:pPr>
      <w:r>
        <w:rPr>
          <w:rFonts w:eastAsia="Times New Roman"/>
        </w:rPr>
        <w:tab/>
      </w:r>
      <w:r w:rsidRPr="00792879">
        <w:rPr>
          <w:rFonts w:eastAsia="Times New Roman"/>
        </w:rPr>
        <w:t>1</w:t>
      </w:r>
      <w:r>
        <w:rPr>
          <w:rFonts w:eastAsia="Times New Roman"/>
        </w:rPr>
        <w:t>9</w:t>
      </w:r>
      <w:r w:rsidRPr="00792879">
        <w:rPr>
          <w:rFonts w:eastAsia="Times New Roman"/>
        </w:rPr>
        <w:t>.</w:t>
      </w:r>
      <w:r w:rsidRPr="00011FB9">
        <w:rPr>
          <w:rFonts w:eastAsia="Times New Roman"/>
        </w:rPr>
        <w:t xml:space="preserve"> Savivaldybės</w:t>
      </w:r>
      <w:r>
        <w:rPr>
          <w:rFonts w:eastAsia="Times New Roman"/>
          <w:color w:val="FF0000"/>
        </w:rPr>
        <w:t xml:space="preserve"> </w:t>
      </w:r>
      <w:r w:rsidRPr="00792879">
        <w:rPr>
          <w:rFonts w:eastAsia="Times New Roman"/>
        </w:rPr>
        <w:t>direktoriaus įsakymu p</w:t>
      </w:r>
      <w:r>
        <w:rPr>
          <w:rFonts w:eastAsia="Times New Roman"/>
        </w:rPr>
        <w:t xml:space="preserve">atvirtinamas komisijos </w:t>
      </w:r>
      <w:r w:rsidRPr="00011FB9">
        <w:rPr>
          <w:rFonts w:eastAsia="Times New Roman"/>
        </w:rPr>
        <w:t>atrinkt</w:t>
      </w:r>
      <w:r>
        <w:rPr>
          <w:rFonts w:eastAsia="Times New Roman"/>
        </w:rPr>
        <w:t>ų</w:t>
      </w:r>
      <w:r w:rsidRPr="00011FB9">
        <w:rPr>
          <w:rFonts w:eastAsia="Times New Roman"/>
        </w:rPr>
        <w:t xml:space="preserve"> objektų eilės sąrašas.</w:t>
      </w:r>
    </w:p>
    <w:p w:rsidR="0066695A" w:rsidRPr="00BD4D4A" w:rsidRDefault="00BB1C68" w:rsidP="0066695A">
      <w:pPr>
        <w:ind w:firstLine="567"/>
        <w:jc w:val="both"/>
        <w:rPr>
          <w:rFonts w:eastAsia="Times New Roman"/>
        </w:rPr>
      </w:pPr>
      <w:r>
        <w:rPr>
          <w:rFonts w:eastAsia="Times New Roman"/>
        </w:rPr>
        <w:tab/>
      </w:r>
      <w:r w:rsidR="0066695A" w:rsidRPr="00BD4D4A">
        <w:rPr>
          <w:rFonts w:eastAsia="Times New Roman"/>
          <w:lang w:val="en-US"/>
        </w:rPr>
        <w:t>20.</w:t>
      </w:r>
      <w:r w:rsidR="0066695A" w:rsidRPr="00BD4D4A">
        <w:rPr>
          <w:rFonts w:eastAsia="Times New Roman"/>
        </w:rPr>
        <w:t xml:space="preserve"> Patvirtinus einamųjų metų biudžetą:</w:t>
      </w:r>
    </w:p>
    <w:p w:rsidR="0066695A" w:rsidRPr="00BD4D4A" w:rsidRDefault="0066695A" w:rsidP="0066695A">
      <w:pPr>
        <w:ind w:firstLine="567"/>
        <w:jc w:val="both"/>
        <w:rPr>
          <w:rFonts w:eastAsia="Times New Roman"/>
        </w:rPr>
      </w:pPr>
      <w:r w:rsidRPr="00BD4D4A">
        <w:rPr>
          <w:rFonts w:eastAsia="Times New Roman"/>
        </w:rPr>
        <w:tab/>
        <w:t>20.1. pagal direktoriaus įsakymu patvirtintą objektų eilės sąrašą Savivaldybė siūlo pareiškėjui per 5 (penkias) darbo dienas nuo rašto išsiuntimo dienos sudaryti kelių projekto finansavimo sutartį, per 20 (dvidešimt) darbo dienų nuo sutarties pasirašymo pervesti privačias (tikslines) skaičiuojamąsias projekto lėšas į Savivaldybės nurodytą sąskaitą. Sudarius sutartį ir gavus privačias (tikslines) lėšas, Savivaldybė organizuoja kelių projekto įgyvendinimą Lietuvos Respublikos viešųjų pirkimų įstatymo bei kitų teisės aktų nustatyta tvarka;</w:t>
      </w:r>
    </w:p>
    <w:p w:rsidR="0066695A" w:rsidRPr="00BD4D4A" w:rsidRDefault="0066695A" w:rsidP="0066695A">
      <w:pPr>
        <w:ind w:firstLine="567"/>
        <w:jc w:val="both"/>
        <w:rPr>
          <w:rFonts w:eastAsia="Times New Roman"/>
        </w:rPr>
      </w:pPr>
      <w:r w:rsidRPr="00BD4D4A">
        <w:rPr>
          <w:rFonts w:eastAsia="Times New Roman"/>
        </w:rPr>
        <w:tab/>
        <w:t>20.2. jei biudžete skiriamų lėšų nepakanka objektų eilės sąraše esančiam visam kelių projektui įgyvendinti, Savivaldybė raštu siūlo pareiškėjui skirti visą trūkstamą sumą. Pareiškėjas raštu per 5 darbo dienas nuo rašto išsiuntimo dienos informuoja Savivaldybę apie sutikimą (nesutikimą) skirti visą trūkstamą lėšų sumą projektui įgyvendinti. Pareiškėjui nesutikus skirti trūkstamą sumą arba per nustatytą terminą nepateikus raštiško atsakymo, šiam kelių projektui viešųjų pirkimų procedūros nevykdomos.</w:t>
      </w:r>
    </w:p>
    <w:p w:rsidR="0066695A" w:rsidRPr="00BD4D4A" w:rsidRDefault="0066695A" w:rsidP="0066695A">
      <w:pPr>
        <w:ind w:firstLine="567"/>
        <w:jc w:val="both"/>
        <w:rPr>
          <w:rFonts w:eastAsia="Times New Roman"/>
        </w:rPr>
      </w:pPr>
      <w:r w:rsidRPr="0066695A">
        <w:rPr>
          <w:rFonts w:eastAsia="Times New Roman"/>
          <w:b/>
        </w:rPr>
        <w:tab/>
      </w:r>
      <w:r w:rsidRPr="00BD4D4A">
        <w:rPr>
          <w:rFonts w:eastAsia="Times New Roman"/>
        </w:rPr>
        <w:t>2</w:t>
      </w:r>
      <w:r w:rsidR="00BD4D4A" w:rsidRPr="00BD4D4A">
        <w:rPr>
          <w:rFonts w:eastAsia="Times New Roman"/>
        </w:rPr>
        <w:t>1</w:t>
      </w:r>
      <w:r w:rsidRPr="00BD4D4A">
        <w:rPr>
          <w:rFonts w:eastAsia="Times New Roman"/>
        </w:rPr>
        <w:t xml:space="preserve">. Jei, vykdant viešųjų pirkimų procedūras, tiekėjų pasiūlymuose nurodytos darbų atlikimo kainos yra didesnės už planuojamą pirkimo vertę, kuri atitinka paraiškoje nurodytą preliminarią kelių projekto vertę, tiekėjų pasiūlymai atmetami dėl per didelės kainos. </w:t>
      </w:r>
      <w:r w:rsidR="00CC6739" w:rsidRPr="00BD4D4A">
        <w:rPr>
          <w:rFonts w:eastAsia="Times New Roman"/>
        </w:rPr>
        <w:t>Įvertinusi</w:t>
      </w:r>
      <w:r w:rsidRPr="00BD4D4A">
        <w:rPr>
          <w:rFonts w:eastAsia="Times New Roman"/>
        </w:rPr>
        <w:t xml:space="preserve"> pasibaigusio viešojo pirkimo procedūrų rezultatus, Savivaldybė raštu siūlo pareiškėjui skirti visą </w:t>
      </w:r>
      <w:r w:rsidR="00CC6739" w:rsidRPr="00BD4D4A">
        <w:rPr>
          <w:rFonts w:eastAsia="Times New Roman"/>
        </w:rPr>
        <w:t xml:space="preserve">preliminarią kelių projekto vertę viršijančią </w:t>
      </w:r>
      <w:r w:rsidRPr="00BD4D4A">
        <w:rPr>
          <w:rFonts w:eastAsia="Times New Roman"/>
        </w:rPr>
        <w:t>trūkstamą sumą</w:t>
      </w:r>
      <w:r w:rsidR="00CC6739" w:rsidRPr="00BD4D4A">
        <w:rPr>
          <w:rFonts w:eastAsia="Times New Roman"/>
        </w:rPr>
        <w:t xml:space="preserve"> (bet ne didesnę kaip </w:t>
      </w:r>
      <w:r w:rsidR="00FC1FA8" w:rsidRPr="00BD4D4A">
        <w:rPr>
          <w:rFonts w:eastAsia="Times New Roman"/>
        </w:rPr>
        <w:t>30</w:t>
      </w:r>
      <w:r w:rsidR="00CC6739" w:rsidRPr="00BD4D4A">
        <w:rPr>
          <w:rFonts w:eastAsia="Times New Roman"/>
        </w:rPr>
        <w:t xml:space="preserve"> procent</w:t>
      </w:r>
      <w:r w:rsidR="00FC1FA8" w:rsidRPr="00BD4D4A">
        <w:rPr>
          <w:rFonts w:eastAsia="Times New Roman"/>
        </w:rPr>
        <w:t>ų</w:t>
      </w:r>
      <w:r w:rsidR="00CC6739" w:rsidRPr="00BD4D4A">
        <w:rPr>
          <w:rFonts w:eastAsia="Times New Roman"/>
        </w:rPr>
        <w:t xml:space="preserve"> nuo preliminarios kelių projekto vertės), susidarysiančią atlikus viešojo pirkimo procedūras</w:t>
      </w:r>
      <w:r w:rsidRPr="00BD4D4A">
        <w:rPr>
          <w:rFonts w:eastAsia="Times New Roman"/>
        </w:rPr>
        <w:t xml:space="preserve">. Pareiškėjas raštu per 5 darbo dienas nuo rašto išsiuntimo dienos informuoja Savivaldybę apie sutikimą (nesutikimą) skirti visą trūkstamą lėšų sumą projektui įgyvendinti. </w:t>
      </w:r>
      <w:r w:rsidR="006B5BE9" w:rsidRPr="00BD4D4A">
        <w:rPr>
          <w:rFonts w:eastAsia="Times New Roman"/>
        </w:rPr>
        <w:t xml:space="preserve">Šalys pasirašo susitarimą dėl papildomo finansavimo terminų ir sąlygų. </w:t>
      </w:r>
      <w:r w:rsidRPr="00BD4D4A">
        <w:rPr>
          <w:rFonts w:eastAsia="Times New Roman"/>
        </w:rPr>
        <w:t xml:space="preserve">Pareiškėjui pervedus </w:t>
      </w:r>
      <w:r w:rsidR="006B5BE9" w:rsidRPr="00BD4D4A">
        <w:rPr>
          <w:rFonts w:eastAsia="Times New Roman"/>
        </w:rPr>
        <w:t>susitarime numatytas</w:t>
      </w:r>
      <w:r w:rsidRPr="00BD4D4A">
        <w:rPr>
          <w:rFonts w:eastAsia="Times New Roman"/>
        </w:rPr>
        <w:t xml:space="preserve"> privačias (tikslines) lėšas į Savivaldybės nurodytą sąskaitą, Savivaldybė iš naujo vykdo viešųjų pirkimų procedūras kelių projekto rangovui parinkti. Pareiškėjui nesutikus skirti trūkstamą sumą arba per nustatytą terminą nepateikus raštiško atsakymo, Savivaldybė vienašališkai nutraukia finansavimo sutartį ir per 20 kalendorinių dienų grąžina pareiškėjui įmokėtas privačias (tikslines) lėšas. Finansavimo sutartis negali būti vienašališkai nutraukta pradėjus vykdyti statybos rangos darbus.</w:t>
      </w:r>
    </w:p>
    <w:p w:rsidR="0066695A" w:rsidRPr="006B5BE9" w:rsidRDefault="0066695A" w:rsidP="0066695A">
      <w:pPr>
        <w:ind w:firstLine="1296"/>
        <w:jc w:val="both"/>
        <w:rPr>
          <w:rFonts w:eastAsia="Times New Roman"/>
        </w:rPr>
      </w:pPr>
      <w:r w:rsidRPr="00BD4D4A">
        <w:rPr>
          <w:rFonts w:eastAsia="Times New Roman"/>
        </w:rPr>
        <w:t>2</w:t>
      </w:r>
      <w:r w:rsidR="00BD4D4A" w:rsidRPr="00BD4D4A">
        <w:rPr>
          <w:rFonts w:eastAsia="Times New Roman"/>
        </w:rPr>
        <w:t>2</w:t>
      </w:r>
      <w:r w:rsidRPr="00BD4D4A">
        <w:rPr>
          <w:rFonts w:eastAsia="Times New Roman"/>
        </w:rPr>
        <w:t xml:space="preserve">. </w:t>
      </w:r>
      <w:r w:rsidR="006B5BE9" w:rsidRPr="00BD4D4A">
        <w:rPr>
          <w:rFonts w:eastAsia="Times New Roman"/>
        </w:rPr>
        <w:t>Jei įvykdžius</w:t>
      </w:r>
      <w:r w:rsidRPr="00BD4D4A">
        <w:rPr>
          <w:rFonts w:eastAsia="Times New Roman"/>
        </w:rPr>
        <w:t xml:space="preserve"> pirkimų procedūras</w:t>
      </w:r>
      <w:r w:rsidR="006B5BE9" w:rsidRPr="00BD4D4A">
        <w:rPr>
          <w:rFonts w:eastAsia="Times New Roman"/>
        </w:rPr>
        <w:t xml:space="preserve"> ir</w:t>
      </w:r>
      <w:r w:rsidRPr="00BD4D4A">
        <w:rPr>
          <w:rFonts w:eastAsia="Times New Roman"/>
        </w:rPr>
        <w:t xml:space="preserve"> parinkus kelių projekto įgyvendinimo rangovą</w:t>
      </w:r>
      <w:r w:rsidR="006B5BE9" w:rsidRPr="00BD4D4A">
        <w:rPr>
          <w:rFonts w:eastAsia="Times New Roman"/>
        </w:rPr>
        <w:t xml:space="preserve">, rangos darbų atlikimo kaina yra mažesnė už planuojamą pirkimo vertę, atitinkančią paraiškoje nurodytą preliminarią kelių projekto vertę, šalys </w:t>
      </w:r>
      <w:r w:rsidRPr="00BD4D4A">
        <w:rPr>
          <w:rFonts w:eastAsia="Times New Roman"/>
        </w:rPr>
        <w:t>patikslina savo įmokų dalis, pasirašydamos papildomą susitarimą. Užbaigus statybos darbus, statybos dar</w:t>
      </w:r>
      <w:r w:rsidRPr="006B5BE9">
        <w:rPr>
          <w:rFonts w:eastAsia="Times New Roman"/>
        </w:rPr>
        <w:t xml:space="preserve">bų metu nepanaudotas privačias (tikslines) lėšas Savivaldybė per 30 kalendorinių dienų grąžina pareiškėjui. </w:t>
      </w:r>
    </w:p>
    <w:p w:rsidR="00330F72" w:rsidRPr="0067549A" w:rsidRDefault="00330F72" w:rsidP="0066695A">
      <w:pPr>
        <w:ind w:firstLine="567"/>
        <w:jc w:val="both"/>
        <w:rPr>
          <w:rFonts w:eastAsia="Times New Roman"/>
        </w:rPr>
      </w:pPr>
      <w:r>
        <w:rPr>
          <w:rFonts w:eastAsia="Times New Roman"/>
        </w:rPr>
        <w:lastRenderedPageBreak/>
        <w:t xml:space="preserve">            </w:t>
      </w:r>
      <w:r w:rsidRPr="0067549A">
        <w:rPr>
          <w:rFonts w:eastAsia="Times New Roman"/>
        </w:rPr>
        <w:t>2</w:t>
      </w:r>
      <w:r w:rsidR="00BD4D4A">
        <w:rPr>
          <w:rFonts w:eastAsia="Times New Roman"/>
        </w:rPr>
        <w:t>3</w:t>
      </w:r>
      <w:r w:rsidRPr="0067549A">
        <w:rPr>
          <w:rFonts w:eastAsia="Times New Roman"/>
        </w:rPr>
        <w:t>.</w:t>
      </w:r>
      <w:r>
        <w:rPr>
          <w:rFonts w:eastAsia="Times New Roman"/>
        </w:rPr>
        <w:t xml:space="preserve"> Pareiškėjų skirtos privačios (tikslines) lėšos kelių projektui įgyvendinti nėra atlyginamos</w:t>
      </w:r>
      <w:r w:rsidR="00562C1C">
        <w:rPr>
          <w:rFonts w:eastAsia="Times New Roman"/>
        </w:rPr>
        <w:t>.</w:t>
      </w:r>
    </w:p>
    <w:p w:rsidR="00330F72" w:rsidRPr="0067549A" w:rsidRDefault="00330F72" w:rsidP="00330F72">
      <w:pPr>
        <w:jc w:val="center"/>
        <w:rPr>
          <w:rFonts w:eastAsia="Times New Roman"/>
          <w:b/>
          <w:bCs/>
          <w:caps/>
        </w:rPr>
      </w:pPr>
      <w:r w:rsidRPr="0067549A">
        <w:rPr>
          <w:rFonts w:eastAsia="Times New Roman"/>
          <w:b/>
          <w:bCs/>
          <w:caps/>
        </w:rPr>
        <w:t>IV. ATSAKOMYBĖ</w:t>
      </w:r>
    </w:p>
    <w:p w:rsidR="00330F72" w:rsidRPr="0067549A" w:rsidRDefault="00330F72" w:rsidP="00330F72">
      <w:pPr>
        <w:ind w:firstLine="567"/>
        <w:jc w:val="both"/>
        <w:rPr>
          <w:rFonts w:eastAsia="Times New Roman"/>
        </w:rPr>
      </w:pPr>
    </w:p>
    <w:p w:rsidR="00330F72" w:rsidRPr="0067549A" w:rsidRDefault="00330F72" w:rsidP="00330F72">
      <w:pPr>
        <w:ind w:firstLine="567"/>
        <w:jc w:val="both"/>
        <w:rPr>
          <w:rFonts w:eastAsia="Times New Roman"/>
        </w:rPr>
      </w:pPr>
      <w:r>
        <w:rPr>
          <w:rFonts w:eastAsia="Times New Roman"/>
        </w:rPr>
        <w:tab/>
      </w:r>
      <w:r w:rsidRPr="0067549A">
        <w:rPr>
          <w:rFonts w:eastAsia="Times New Roman"/>
        </w:rPr>
        <w:t>2</w:t>
      </w:r>
      <w:r w:rsidR="00BD4D4A">
        <w:rPr>
          <w:rFonts w:eastAsia="Times New Roman"/>
        </w:rPr>
        <w:t>4</w:t>
      </w:r>
      <w:r w:rsidRPr="0067549A">
        <w:rPr>
          <w:rFonts w:eastAsia="Times New Roman"/>
        </w:rPr>
        <w:t>. Už pasiūlyme ir kituose dokumentuose pateiktų duomenų teisingumą atsako juos pateikęs pareiškėjas.</w:t>
      </w:r>
    </w:p>
    <w:p w:rsidR="00330F72" w:rsidRPr="00011FB9" w:rsidRDefault="00330F72" w:rsidP="00330F72">
      <w:pPr>
        <w:ind w:firstLine="567"/>
        <w:jc w:val="both"/>
        <w:rPr>
          <w:rFonts w:eastAsia="Times New Roman"/>
        </w:rPr>
      </w:pPr>
      <w:r>
        <w:rPr>
          <w:rFonts w:eastAsia="Times New Roman"/>
        </w:rPr>
        <w:tab/>
      </w:r>
      <w:r w:rsidRPr="00011FB9">
        <w:rPr>
          <w:rFonts w:eastAsia="Times New Roman"/>
        </w:rPr>
        <w:t>2</w:t>
      </w:r>
      <w:r w:rsidR="00BD4D4A">
        <w:rPr>
          <w:rFonts w:eastAsia="Times New Roman"/>
        </w:rPr>
        <w:t>5</w:t>
      </w:r>
      <w:r w:rsidRPr="00011FB9">
        <w:rPr>
          <w:rFonts w:eastAsia="Times New Roman"/>
        </w:rPr>
        <w:t xml:space="preserve">. Šio aprašo vykdymo kontrolę vykdo Savivaldybės direktorius. </w:t>
      </w:r>
    </w:p>
    <w:p w:rsidR="00330F72" w:rsidRPr="0067549A" w:rsidRDefault="00330F72" w:rsidP="00330F72">
      <w:pPr>
        <w:ind w:firstLine="567"/>
        <w:jc w:val="both"/>
        <w:rPr>
          <w:rFonts w:eastAsia="Times New Roman"/>
          <w:strike/>
        </w:rPr>
      </w:pPr>
    </w:p>
    <w:p w:rsidR="00330F72" w:rsidRPr="0067549A" w:rsidRDefault="00330F72" w:rsidP="00330F72">
      <w:pPr>
        <w:jc w:val="center"/>
        <w:rPr>
          <w:rFonts w:eastAsia="Times New Roman"/>
          <w:b/>
          <w:bCs/>
          <w:caps/>
        </w:rPr>
      </w:pPr>
      <w:r w:rsidRPr="0067549A">
        <w:rPr>
          <w:rFonts w:eastAsia="Times New Roman"/>
          <w:b/>
          <w:bCs/>
          <w:caps/>
        </w:rPr>
        <w:t>V. BAIGIAMOSIOS NUOSTATOS</w:t>
      </w:r>
    </w:p>
    <w:p w:rsidR="00330F72" w:rsidRPr="0067549A" w:rsidRDefault="00330F72" w:rsidP="00330F72">
      <w:pPr>
        <w:ind w:firstLine="567"/>
        <w:jc w:val="both"/>
        <w:rPr>
          <w:rFonts w:eastAsia="Times New Roman"/>
        </w:rPr>
      </w:pPr>
    </w:p>
    <w:p w:rsidR="00330F72" w:rsidRPr="0067549A" w:rsidRDefault="00330F72" w:rsidP="00330F72">
      <w:pPr>
        <w:ind w:firstLine="567"/>
        <w:jc w:val="both"/>
        <w:rPr>
          <w:rFonts w:eastAsia="Times New Roman"/>
        </w:rPr>
      </w:pPr>
      <w:r>
        <w:rPr>
          <w:rFonts w:eastAsia="Times New Roman"/>
        </w:rPr>
        <w:tab/>
      </w:r>
      <w:r w:rsidRPr="0067549A">
        <w:rPr>
          <w:rFonts w:eastAsia="Times New Roman"/>
        </w:rPr>
        <w:t>2</w:t>
      </w:r>
      <w:r w:rsidR="00BD4D4A">
        <w:rPr>
          <w:rFonts w:eastAsia="Times New Roman"/>
        </w:rPr>
        <w:t>6</w:t>
      </w:r>
      <w:r w:rsidRPr="0067549A">
        <w:rPr>
          <w:rFonts w:eastAsia="Times New Roman"/>
        </w:rPr>
        <w:t>. Su tikslinių lėšų skyrimu susiję, bet šiame tvarkos apraše nereglamentuoti, klausimai sprendžiami</w:t>
      </w:r>
      <w:r>
        <w:rPr>
          <w:rFonts w:eastAsia="Times New Roman"/>
        </w:rPr>
        <w:t xml:space="preserve"> </w:t>
      </w:r>
      <w:r w:rsidRPr="00792879">
        <w:rPr>
          <w:rFonts w:eastAsia="Times New Roman"/>
        </w:rPr>
        <w:t>teisės aktų nustatyta tvarka.</w:t>
      </w:r>
    </w:p>
    <w:p w:rsidR="00330F72" w:rsidRPr="0067549A" w:rsidRDefault="00330F72" w:rsidP="00330F72">
      <w:pPr>
        <w:ind w:firstLine="567"/>
        <w:jc w:val="both"/>
        <w:rPr>
          <w:rFonts w:eastAsia="Times New Roman"/>
        </w:rPr>
      </w:pPr>
      <w:r>
        <w:rPr>
          <w:rFonts w:eastAsia="Times New Roman"/>
        </w:rPr>
        <w:tab/>
      </w:r>
      <w:r w:rsidRPr="0067549A">
        <w:rPr>
          <w:rFonts w:eastAsia="Times New Roman"/>
        </w:rPr>
        <w:t>2</w:t>
      </w:r>
      <w:r w:rsidR="00BD4D4A">
        <w:rPr>
          <w:rFonts w:eastAsia="Times New Roman"/>
        </w:rPr>
        <w:t>7</w:t>
      </w:r>
      <w:r w:rsidRPr="0067549A">
        <w:rPr>
          <w:rFonts w:eastAsia="Times New Roman"/>
        </w:rPr>
        <w:t>. Šis tvarkos aprašas gali būti pakeistas ar panaikintas Kretingos rajono savivaldybės tarybos sprendimu.</w:t>
      </w:r>
    </w:p>
    <w:p w:rsidR="00330F72" w:rsidRDefault="00330F72" w:rsidP="00330F72">
      <w:pPr>
        <w:jc w:val="center"/>
        <w:rPr>
          <w:rFonts w:eastAsia="Times New Roman"/>
        </w:rPr>
        <w:sectPr w:rsidR="00330F72" w:rsidSect="003315D9">
          <w:headerReference w:type="default" r:id="rId7"/>
          <w:pgSz w:w="11906" w:h="16838"/>
          <w:pgMar w:top="568" w:right="567" w:bottom="1134" w:left="1701" w:header="567" w:footer="567" w:gutter="0"/>
          <w:cols w:space="1296"/>
          <w:titlePg/>
          <w:docGrid w:linePitch="360"/>
        </w:sectPr>
      </w:pPr>
      <w:r w:rsidRPr="0067549A">
        <w:rPr>
          <w:rFonts w:eastAsia="Times New Roman"/>
        </w:rPr>
        <w:t>_________________</w:t>
      </w:r>
    </w:p>
    <w:p w:rsidR="000D5435" w:rsidRPr="00E63AD4" w:rsidRDefault="000D5435" w:rsidP="000D5435">
      <w:pPr>
        <w:ind w:left="4820"/>
        <w:jc w:val="both"/>
        <w:rPr>
          <w:sz w:val="22"/>
          <w:szCs w:val="22"/>
        </w:rPr>
      </w:pPr>
      <w:r w:rsidRPr="00E63AD4">
        <w:rPr>
          <w:bCs/>
          <w:caps/>
          <w:sz w:val="22"/>
          <w:szCs w:val="22"/>
        </w:rPr>
        <w:lastRenderedPageBreak/>
        <w:t>A</w:t>
      </w:r>
      <w:r w:rsidRPr="00E63AD4">
        <w:rPr>
          <w:bCs/>
          <w:sz w:val="22"/>
          <w:szCs w:val="22"/>
        </w:rPr>
        <w:t xml:space="preserve">smenų, pageidaujančių skirti privačių (tikslinių) lėšų Kretingos rajono savivaldybės vietinės reikšmės kelių statiniams </w:t>
      </w:r>
      <w:r w:rsidRPr="00E63AD4">
        <w:rPr>
          <w:sz w:val="22"/>
          <w:szCs w:val="22"/>
        </w:rPr>
        <w:t>rekonstruoti, taisyti (remontuoti)</w:t>
      </w:r>
      <w:r w:rsidRPr="00E63AD4">
        <w:rPr>
          <w:bCs/>
          <w:sz w:val="22"/>
          <w:szCs w:val="22"/>
        </w:rPr>
        <w:t>, pasiūlymų teikimo, jų vertinimo, pripažinimo tinkamais įgyvendinti ir finansavimo tvarkos aprašo</w:t>
      </w:r>
      <w:r w:rsidRPr="00E63AD4">
        <w:rPr>
          <w:sz w:val="22"/>
          <w:szCs w:val="22"/>
        </w:rPr>
        <w:t xml:space="preserve"> priedas </w:t>
      </w:r>
    </w:p>
    <w:p w:rsidR="000D5435" w:rsidRPr="00192690" w:rsidRDefault="000D5435" w:rsidP="000D5435">
      <w:pPr>
        <w:ind w:left="4820"/>
        <w:jc w:val="both"/>
        <w:rPr>
          <w:sz w:val="22"/>
          <w:szCs w:val="22"/>
        </w:rPr>
      </w:pPr>
    </w:p>
    <w:p w:rsidR="000D5435" w:rsidRPr="00F15D52" w:rsidRDefault="000D5435" w:rsidP="000D5435">
      <w:pPr>
        <w:jc w:val="center"/>
        <w:rPr>
          <w:b/>
          <w:bCs/>
          <w:caps/>
        </w:rPr>
      </w:pPr>
      <w:r w:rsidRPr="00F15D52">
        <w:rPr>
          <w:b/>
          <w:bCs/>
          <w:caps/>
        </w:rPr>
        <w:t xml:space="preserve">kelių projekto finansavimo kriterijaus </w:t>
      </w:r>
      <w:r w:rsidRPr="00F15D52">
        <w:rPr>
          <w:b/>
          <w:bCs/>
          <w:i/>
          <w:iCs/>
          <w:caps/>
        </w:rPr>
        <w:t>K</w:t>
      </w:r>
      <w:r w:rsidRPr="00F15D52">
        <w:rPr>
          <w:b/>
          <w:bCs/>
          <w:i/>
          <w:iCs/>
          <w:caps/>
          <w:vertAlign w:val="subscript"/>
        </w:rPr>
        <w:t xml:space="preserve">f </w:t>
      </w:r>
      <w:r w:rsidRPr="00F15D52">
        <w:rPr>
          <w:b/>
          <w:bCs/>
          <w:caps/>
        </w:rPr>
        <w:t>reikšmės</w:t>
      </w:r>
    </w:p>
    <w:p w:rsidR="000D5435" w:rsidRPr="00192690" w:rsidRDefault="000D5435" w:rsidP="000D5435">
      <w:pPr>
        <w:ind w:firstLine="567"/>
        <w:jc w:val="both"/>
        <w:rPr>
          <w:sz w:val="22"/>
          <w:szCs w:val="22"/>
        </w:rPr>
      </w:pPr>
    </w:p>
    <w:tbl>
      <w:tblPr>
        <w:tblW w:w="9075" w:type="dxa"/>
        <w:tblLayout w:type="fixed"/>
        <w:tblCellMar>
          <w:left w:w="0" w:type="dxa"/>
          <w:right w:w="0" w:type="dxa"/>
        </w:tblCellMar>
        <w:tblLook w:val="04A0" w:firstRow="1" w:lastRow="0" w:firstColumn="1" w:lastColumn="0" w:noHBand="0" w:noVBand="1"/>
      </w:tblPr>
      <w:tblGrid>
        <w:gridCol w:w="4718"/>
        <w:gridCol w:w="4357"/>
      </w:tblGrid>
      <w:tr w:rsidR="000D5435" w:rsidTr="003C113A">
        <w:trPr>
          <w:trHeight w:val="443"/>
          <w:tblHeader/>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D5435" w:rsidRPr="00192690" w:rsidRDefault="000D5435" w:rsidP="003C113A">
            <w:pPr>
              <w:jc w:val="center"/>
              <w:rPr>
                <w:rFonts w:eastAsia="Times New Roman"/>
                <w:sz w:val="22"/>
                <w:szCs w:val="22"/>
              </w:rPr>
            </w:pPr>
            <w:r w:rsidRPr="00192690">
              <w:rPr>
                <w:sz w:val="22"/>
                <w:szCs w:val="22"/>
              </w:rPr>
              <w:t>Pareiškėjo lėšos, proc.</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D5435" w:rsidRPr="00192690" w:rsidRDefault="000D5435" w:rsidP="003C113A">
            <w:pPr>
              <w:jc w:val="center"/>
              <w:rPr>
                <w:rFonts w:eastAsia="Times New Roman"/>
                <w:sz w:val="22"/>
                <w:szCs w:val="22"/>
              </w:rPr>
            </w:pPr>
            <w:r w:rsidRPr="00192690">
              <w:rPr>
                <w:sz w:val="22"/>
                <w:szCs w:val="22"/>
              </w:rPr>
              <w:t>Kelių projekto finansavimo kriterijus</w:t>
            </w:r>
            <w:r w:rsidRPr="00192690">
              <w:rPr>
                <w:i/>
                <w:iCs/>
                <w:sz w:val="22"/>
                <w:szCs w:val="22"/>
              </w:rPr>
              <w:t xml:space="preserve"> </w:t>
            </w:r>
            <w:proofErr w:type="spellStart"/>
            <w:r w:rsidRPr="00192690">
              <w:rPr>
                <w:i/>
                <w:iCs/>
                <w:sz w:val="22"/>
                <w:szCs w:val="22"/>
              </w:rPr>
              <w:t>K</w:t>
            </w:r>
            <w:r w:rsidRPr="00192690">
              <w:rPr>
                <w:i/>
                <w:iCs/>
                <w:sz w:val="22"/>
                <w:szCs w:val="22"/>
                <w:vertAlign w:val="subscript"/>
              </w:rPr>
              <w:t>f</w:t>
            </w:r>
            <w:proofErr w:type="spellEnd"/>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D5435" w:rsidRPr="00EA30CE" w:rsidRDefault="000D5435" w:rsidP="003C113A">
            <w:pPr>
              <w:jc w:val="right"/>
              <w:rPr>
                <w:rFonts w:eastAsia="Times New Roman"/>
                <w:sz w:val="22"/>
                <w:szCs w:val="22"/>
              </w:rPr>
            </w:pPr>
            <w:r w:rsidRPr="00EA30CE">
              <w:rPr>
                <w:sz w:val="22"/>
                <w:szCs w:val="22"/>
              </w:rPr>
              <w:t>100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D5435" w:rsidRPr="00EA30CE" w:rsidRDefault="000D5435" w:rsidP="003C113A">
            <w:pPr>
              <w:jc w:val="right"/>
              <w:rPr>
                <w:rFonts w:eastAsia="Times New Roman"/>
                <w:sz w:val="22"/>
                <w:szCs w:val="22"/>
              </w:rPr>
            </w:pPr>
            <w:r w:rsidRPr="00EA30CE">
              <w:rPr>
                <w:sz w:val="22"/>
                <w:szCs w:val="22"/>
              </w:rPr>
              <w:t>50,00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90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45,00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80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40,00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70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35,00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60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30,00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55</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27,50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54</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27,00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53</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26,50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52</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26,00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51</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25,50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50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25,00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49</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24,50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48</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24,00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47</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23,50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46</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23,00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45</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22,50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44</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22,00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43</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21,50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42</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21,00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41</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20,50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40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20,00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39</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19,50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38</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19,00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37</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18,50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36</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18,00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35</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17,50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34</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17,00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33</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16,50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32</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16,00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31</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rsidR="000D5435" w:rsidRPr="00EA30CE" w:rsidRDefault="000D5435" w:rsidP="003C113A">
            <w:pPr>
              <w:jc w:val="right"/>
              <w:rPr>
                <w:sz w:val="22"/>
                <w:szCs w:val="22"/>
              </w:rPr>
            </w:pPr>
            <w:r w:rsidRPr="00EA30CE">
              <w:rPr>
                <w:sz w:val="22"/>
                <w:szCs w:val="22"/>
              </w:rPr>
              <w:t>15,50</w:t>
            </w:r>
          </w:p>
        </w:tc>
      </w:tr>
      <w:tr w:rsidR="000D5435" w:rsidRPr="00EA30CE" w:rsidTr="003C113A">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lang w:val="en-US"/>
              </w:rPr>
              <w:t>3</w:t>
            </w:r>
            <w:r w:rsidRPr="00EA30CE">
              <w:rPr>
                <w:sz w:val="22"/>
                <w:szCs w:val="22"/>
              </w:rPr>
              <w:t>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0D5435" w:rsidRPr="00EA30CE" w:rsidRDefault="000D5435" w:rsidP="003C113A">
            <w:pPr>
              <w:jc w:val="right"/>
              <w:rPr>
                <w:rFonts w:eastAsia="Times New Roman"/>
                <w:sz w:val="22"/>
                <w:szCs w:val="22"/>
              </w:rPr>
            </w:pPr>
            <w:r w:rsidRPr="00EA30CE">
              <w:rPr>
                <w:sz w:val="22"/>
                <w:szCs w:val="22"/>
              </w:rPr>
              <w:t>15,00</w:t>
            </w:r>
          </w:p>
        </w:tc>
      </w:tr>
    </w:tbl>
    <w:p w:rsidR="00330F72" w:rsidRPr="00F15D52" w:rsidRDefault="00330F72" w:rsidP="00330F72">
      <w:pPr>
        <w:ind w:firstLine="567"/>
        <w:jc w:val="both"/>
      </w:pPr>
    </w:p>
    <w:p w:rsidR="00330F72" w:rsidRDefault="00330F72" w:rsidP="00896513">
      <w:pPr>
        <w:jc w:val="center"/>
      </w:pPr>
      <w:r w:rsidRPr="00F15D52">
        <w:t>_________________</w:t>
      </w:r>
    </w:p>
    <w:sectPr w:rsidR="00330F72" w:rsidSect="000A29EC">
      <w:pgSz w:w="11906" w:h="16838"/>
      <w:pgMar w:top="426"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9FD" w:rsidRDefault="00FD09FD">
      <w:r>
        <w:separator/>
      </w:r>
    </w:p>
  </w:endnote>
  <w:endnote w:type="continuationSeparator" w:id="0">
    <w:p w:rsidR="00FD09FD" w:rsidRDefault="00FD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9FD" w:rsidRDefault="00FD09FD">
      <w:r>
        <w:separator/>
      </w:r>
    </w:p>
  </w:footnote>
  <w:footnote w:type="continuationSeparator" w:id="0">
    <w:p w:rsidR="00FD09FD" w:rsidRDefault="00FD0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72" w:rsidRPr="00EA4533" w:rsidRDefault="00330F72">
    <w:pPr>
      <w:pStyle w:val="Antrats"/>
      <w:jc w:val="center"/>
    </w:pPr>
    <w:r w:rsidRPr="00EA4533">
      <w:fldChar w:fldCharType="begin"/>
    </w:r>
    <w:r w:rsidRPr="00EA4533">
      <w:instrText>PAGE   \* MERGEFORMAT</w:instrText>
    </w:r>
    <w:r w:rsidRPr="00EA4533">
      <w:fldChar w:fldCharType="separate"/>
    </w:r>
    <w:r w:rsidR="00EA30CE">
      <w:rPr>
        <w:noProof/>
      </w:rPr>
      <w:t>2</w:t>
    </w:r>
    <w:r w:rsidRPr="00EA4533">
      <w:fldChar w:fldCharType="end"/>
    </w:r>
  </w:p>
  <w:p w:rsidR="00330F72" w:rsidRDefault="00330F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C9"/>
    <w:rsid w:val="000512F0"/>
    <w:rsid w:val="00065736"/>
    <w:rsid w:val="00065D88"/>
    <w:rsid w:val="00065DE8"/>
    <w:rsid w:val="00087B34"/>
    <w:rsid w:val="00092A81"/>
    <w:rsid w:val="00094E02"/>
    <w:rsid w:val="000A29EC"/>
    <w:rsid w:val="000C50A5"/>
    <w:rsid w:val="000D5435"/>
    <w:rsid w:val="001128A1"/>
    <w:rsid w:val="001179BC"/>
    <w:rsid w:val="0013733F"/>
    <w:rsid w:val="00142A48"/>
    <w:rsid w:val="00153C07"/>
    <w:rsid w:val="00155F29"/>
    <w:rsid w:val="00156024"/>
    <w:rsid w:val="001606C0"/>
    <w:rsid w:val="001668A8"/>
    <w:rsid w:val="001851A5"/>
    <w:rsid w:val="001A4967"/>
    <w:rsid w:val="001A50F9"/>
    <w:rsid w:val="001C2B54"/>
    <w:rsid w:val="001D703E"/>
    <w:rsid w:val="001F6CED"/>
    <w:rsid w:val="0020534C"/>
    <w:rsid w:val="00222542"/>
    <w:rsid w:val="00242FDD"/>
    <w:rsid w:val="00262FA0"/>
    <w:rsid w:val="00264DCD"/>
    <w:rsid w:val="00295061"/>
    <w:rsid w:val="002A7896"/>
    <w:rsid w:val="002C29EB"/>
    <w:rsid w:val="002D477E"/>
    <w:rsid w:val="002D5B7D"/>
    <w:rsid w:val="00330F72"/>
    <w:rsid w:val="003564BE"/>
    <w:rsid w:val="003653AF"/>
    <w:rsid w:val="00371442"/>
    <w:rsid w:val="0037660F"/>
    <w:rsid w:val="00397B82"/>
    <w:rsid w:val="003A7EED"/>
    <w:rsid w:val="003C559E"/>
    <w:rsid w:val="003C7177"/>
    <w:rsid w:val="00400AFE"/>
    <w:rsid w:val="0041173E"/>
    <w:rsid w:val="004145E1"/>
    <w:rsid w:val="00415938"/>
    <w:rsid w:val="004369CA"/>
    <w:rsid w:val="00461D46"/>
    <w:rsid w:val="00464F56"/>
    <w:rsid w:val="004733AC"/>
    <w:rsid w:val="004825AF"/>
    <w:rsid w:val="0048579B"/>
    <w:rsid w:val="00491702"/>
    <w:rsid w:val="004948D9"/>
    <w:rsid w:val="004B7FE2"/>
    <w:rsid w:val="004D414E"/>
    <w:rsid w:val="004F27BB"/>
    <w:rsid w:val="00504191"/>
    <w:rsid w:val="00507E69"/>
    <w:rsid w:val="0051046E"/>
    <w:rsid w:val="00542F79"/>
    <w:rsid w:val="00562C1C"/>
    <w:rsid w:val="005668B3"/>
    <w:rsid w:val="00571987"/>
    <w:rsid w:val="005876CD"/>
    <w:rsid w:val="00592577"/>
    <w:rsid w:val="005A5B5C"/>
    <w:rsid w:val="005B17DE"/>
    <w:rsid w:val="005B52B8"/>
    <w:rsid w:val="005B6F08"/>
    <w:rsid w:val="005C5A5B"/>
    <w:rsid w:val="005C61F7"/>
    <w:rsid w:val="005F362D"/>
    <w:rsid w:val="0060225B"/>
    <w:rsid w:val="00606AE1"/>
    <w:rsid w:val="0061029D"/>
    <w:rsid w:val="00627A92"/>
    <w:rsid w:val="00634FB7"/>
    <w:rsid w:val="00636905"/>
    <w:rsid w:val="006376CE"/>
    <w:rsid w:val="0065265B"/>
    <w:rsid w:val="00652C38"/>
    <w:rsid w:val="00653D77"/>
    <w:rsid w:val="00666407"/>
    <w:rsid w:val="0066695A"/>
    <w:rsid w:val="0067232E"/>
    <w:rsid w:val="00676422"/>
    <w:rsid w:val="0067721F"/>
    <w:rsid w:val="00681A52"/>
    <w:rsid w:val="0068705F"/>
    <w:rsid w:val="00692C4B"/>
    <w:rsid w:val="00695515"/>
    <w:rsid w:val="006A35D6"/>
    <w:rsid w:val="006B22D9"/>
    <w:rsid w:val="006B5BE9"/>
    <w:rsid w:val="00703956"/>
    <w:rsid w:val="00730157"/>
    <w:rsid w:val="00732923"/>
    <w:rsid w:val="007363F4"/>
    <w:rsid w:val="00745C67"/>
    <w:rsid w:val="00746A35"/>
    <w:rsid w:val="00750A7A"/>
    <w:rsid w:val="007816CD"/>
    <w:rsid w:val="00796DAC"/>
    <w:rsid w:val="0079741C"/>
    <w:rsid w:val="007A33EB"/>
    <w:rsid w:val="007C4588"/>
    <w:rsid w:val="007D124B"/>
    <w:rsid w:val="007D6AAF"/>
    <w:rsid w:val="007E57AB"/>
    <w:rsid w:val="00800510"/>
    <w:rsid w:val="00805F45"/>
    <w:rsid w:val="00820B6D"/>
    <w:rsid w:val="00821DC3"/>
    <w:rsid w:val="008304E9"/>
    <w:rsid w:val="00841CD9"/>
    <w:rsid w:val="00847122"/>
    <w:rsid w:val="00865520"/>
    <w:rsid w:val="00870FAD"/>
    <w:rsid w:val="00871D44"/>
    <w:rsid w:val="00890716"/>
    <w:rsid w:val="00896513"/>
    <w:rsid w:val="00897589"/>
    <w:rsid w:val="00897A97"/>
    <w:rsid w:val="008B2A3F"/>
    <w:rsid w:val="008C04BA"/>
    <w:rsid w:val="008D502B"/>
    <w:rsid w:val="008E4FE9"/>
    <w:rsid w:val="008F488F"/>
    <w:rsid w:val="009037F7"/>
    <w:rsid w:val="00905722"/>
    <w:rsid w:val="009102A5"/>
    <w:rsid w:val="00910F74"/>
    <w:rsid w:val="00950D33"/>
    <w:rsid w:val="00957B87"/>
    <w:rsid w:val="00972036"/>
    <w:rsid w:val="00972732"/>
    <w:rsid w:val="00991F8B"/>
    <w:rsid w:val="009A0F44"/>
    <w:rsid w:val="009B67C9"/>
    <w:rsid w:val="009D1BED"/>
    <w:rsid w:val="009F144D"/>
    <w:rsid w:val="00A06268"/>
    <w:rsid w:val="00A11FF8"/>
    <w:rsid w:val="00A1516A"/>
    <w:rsid w:val="00A30E80"/>
    <w:rsid w:val="00A321F9"/>
    <w:rsid w:val="00A43F6F"/>
    <w:rsid w:val="00A8573B"/>
    <w:rsid w:val="00A87A13"/>
    <w:rsid w:val="00A9188D"/>
    <w:rsid w:val="00AA7DE8"/>
    <w:rsid w:val="00AD26D6"/>
    <w:rsid w:val="00AE6A2D"/>
    <w:rsid w:val="00AF7132"/>
    <w:rsid w:val="00B01893"/>
    <w:rsid w:val="00B27A5A"/>
    <w:rsid w:val="00B4429C"/>
    <w:rsid w:val="00B50CB6"/>
    <w:rsid w:val="00B72DA9"/>
    <w:rsid w:val="00B76335"/>
    <w:rsid w:val="00BA7A9D"/>
    <w:rsid w:val="00BB1C68"/>
    <w:rsid w:val="00BC0962"/>
    <w:rsid w:val="00BC13D1"/>
    <w:rsid w:val="00BC1CD6"/>
    <w:rsid w:val="00BC3C36"/>
    <w:rsid w:val="00BD4D4A"/>
    <w:rsid w:val="00BF3B7D"/>
    <w:rsid w:val="00C16365"/>
    <w:rsid w:val="00C1730E"/>
    <w:rsid w:val="00C22B08"/>
    <w:rsid w:val="00C230AB"/>
    <w:rsid w:val="00C258E8"/>
    <w:rsid w:val="00C3192B"/>
    <w:rsid w:val="00C370FA"/>
    <w:rsid w:val="00C600F4"/>
    <w:rsid w:val="00C62248"/>
    <w:rsid w:val="00C66428"/>
    <w:rsid w:val="00C830C4"/>
    <w:rsid w:val="00C8747C"/>
    <w:rsid w:val="00CA28A1"/>
    <w:rsid w:val="00CA68E5"/>
    <w:rsid w:val="00CC6019"/>
    <w:rsid w:val="00CC6739"/>
    <w:rsid w:val="00CE54BC"/>
    <w:rsid w:val="00CE79E5"/>
    <w:rsid w:val="00D113C0"/>
    <w:rsid w:val="00D170CA"/>
    <w:rsid w:val="00D17B6D"/>
    <w:rsid w:val="00D2206C"/>
    <w:rsid w:val="00D23D1D"/>
    <w:rsid w:val="00D5412D"/>
    <w:rsid w:val="00D85B05"/>
    <w:rsid w:val="00DD4A8C"/>
    <w:rsid w:val="00DE67D8"/>
    <w:rsid w:val="00DF49C4"/>
    <w:rsid w:val="00DF6144"/>
    <w:rsid w:val="00E013EE"/>
    <w:rsid w:val="00E10035"/>
    <w:rsid w:val="00E20DB6"/>
    <w:rsid w:val="00E24E13"/>
    <w:rsid w:val="00E27939"/>
    <w:rsid w:val="00E75BB4"/>
    <w:rsid w:val="00E80FBB"/>
    <w:rsid w:val="00E97FDE"/>
    <w:rsid w:val="00EA30CE"/>
    <w:rsid w:val="00EC3B96"/>
    <w:rsid w:val="00ED1E2A"/>
    <w:rsid w:val="00ED47BD"/>
    <w:rsid w:val="00EE4104"/>
    <w:rsid w:val="00EE7DCF"/>
    <w:rsid w:val="00EF0674"/>
    <w:rsid w:val="00EF386C"/>
    <w:rsid w:val="00EF43F3"/>
    <w:rsid w:val="00EF4B78"/>
    <w:rsid w:val="00F37281"/>
    <w:rsid w:val="00F45274"/>
    <w:rsid w:val="00F46A07"/>
    <w:rsid w:val="00F5233A"/>
    <w:rsid w:val="00F52E8E"/>
    <w:rsid w:val="00F55781"/>
    <w:rsid w:val="00F71CCC"/>
    <w:rsid w:val="00F978A9"/>
    <w:rsid w:val="00FA011E"/>
    <w:rsid w:val="00FA4485"/>
    <w:rsid w:val="00FB72D3"/>
    <w:rsid w:val="00FC1FA8"/>
    <w:rsid w:val="00FD09FD"/>
    <w:rsid w:val="00FF1374"/>
    <w:rsid w:val="00FF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21895"/>
  <w15:docId w15:val="{50DCFBAE-9D76-4290-92B1-62CF570A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B67C9"/>
    <w:pPr>
      <w:widowControl w:val="0"/>
      <w:suppressAutoHyphens/>
    </w:pPr>
    <w:rPr>
      <w:rFonts w:eastAsia="Lucida Sans Unicode"/>
      <w:sz w:val="24"/>
      <w:szCs w:val="24"/>
    </w:rPr>
  </w:style>
  <w:style w:type="paragraph" w:styleId="Antrat1">
    <w:name w:val="heading 1"/>
    <w:basedOn w:val="prastasis"/>
    <w:next w:val="prastasis"/>
    <w:qFormat/>
    <w:rsid w:val="001F6CED"/>
    <w:pPr>
      <w:keepNext/>
      <w:suppressAutoHyphens w:val="0"/>
      <w:autoSpaceDE w:val="0"/>
      <w:autoSpaceDN w:val="0"/>
      <w:adjustRightInd w:val="0"/>
      <w:jc w:val="center"/>
      <w:outlineLvl w:val="0"/>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9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link w:val="AntratsDiagrama"/>
    <w:uiPriority w:val="99"/>
    <w:rsid w:val="009B67C9"/>
    <w:pPr>
      <w:tabs>
        <w:tab w:val="center" w:pos="4819"/>
        <w:tab w:val="right" w:pos="9638"/>
      </w:tabs>
    </w:pPr>
  </w:style>
  <w:style w:type="paragraph" w:styleId="Porat">
    <w:name w:val="footer"/>
    <w:basedOn w:val="prastasis"/>
    <w:rsid w:val="009B67C9"/>
    <w:pPr>
      <w:tabs>
        <w:tab w:val="center" w:pos="4819"/>
        <w:tab w:val="right" w:pos="9638"/>
      </w:tabs>
    </w:pPr>
  </w:style>
  <w:style w:type="paragraph" w:styleId="Pagrindinistekstas">
    <w:name w:val="Body Text"/>
    <w:basedOn w:val="prastasis"/>
    <w:rsid w:val="001F6CED"/>
    <w:pPr>
      <w:widowControl/>
      <w:suppressAutoHyphens w:val="0"/>
      <w:jc w:val="center"/>
    </w:pPr>
    <w:rPr>
      <w:rFonts w:eastAsia="Times New Roman"/>
      <w:b/>
      <w:bCs/>
    </w:rPr>
  </w:style>
  <w:style w:type="paragraph" w:styleId="Sraopastraipa">
    <w:name w:val="List Paragraph"/>
    <w:basedOn w:val="prastasis"/>
    <w:uiPriority w:val="34"/>
    <w:qFormat/>
    <w:rsid w:val="00491702"/>
    <w:pPr>
      <w:widowControl/>
      <w:suppressAutoHyphens w:val="0"/>
      <w:ind w:left="720"/>
      <w:contextualSpacing/>
    </w:pPr>
    <w:rPr>
      <w:rFonts w:eastAsia="Times New Roman"/>
    </w:rPr>
  </w:style>
  <w:style w:type="paragraph" w:styleId="Debesliotekstas">
    <w:name w:val="Balloon Text"/>
    <w:basedOn w:val="prastasis"/>
    <w:link w:val="DebesliotekstasDiagrama"/>
    <w:rsid w:val="00D113C0"/>
    <w:rPr>
      <w:rFonts w:ascii="Tahoma" w:hAnsi="Tahoma" w:cs="Tahoma"/>
      <w:sz w:val="16"/>
      <w:szCs w:val="16"/>
    </w:rPr>
  </w:style>
  <w:style w:type="character" w:customStyle="1" w:styleId="DebesliotekstasDiagrama">
    <w:name w:val="Debesėlio tekstas Diagrama"/>
    <w:link w:val="Debesliotekstas"/>
    <w:rsid w:val="00D113C0"/>
    <w:rPr>
      <w:rFonts w:ascii="Tahoma" w:eastAsia="Lucida Sans Unicode" w:hAnsi="Tahoma" w:cs="Tahoma"/>
      <w:sz w:val="16"/>
      <w:szCs w:val="16"/>
      <w:lang w:val="lt-LT"/>
    </w:rPr>
  </w:style>
  <w:style w:type="paragraph" w:styleId="Pavadinimas">
    <w:name w:val="Title"/>
    <w:link w:val="PavadinimasDiagrama"/>
    <w:qFormat/>
    <w:rsid w:val="00E24E13"/>
    <w:pPr>
      <w:snapToGrid w:val="0"/>
      <w:ind w:left="850"/>
    </w:pPr>
    <w:rPr>
      <w:rFonts w:ascii="TimesLT" w:hAnsi="TimesLT"/>
      <w:b/>
      <w:caps/>
      <w:sz w:val="22"/>
      <w:lang w:val="en-US" w:eastAsia="en-US"/>
    </w:rPr>
  </w:style>
  <w:style w:type="character" w:customStyle="1" w:styleId="PavadinimasDiagrama">
    <w:name w:val="Pavadinimas Diagrama"/>
    <w:link w:val="Pavadinimas"/>
    <w:rsid w:val="00E24E13"/>
    <w:rPr>
      <w:rFonts w:ascii="TimesLT" w:hAnsi="TimesLT"/>
      <w:b/>
      <w:caps/>
      <w:sz w:val="22"/>
    </w:rPr>
  </w:style>
  <w:style w:type="paragraph" w:customStyle="1" w:styleId="ISTATYMAS">
    <w:name w:val="ISTATYMAS"/>
    <w:rsid w:val="00E24E13"/>
    <w:pPr>
      <w:snapToGrid w:val="0"/>
      <w:jc w:val="center"/>
    </w:pPr>
    <w:rPr>
      <w:rFonts w:ascii="TimesLT" w:hAnsi="TimesLT"/>
      <w:lang w:val="en-US" w:eastAsia="en-US"/>
    </w:rPr>
  </w:style>
  <w:style w:type="paragraph" w:customStyle="1" w:styleId="Linija">
    <w:name w:val="Linija"/>
    <w:basedOn w:val="prastasis"/>
    <w:rsid w:val="00E24E13"/>
    <w:pPr>
      <w:widowControl/>
      <w:suppressAutoHyphens w:val="0"/>
      <w:snapToGrid w:val="0"/>
      <w:jc w:val="center"/>
    </w:pPr>
    <w:rPr>
      <w:rFonts w:ascii="TimesLT" w:eastAsia="Times New Roman" w:hAnsi="TimesLT"/>
      <w:sz w:val="12"/>
      <w:szCs w:val="20"/>
      <w:lang w:val="en-US" w:eastAsia="en-US"/>
    </w:rPr>
  </w:style>
  <w:style w:type="character" w:customStyle="1" w:styleId="FontStyle11">
    <w:name w:val="Font Style11"/>
    <w:uiPriority w:val="99"/>
    <w:rsid w:val="001D703E"/>
    <w:rPr>
      <w:rFonts w:ascii="Times New Roman" w:hAnsi="Times New Roman" w:cs="Times New Roman"/>
      <w:b/>
      <w:bCs/>
      <w:sz w:val="20"/>
      <w:szCs w:val="20"/>
    </w:rPr>
  </w:style>
  <w:style w:type="paragraph" w:customStyle="1" w:styleId="Style15">
    <w:name w:val="Style15"/>
    <w:basedOn w:val="prastasis"/>
    <w:uiPriority w:val="99"/>
    <w:rsid w:val="001D703E"/>
    <w:pPr>
      <w:suppressAutoHyphens w:val="0"/>
      <w:autoSpaceDE w:val="0"/>
      <w:autoSpaceDN w:val="0"/>
      <w:adjustRightInd w:val="0"/>
      <w:spacing w:line="264" w:lineRule="exact"/>
      <w:ind w:firstLine="557"/>
      <w:jc w:val="both"/>
    </w:pPr>
    <w:rPr>
      <w:rFonts w:eastAsia="Times New Roman"/>
    </w:rPr>
  </w:style>
  <w:style w:type="character" w:customStyle="1" w:styleId="FontStyle23">
    <w:name w:val="Font Style23"/>
    <w:uiPriority w:val="99"/>
    <w:rsid w:val="001D703E"/>
    <w:rPr>
      <w:rFonts w:ascii="Times New Roman" w:hAnsi="Times New Roman" w:cs="Times New Roman"/>
      <w:sz w:val="20"/>
      <w:szCs w:val="20"/>
    </w:rPr>
  </w:style>
  <w:style w:type="character" w:customStyle="1" w:styleId="AntratsDiagrama">
    <w:name w:val="Antraštės Diagrama"/>
    <w:basedOn w:val="Numatytasispastraiposriftas"/>
    <w:link w:val="Antrats"/>
    <w:uiPriority w:val="99"/>
    <w:rsid w:val="00330F72"/>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26219">
      <w:bodyDiv w:val="1"/>
      <w:marLeft w:val="0"/>
      <w:marRight w:val="0"/>
      <w:marTop w:val="0"/>
      <w:marBottom w:val="0"/>
      <w:divBdr>
        <w:top w:val="none" w:sz="0" w:space="0" w:color="auto"/>
        <w:left w:val="none" w:sz="0" w:space="0" w:color="auto"/>
        <w:bottom w:val="none" w:sz="0" w:space="0" w:color="auto"/>
        <w:right w:val="none" w:sz="0" w:space="0" w:color="auto"/>
      </w:divBdr>
    </w:div>
    <w:div w:id="855851654">
      <w:bodyDiv w:val="1"/>
      <w:marLeft w:val="0"/>
      <w:marRight w:val="0"/>
      <w:marTop w:val="0"/>
      <w:marBottom w:val="0"/>
      <w:divBdr>
        <w:top w:val="none" w:sz="0" w:space="0" w:color="auto"/>
        <w:left w:val="none" w:sz="0" w:space="0" w:color="auto"/>
        <w:bottom w:val="none" w:sz="0" w:space="0" w:color="auto"/>
        <w:right w:val="none" w:sz="0" w:space="0" w:color="auto"/>
      </w:divBdr>
    </w:div>
    <w:div w:id="1336608800">
      <w:bodyDiv w:val="1"/>
      <w:marLeft w:val="0"/>
      <w:marRight w:val="0"/>
      <w:marTop w:val="0"/>
      <w:marBottom w:val="0"/>
      <w:divBdr>
        <w:top w:val="none" w:sz="0" w:space="0" w:color="auto"/>
        <w:left w:val="none" w:sz="0" w:space="0" w:color="auto"/>
        <w:bottom w:val="none" w:sz="0" w:space="0" w:color="auto"/>
        <w:right w:val="none" w:sz="0" w:space="0" w:color="auto"/>
      </w:divBdr>
    </w:div>
    <w:div w:id="1545169187">
      <w:bodyDiv w:val="1"/>
      <w:marLeft w:val="0"/>
      <w:marRight w:val="0"/>
      <w:marTop w:val="0"/>
      <w:marBottom w:val="0"/>
      <w:divBdr>
        <w:top w:val="none" w:sz="0" w:space="0" w:color="auto"/>
        <w:left w:val="none" w:sz="0" w:space="0" w:color="auto"/>
        <w:bottom w:val="none" w:sz="0" w:space="0" w:color="auto"/>
        <w:right w:val="none" w:sz="0" w:space="0" w:color="auto"/>
      </w:divBdr>
    </w:div>
    <w:div w:id="2020426451">
      <w:bodyDiv w:val="1"/>
      <w:marLeft w:val="0"/>
      <w:marRight w:val="0"/>
      <w:marTop w:val="0"/>
      <w:marBottom w:val="0"/>
      <w:divBdr>
        <w:top w:val="none" w:sz="0" w:space="0" w:color="auto"/>
        <w:left w:val="none" w:sz="0" w:space="0" w:color="auto"/>
        <w:bottom w:val="none" w:sz="0" w:space="0" w:color="auto"/>
        <w:right w:val="none" w:sz="0" w:space="0" w:color="auto"/>
      </w:divBdr>
    </w:div>
    <w:div w:id="205641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c08a7e1a71d4d26abb82bb84ba8675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ec08a7e1a71d4d26abb82bb84ba86754</Template>
  <TotalTime>0</TotalTime>
  <Pages>5</Pages>
  <Words>7868</Words>
  <Characters>4485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ASMENŲ, PAGEIDAUJANČIŲ SKIRTI PRIVAČIŲ (TIKSLINIŲ) LĖŠŲ KRETINGOS RAJONO SAVIVALDYBĖS VIETINĖS REIKŠMĖS KELIŲ STATINIAMS REKONSTRUOTI, TAISYTI, (REMONTUOTI), PASIŪLYMŲ TEIKIMO, JŲ VERTINIMO, PRIPAŽINIMO TINKAMAIS ĮGYVENDINTI IR FINANSAVIMO TVARKOS APR</vt:lpstr>
      <vt:lpstr/>
    </vt:vector>
  </TitlesOfParts>
  <Manager>2015-11-26</Manager>
  <Company>Hewlett-Packard Company</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ASMENŲ, PAGEIDAUJANČIŲ SKIRTI PRIVAČIŲ (TIKSLINIŲ) LĖŠŲ KRETINGOS RAJONO SAVIVALDYBĖS VIETINĖS REIKŠMĖS KELIŲ STATINIAMS REKONSTRUOTI, TAISYTI, (REMONTUOTI), PASIŪLYMŲ TEIKIMO, JŲ VERTINIMO, PRIPAŽINIMO TINKAMAIS ĮGYVENDINTI IR FINANSAVIMO TVARKOS APRAŠO PATVIRTINIMO</dc:title>
  <dc:subject>T2-296</dc:subject>
  <dc:creator>KRETINGOS RAJONO SAVIVALDYBĖS TARYBA</dc:creator>
  <cp:lastModifiedBy>user</cp:lastModifiedBy>
  <cp:revision>2</cp:revision>
  <cp:lastPrinted>2018-08-28T09:49:00Z</cp:lastPrinted>
  <dcterms:created xsi:type="dcterms:W3CDTF">2018-08-30T10:47:00Z</dcterms:created>
  <dcterms:modified xsi:type="dcterms:W3CDTF">2018-08-30T10:47:00Z</dcterms:modified>
  <cp:category>SPRENDIMAS</cp:category>
</cp:coreProperties>
</file>