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943" w:rsidRDefault="006F0943" w:rsidP="006F0943">
      <w:pPr>
        <w:jc w:val="center"/>
      </w:pPr>
      <w:r>
        <w:rPr>
          <w:noProof/>
        </w:rPr>
        <w:drawing>
          <wp:inline distT="0" distB="0" distL="0" distR="0" wp14:anchorId="2EEB7EC2" wp14:editId="65C0B0AF">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6F0943" w:rsidRDefault="006F0943"/>
    <w:tbl>
      <w:tblPr>
        <w:tblW w:w="0" w:type="auto"/>
        <w:tblLayout w:type="fixed"/>
        <w:tblLook w:val="0000" w:firstRow="0" w:lastRow="0" w:firstColumn="0" w:lastColumn="0" w:noHBand="0" w:noVBand="0"/>
      </w:tblPr>
      <w:tblGrid>
        <w:gridCol w:w="9747"/>
      </w:tblGrid>
      <w:tr w:rsidR="001F7C7F" w:rsidTr="00E64B09">
        <w:trPr>
          <w:trHeight w:val="1704"/>
          <w:tblHeader/>
        </w:trPr>
        <w:tc>
          <w:tcPr>
            <w:tcW w:w="9747" w:type="dxa"/>
          </w:tcPr>
          <w:p w:rsidR="001F7C7F" w:rsidRDefault="001F7C7F" w:rsidP="00E64B09">
            <w:pPr>
              <w:jc w:val="center"/>
              <w:rPr>
                <w:b/>
                <w:caps/>
                <w:sz w:val="28"/>
              </w:rPr>
            </w:pPr>
            <w:r>
              <w:rPr>
                <w:b/>
                <w:caps/>
                <w:sz w:val="28"/>
              </w:rPr>
              <w:t>KRETINGOS RAJONO SAVIVALDYBĖS taryba</w:t>
            </w:r>
          </w:p>
          <w:p w:rsidR="001F7C7F" w:rsidRDefault="001F7C7F" w:rsidP="00E64B09">
            <w:pPr>
              <w:jc w:val="center"/>
              <w:rPr>
                <w:b/>
              </w:rPr>
            </w:pPr>
          </w:p>
          <w:p w:rsidR="001F7C7F" w:rsidRPr="00157B35" w:rsidRDefault="001F7C7F" w:rsidP="00E64B09">
            <w:pPr>
              <w:jc w:val="center"/>
              <w:rPr>
                <w:b/>
                <w:caps/>
              </w:rPr>
            </w:pPr>
            <w:r w:rsidRPr="00157B35">
              <w:rPr>
                <w:b/>
              </w:rPr>
              <w:t>SPRENDIMAS</w:t>
            </w:r>
            <w:r w:rsidRPr="00157B35">
              <w:rPr>
                <w:b/>
                <w:caps/>
              </w:rPr>
              <w:t xml:space="preserve"> </w:t>
            </w:r>
          </w:p>
          <w:p w:rsidR="001F7C7F" w:rsidRDefault="001F7C7F" w:rsidP="00E64B09">
            <w:pPr>
              <w:jc w:val="center"/>
              <w:rPr>
                <w:b/>
                <w:caps/>
              </w:rPr>
            </w:pPr>
            <w:r>
              <w:rPr>
                <w:b/>
                <w:caps/>
              </w:rPr>
              <w:t>dėl KRETINGOS rajono savivaldybės turto NURAŠYMO</w:t>
            </w:r>
          </w:p>
          <w:p w:rsidR="001F7C7F" w:rsidRDefault="001F7C7F" w:rsidP="00E64B09">
            <w:pPr>
              <w:jc w:val="center"/>
              <w:rPr>
                <w:b/>
                <w:caps/>
              </w:rPr>
            </w:pPr>
          </w:p>
          <w:p w:rsidR="009F2AEF" w:rsidRDefault="001F7C7F" w:rsidP="009F2AEF">
            <w:pPr>
              <w:jc w:val="center"/>
            </w:pPr>
            <w:r>
              <w:t>2018 m. balandžio</w:t>
            </w:r>
            <w:r w:rsidR="009F2AEF">
              <w:t xml:space="preserve"> </w:t>
            </w:r>
            <w:r w:rsidR="006F0943">
              <w:t>2</w:t>
            </w:r>
            <w:r w:rsidR="00B36817">
              <w:t xml:space="preserve">6 </w:t>
            </w:r>
            <w:r>
              <w:t xml:space="preserve">d. Nr. </w:t>
            </w:r>
            <w:r w:rsidR="00B36817">
              <w:t>T</w:t>
            </w:r>
            <w:r w:rsidR="006F0943">
              <w:t>2</w:t>
            </w:r>
            <w:r w:rsidR="00B36817">
              <w:t>-1</w:t>
            </w:r>
            <w:r w:rsidR="006F0943">
              <w:t>47</w:t>
            </w:r>
          </w:p>
          <w:p w:rsidR="001F7C7F" w:rsidRDefault="001F7C7F" w:rsidP="009F2AEF">
            <w:pPr>
              <w:jc w:val="center"/>
              <w:rPr>
                <w:b/>
                <w:sz w:val="28"/>
              </w:rPr>
            </w:pPr>
            <w:r>
              <w:t>Kretinga</w:t>
            </w:r>
          </w:p>
        </w:tc>
      </w:tr>
    </w:tbl>
    <w:p w:rsidR="001F7C7F" w:rsidRDefault="001F7C7F" w:rsidP="001F7C7F">
      <w:pPr>
        <w:jc w:val="both"/>
      </w:pPr>
    </w:p>
    <w:p w:rsidR="001F7C7F" w:rsidRDefault="001F7C7F" w:rsidP="001F7C7F">
      <w:pPr>
        <w:ind w:firstLine="720"/>
        <w:jc w:val="both"/>
      </w:pPr>
      <w:r>
        <w:tab/>
        <w:t xml:space="preserve">Vadovaudamasi Lietuvos Respublikos vietos savivaldos įstatymo 16 straipsnio 2 dalies 26 punktu, Lietuvos Respublikos valstybės ir savivaldybių turto valdymo, naudojimo ir disponavimo juo įstatymo 27 straipsnio </w:t>
      </w:r>
      <w:r w:rsidR="000F053B">
        <w:t xml:space="preserve">2 ir </w:t>
      </w:r>
      <w:r>
        <w:t>6 dalimi</w:t>
      </w:r>
      <w:r w:rsidR="000F053B">
        <w:t>s</w:t>
      </w:r>
      <w: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13.1.1 papunkčiu ir atsižvelgdama į Kretingos rajono savivaldybės administracijos direktoriaus </w:t>
      </w:r>
      <w:r w:rsidRPr="00A25FC7">
        <w:t xml:space="preserve">2018 m. kovo </w:t>
      </w:r>
      <w:r>
        <w:t xml:space="preserve">21 d. įsakymą  </w:t>
      </w:r>
      <w:r w:rsidRPr="00A25FC7">
        <w:t xml:space="preserve">Nr. </w:t>
      </w:r>
      <w:r>
        <w:t>A1-219 „Dėl materialiojo trumpalaikio ir ilgalaikio, nematerialiojo, savivaldybės turto pripažinimo netinkamu (negalimu) naudoti, nurašymo ir pardavimo“, Kretingos rajono savivaldybės taryba        n u s p r e n d ž i a:</w:t>
      </w:r>
      <w:r w:rsidRPr="005A2264">
        <w:t xml:space="preserve"> </w:t>
      </w:r>
    </w:p>
    <w:p w:rsidR="001F7C7F" w:rsidRDefault="001F7C7F" w:rsidP="001F7C7F">
      <w:pPr>
        <w:spacing w:before="20" w:after="20"/>
        <w:ind w:firstLine="720"/>
        <w:jc w:val="both"/>
        <w:rPr>
          <w:szCs w:val="24"/>
        </w:rPr>
      </w:pPr>
      <w:r>
        <w:tab/>
      </w:r>
      <w:r w:rsidRPr="00B919D0">
        <w:t>1. Nurašyti Kretingos rajono savivaldybei nuosavybės teise priklausantį</w:t>
      </w:r>
      <w:r>
        <w:t xml:space="preserve"> </w:t>
      </w:r>
      <w:r w:rsidRPr="00B919D0">
        <w:t xml:space="preserve">pripažintą netinkamu (negalimu) naudoti dėl fizinio nusidėvėjimo </w:t>
      </w:r>
      <w:r>
        <w:rPr>
          <w:szCs w:val="24"/>
        </w:rPr>
        <w:t>ir trukdančio statyti naujus statinius</w:t>
      </w:r>
      <w:r>
        <w:t xml:space="preserve"> nekilnojamąjį turtą</w:t>
      </w:r>
      <w:r w:rsidR="00A06F82">
        <w:t xml:space="preserve"> </w:t>
      </w:r>
      <w:r w:rsidR="00A06F82">
        <w:rPr>
          <w:szCs w:val="24"/>
        </w:rPr>
        <w:t>–</w:t>
      </w:r>
      <w:r>
        <w:t xml:space="preserve"> </w:t>
      </w:r>
      <w:r>
        <w:rPr>
          <w:szCs w:val="24"/>
        </w:rPr>
        <w:t>tvorą su vartais, 330 m, Darbėnų pl. 2A, Padvarių k., Kretingos sen., Kretingos r. sav.,</w:t>
      </w:r>
      <w:r w:rsidRPr="00EB2C3C">
        <w:rPr>
          <w:szCs w:val="24"/>
        </w:rPr>
        <w:t xml:space="preserve"> </w:t>
      </w:r>
      <w:r>
        <w:rPr>
          <w:szCs w:val="24"/>
        </w:rPr>
        <w:t>unikalus Nr. 4400-2340-6857, nekilnojamojo turto kadastro ir registro dokumentų byloje</w:t>
      </w:r>
      <w:r w:rsidRPr="00CB219B">
        <w:rPr>
          <w:szCs w:val="24"/>
        </w:rPr>
        <w:t xml:space="preserve"> </w:t>
      </w:r>
      <w:r>
        <w:rPr>
          <w:szCs w:val="24"/>
        </w:rPr>
        <w:t xml:space="preserve">Nr. 56/64093 tvora su vartais pažymėta simboliu 1t, nekilnojamojo turto registro Nr. 44/1463797, įsigijimo vertė – </w:t>
      </w:r>
      <w:r w:rsidR="00E64B09">
        <w:rPr>
          <w:szCs w:val="24"/>
        </w:rPr>
        <w:t>33662,</w:t>
      </w:r>
      <w:r w:rsidR="00A95FEF">
        <w:rPr>
          <w:szCs w:val="24"/>
        </w:rPr>
        <w:t>49</w:t>
      </w:r>
      <w:r w:rsidRPr="00825A60">
        <w:rPr>
          <w:szCs w:val="24"/>
        </w:rPr>
        <w:t xml:space="preserve"> Eur</w:t>
      </w:r>
      <w:r>
        <w:rPr>
          <w:szCs w:val="24"/>
        </w:rPr>
        <w:t>, likutinė vertė – 0,29 Eur</w:t>
      </w:r>
      <w:r w:rsidRPr="00825A60">
        <w:rPr>
          <w:szCs w:val="24"/>
        </w:rPr>
        <w:t>.</w:t>
      </w:r>
    </w:p>
    <w:p w:rsidR="001F7C7F" w:rsidRDefault="001F7C7F" w:rsidP="001F7C7F">
      <w:pPr>
        <w:ind w:firstLine="720"/>
        <w:jc w:val="both"/>
      </w:pPr>
      <w:r w:rsidRPr="00272099">
        <w:tab/>
      </w:r>
      <w:r w:rsidRPr="00144C37">
        <w:t xml:space="preserve">2. </w:t>
      </w:r>
      <w:r>
        <w:t xml:space="preserve">Įpareigoti </w:t>
      </w:r>
      <w:r w:rsidR="00A06F82">
        <w:t>Kretingos rajono savivaldybės Kretingos miesto seniūną</w:t>
      </w:r>
      <w:r>
        <w:t xml:space="preserve"> būti atsakingu už 1 punkte nurodyto turto likvidavimą Vyriausybės nustatyta tvarka.</w:t>
      </w:r>
    </w:p>
    <w:p w:rsidR="001F7C7F" w:rsidRDefault="00A06F82" w:rsidP="001F7C7F">
      <w:pPr>
        <w:ind w:firstLine="720"/>
        <w:jc w:val="both"/>
        <w:rPr>
          <w:rFonts w:eastAsia="Calibri"/>
          <w:szCs w:val="24"/>
        </w:rPr>
      </w:pPr>
      <w:r>
        <w:tab/>
      </w:r>
      <w:r w:rsidR="001F7C7F">
        <w:t xml:space="preserve">3. </w:t>
      </w:r>
      <w:r w:rsidR="001F7C7F">
        <w:rPr>
          <w:rFonts w:eastAsia="Calibri"/>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001F7C7F">
        <w:rPr>
          <w:rFonts w:eastAsia="Calibri"/>
          <w:szCs w:val="24"/>
        </w:rPr>
        <w:t>apygardos administracinio teismo Klaipėdos rūmams (Galinio Pylimo g. 9, Klaipėdoje) per vieną mėnesį nuo šio sprendimo paskelbimo arba įteikimo suinteresuotam asmeniui dienos.</w:t>
      </w:r>
    </w:p>
    <w:p w:rsidR="001F7C7F" w:rsidRDefault="001F7C7F" w:rsidP="001F7C7F">
      <w:pPr>
        <w:ind w:firstLine="720"/>
        <w:jc w:val="both"/>
        <w:rPr>
          <w:szCs w:val="24"/>
        </w:rPr>
      </w:pPr>
    </w:p>
    <w:p w:rsidR="001F7C7F" w:rsidRDefault="001F7C7F" w:rsidP="001F7C7F">
      <w:pPr>
        <w:jc w:val="both"/>
      </w:pPr>
    </w:p>
    <w:p w:rsidR="001F7C7F" w:rsidRDefault="001F7C7F" w:rsidP="001F7C7F">
      <w:r>
        <w:t>Savivaldybės meras</w:t>
      </w:r>
      <w:r w:rsidR="006F0943">
        <w:t xml:space="preserve">                                                                                                     Juozas Mažeika </w:t>
      </w:r>
    </w:p>
    <w:p w:rsidR="001F7C7F" w:rsidRDefault="001F7C7F" w:rsidP="001F7C7F"/>
    <w:p w:rsidR="001F7C7F" w:rsidRDefault="001F7C7F" w:rsidP="001F7C7F"/>
    <w:p w:rsidR="001F7C7F" w:rsidRDefault="001F7C7F" w:rsidP="001F7C7F"/>
    <w:p w:rsidR="001F7C7F" w:rsidRDefault="001F7C7F" w:rsidP="001F7C7F"/>
    <w:p w:rsidR="001F7C7F" w:rsidRDefault="001F7C7F" w:rsidP="001F7C7F"/>
    <w:p w:rsidR="001F7C7F" w:rsidRDefault="001F7C7F" w:rsidP="001F7C7F">
      <w:bookmarkStart w:id="0" w:name="_GoBack"/>
      <w:bookmarkEnd w:id="0"/>
    </w:p>
    <w:p w:rsidR="001F7C7F" w:rsidRDefault="001F7C7F" w:rsidP="001F7C7F"/>
    <w:p w:rsidR="001F7C7F" w:rsidRDefault="001F7C7F" w:rsidP="001F7C7F"/>
    <w:p w:rsidR="00A06F82" w:rsidRDefault="00A06F82" w:rsidP="001F7C7F"/>
    <w:p w:rsidR="00A06F82" w:rsidRDefault="00A06F82" w:rsidP="001F7C7F"/>
    <w:p w:rsidR="00A06F82" w:rsidRDefault="00A06F82" w:rsidP="001F7C7F"/>
    <w:p w:rsidR="001F7C7F" w:rsidRDefault="001F7C7F" w:rsidP="001F7C7F"/>
    <w:p w:rsidR="00111E0E" w:rsidRDefault="001F7C7F" w:rsidP="006F0943">
      <w:r>
        <w:t xml:space="preserve">Nijolė </w:t>
      </w:r>
      <w:proofErr w:type="spellStart"/>
      <w:r>
        <w:t>Vaičienė</w:t>
      </w:r>
      <w:proofErr w:type="spellEnd"/>
      <w:r>
        <w:t xml:space="preserve"> </w:t>
      </w:r>
    </w:p>
    <w:sectPr w:rsidR="00111E0E"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EC9" w:rsidRDefault="00463EC9">
      <w:r>
        <w:separator/>
      </w:r>
    </w:p>
  </w:endnote>
  <w:endnote w:type="continuationSeparator" w:id="0">
    <w:p w:rsidR="00463EC9" w:rsidRDefault="0046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EC9" w:rsidRDefault="00463EC9">
      <w:r>
        <w:separator/>
      </w:r>
    </w:p>
  </w:footnote>
  <w:footnote w:type="continuationSeparator" w:id="0">
    <w:p w:rsidR="00463EC9" w:rsidRDefault="00463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B09" w:rsidRDefault="00E64B09" w:rsidP="00E64B09">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C7F"/>
    <w:rsid w:val="000E18D6"/>
    <w:rsid w:val="000F053B"/>
    <w:rsid w:val="00111E0E"/>
    <w:rsid w:val="00180001"/>
    <w:rsid w:val="001F7C7F"/>
    <w:rsid w:val="0034556B"/>
    <w:rsid w:val="003729A9"/>
    <w:rsid w:val="00421FF7"/>
    <w:rsid w:val="00463EC9"/>
    <w:rsid w:val="00515055"/>
    <w:rsid w:val="00562DE8"/>
    <w:rsid w:val="005D69CD"/>
    <w:rsid w:val="006F0943"/>
    <w:rsid w:val="008D1E67"/>
    <w:rsid w:val="008D3A89"/>
    <w:rsid w:val="009F2AEF"/>
    <w:rsid w:val="00A06F82"/>
    <w:rsid w:val="00A23C13"/>
    <w:rsid w:val="00A95FEF"/>
    <w:rsid w:val="00B36817"/>
    <w:rsid w:val="00BC6AE4"/>
    <w:rsid w:val="00C47EE9"/>
    <w:rsid w:val="00CA5EED"/>
    <w:rsid w:val="00D8276A"/>
    <w:rsid w:val="00DB4589"/>
    <w:rsid w:val="00DD094E"/>
    <w:rsid w:val="00E64B09"/>
    <w:rsid w:val="00F44CD2"/>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285F"/>
  <w15:docId w15:val="{AAA09655-B860-4F99-A05F-2C146B91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F7C7F"/>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Antrats">
    <w:name w:val="header"/>
    <w:basedOn w:val="prastasis"/>
    <w:link w:val="AntratsDiagrama"/>
    <w:uiPriority w:val="99"/>
    <w:unhideWhenUsed/>
    <w:rsid w:val="001F7C7F"/>
    <w:pPr>
      <w:tabs>
        <w:tab w:val="center" w:pos="4819"/>
        <w:tab w:val="right" w:pos="9638"/>
      </w:tabs>
    </w:pPr>
  </w:style>
  <w:style w:type="character" w:customStyle="1" w:styleId="AntratsDiagrama">
    <w:name w:val="Antraštės Diagrama"/>
    <w:link w:val="Antrats"/>
    <w:uiPriority w:val="99"/>
    <w:rsid w:val="001F7C7F"/>
    <w:rPr>
      <w:rFonts w:eastAsia="Times New Roman"/>
      <w:sz w:val="24"/>
      <w:lang w:eastAsia="en-US"/>
    </w:rPr>
  </w:style>
  <w:style w:type="paragraph" w:styleId="Porat">
    <w:name w:val="footer"/>
    <w:basedOn w:val="prastasis"/>
    <w:link w:val="PoratDiagrama"/>
    <w:uiPriority w:val="99"/>
    <w:unhideWhenUsed/>
    <w:rsid w:val="000F053B"/>
    <w:pPr>
      <w:tabs>
        <w:tab w:val="center" w:pos="4819"/>
        <w:tab w:val="right" w:pos="9638"/>
      </w:tabs>
    </w:pPr>
  </w:style>
  <w:style w:type="character" w:customStyle="1" w:styleId="PoratDiagrama">
    <w:name w:val="Poraštė Diagrama"/>
    <w:link w:val="Porat"/>
    <w:uiPriority w:val="99"/>
    <w:rsid w:val="000F053B"/>
    <w:rPr>
      <w:rFonts w:eastAsia="Times New Roman"/>
      <w:sz w:val="24"/>
      <w:lang w:eastAsia="en-US"/>
    </w:rPr>
  </w:style>
  <w:style w:type="paragraph" w:styleId="Debesliotekstas">
    <w:name w:val="Balloon Text"/>
    <w:basedOn w:val="prastasis"/>
    <w:link w:val="DebesliotekstasDiagrama"/>
    <w:uiPriority w:val="99"/>
    <w:semiHidden/>
    <w:unhideWhenUsed/>
    <w:rsid w:val="000F053B"/>
    <w:rPr>
      <w:rFonts w:ascii="Tahoma" w:hAnsi="Tahoma" w:cs="Tahoma"/>
      <w:sz w:val="16"/>
      <w:szCs w:val="16"/>
    </w:rPr>
  </w:style>
  <w:style w:type="character" w:customStyle="1" w:styleId="DebesliotekstasDiagrama">
    <w:name w:val="Debesėlio tekstas Diagrama"/>
    <w:link w:val="Debesliotekstas"/>
    <w:uiPriority w:val="99"/>
    <w:semiHidden/>
    <w:rsid w:val="000F053B"/>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1492</Words>
  <Characters>851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2018-04-06T08:20:00Z</cp:lastPrinted>
  <dcterms:created xsi:type="dcterms:W3CDTF">2018-04-06T08:45:00Z</dcterms:created>
  <dcterms:modified xsi:type="dcterms:W3CDTF">2018-04-27T07:23:00Z</dcterms:modified>
</cp:coreProperties>
</file>