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74" w:rsidRDefault="00E12774" w:rsidP="00C81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93FB0ED" wp14:editId="03537A8D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74" w:rsidRDefault="00E12774" w:rsidP="00C81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C81083" w:rsidRPr="0066674D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C81083" w:rsidRPr="006932F8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C81083" w:rsidRPr="006E57F5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57F5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C81083" w:rsidRPr="00341E82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VIEŠOSIOS ĮSTAIGOS Kretingos PSichikoS SVEIKATOS CENTRO 2018 METŲ SIEKTINŲ VEIKLOS UŽDUOČIŲ NUSTATYMO</w:t>
      </w:r>
    </w:p>
    <w:p w:rsidR="00C81083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m. kovo </w:t>
      </w:r>
      <w:r w:rsidR="001E1CBD">
        <w:rPr>
          <w:rFonts w:ascii="Times New Roman" w:hAnsi="Times New Roman" w:cs="Times New Roman"/>
          <w:sz w:val="24"/>
          <w:szCs w:val="24"/>
        </w:rPr>
        <w:t>2</w:t>
      </w:r>
      <w:r w:rsidR="00E12774">
        <w:rPr>
          <w:rFonts w:ascii="Times New Roman" w:hAnsi="Times New Roman" w:cs="Times New Roman"/>
          <w:sz w:val="24"/>
          <w:szCs w:val="24"/>
        </w:rPr>
        <w:t>9</w:t>
      </w:r>
      <w:r w:rsidR="001E1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 Nr. </w:t>
      </w:r>
      <w:r w:rsidR="00E12774">
        <w:rPr>
          <w:rFonts w:ascii="Times New Roman" w:hAnsi="Times New Roman" w:cs="Times New Roman"/>
          <w:sz w:val="24"/>
          <w:szCs w:val="24"/>
        </w:rPr>
        <w:t>T2</w:t>
      </w:r>
      <w:r w:rsidR="001E1CBD">
        <w:rPr>
          <w:rFonts w:ascii="Times New Roman" w:hAnsi="Times New Roman" w:cs="Times New Roman"/>
          <w:sz w:val="24"/>
          <w:szCs w:val="24"/>
        </w:rPr>
        <w:t>-</w:t>
      </w:r>
      <w:r w:rsidR="00E12774">
        <w:rPr>
          <w:rFonts w:ascii="Times New Roman" w:hAnsi="Times New Roman" w:cs="Times New Roman"/>
          <w:sz w:val="24"/>
          <w:szCs w:val="24"/>
        </w:rPr>
        <w:t>95</w:t>
      </w:r>
    </w:p>
    <w:p w:rsidR="00C81083" w:rsidRDefault="00C81083" w:rsidP="00C81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Kretinga </w:t>
      </w:r>
    </w:p>
    <w:p w:rsidR="00C81083" w:rsidRDefault="00C81083" w:rsidP="00C810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Pr="00024D08" w:rsidRDefault="00C81083" w:rsidP="00C81083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2011 m. gruodžio 1 d. įsakymu Nr. V-1019 </w:t>
      </w:r>
      <w:r w:rsidRPr="00723293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tvarkos aprašo patvirtinimo“, 6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punktu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atsižvelgdama į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Kretingos psichikos sveikatos centro direktoriaus 2018 m. kovo 20</w:t>
      </w:r>
      <w:r w:rsidRPr="004C6BB4">
        <w:rPr>
          <w:rFonts w:ascii="Times New Roman" w:eastAsia="Times New Roman" w:hAnsi="Times New Roman" w:cs="Times New Roman"/>
          <w:sz w:val="24"/>
          <w:szCs w:val="20"/>
        </w:rPr>
        <w:t xml:space="preserve"> d. raštą Nr. </w:t>
      </w:r>
      <w:r>
        <w:rPr>
          <w:rFonts w:ascii="Times New Roman" w:eastAsia="Times New Roman" w:hAnsi="Times New Roman" w:cs="Times New Roman"/>
          <w:sz w:val="24"/>
          <w:szCs w:val="20"/>
        </w:rPr>
        <w:t>(3.8) SR-118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A7609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nusprendžia:</w:t>
      </w:r>
    </w:p>
    <w:p w:rsidR="00C81083" w:rsidRPr="00676B15" w:rsidRDefault="00C81083" w:rsidP="00C8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Kretingos psichikos sveikatos centro 2018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C81083" w:rsidRPr="009B50A7" w:rsidRDefault="00C81083" w:rsidP="00C8108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 xml:space="preserve">2. </w:t>
      </w:r>
      <w:r w:rsidRPr="009B50A7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9B50A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9B50A7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įsakymo paskelbimo arba įteikimo suinteresuotam asmeniui dienos.</w:t>
      </w:r>
    </w:p>
    <w:p w:rsidR="00C81083" w:rsidRPr="00A26F83" w:rsidRDefault="00C81083" w:rsidP="00C810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A42">
        <w:rPr>
          <w:rFonts w:ascii="Times New Roman" w:hAnsi="Times New Roman" w:cs="Times New Roman"/>
          <w:sz w:val="24"/>
          <w:szCs w:val="24"/>
        </w:rPr>
        <w:t xml:space="preserve">                         Juozas Mažeika </w:t>
      </w: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B30" w:rsidRDefault="00D85B30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83" w:rsidRDefault="00C81083" w:rsidP="00C8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81083" w:rsidTr="007A4E89">
        <w:tc>
          <w:tcPr>
            <w:tcW w:w="4927" w:type="dxa"/>
          </w:tcPr>
          <w:p w:rsidR="00C81083" w:rsidRDefault="00C81083" w:rsidP="007A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Verbutienė</w:t>
            </w:r>
            <w:proofErr w:type="spellEnd"/>
          </w:p>
        </w:tc>
      </w:tr>
    </w:tbl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201</w:t>
      </w:r>
      <w:r w:rsidR="00724B0D">
        <w:rPr>
          <w:rFonts w:ascii="Times New Roman" w:hAnsi="Times New Roman" w:cs="Times New Roman"/>
          <w:sz w:val="24"/>
          <w:szCs w:val="24"/>
        </w:rPr>
        <w:t>8</w:t>
      </w:r>
      <w:r w:rsidRPr="0042292B">
        <w:rPr>
          <w:rFonts w:ascii="Times New Roman" w:hAnsi="Times New Roman" w:cs="Times New Roman"/>
          <w:sz w:val="24"/>
          <w:szCs w:val="24"/>
        </w:rPr>
        <w:t xml:space="preserve"> m. kovo</w:t>
      </w:r>
      <w:r w:rsidR="00A8299A">
        <w:rPr>
          <w:rFonts w:ascii="Times New Roman" w:hAnsi="Times New Roman" w:cs="Times New Roman"/>
          <w:sz w:val="24"/>
          <w:szCs w:val="24"/>
        </w:rPr>
        <w:t xml:space="preserve"> </w:t>
      </w:r>
      <w:r w:rsidR="00D85B30">
        <w:rPr>
          <w:rFonts w:ascii="Times New Roman" w:hAnsi="Times New Roman" w:cs="Times New Roman"/>
          <w:sz w:val="24"/>
          <w:szCs w:val="24"/>
        </w:rPr>
        <w:t>29</w:t>
      </w:r>
      <w:r w:rsidR="0003599F">
        <w:rPr>
          <w:rFonts w:ascii="Times New Roman" w:hAnsi="Times New Roman" w:cs="Times New Roman"/>
          <w:sz w:val="24"/>
          <w:szCs w:val="24"/>
        </w:rPr>
        <w:t xml:space="preserve"> </w:t>
      </w:r>
      <w:r w:rsidRPr="0042292B">
        <w:rPr>
          <w:rFonts w:ascii="Times New Roman" w:hAnsi="Times New Roman" w:cs="Times New Roman"/>
          <w:sz w:val="24"/>
          <w:szCs w:val="24"/>
        </w:rPr>
        <w:t xml:space="preserve">d. sprendimo Nr. </w:t>
      </w:r>
      <w:r w:rsidR="007E7907">
        <w:rPr>
          <w:rFonts w:ascii="Times New Roman" w:hAnsi="Times New Roman" w:cs="Times New Roman"/>
          <w:sz w:val="24"/>
          <w:szCs w:val="24"/>
        </w:rPr>
        <w:t>T2</w:t>
      </w:r>
      <w:r w:rsidR="00E12774">
        <w:rPr>
          <w:rFonts w:ascii="Times New Roman" w:hAnsi="Times New Roman" w:cs="Times New Roman"/>
          <w:sz w:val="24"/>
          <w:szCs w:val="24"/>
        </w:rPr>
        <w:t>-95</w:t>
      </w:r>
    </w:p>
    <w:p w:rsidR="00A757B5" w:rsidRPr="0042292B" w:rsidRDefault="00A757B5" w:rsidP="0042292B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priedas</w:t>
      </w:r>
    </w:p>
    <w:p w:rsidR="00A757B5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B0D" w:rsidRPr="00724B0D" w:rsidRDefault="00724B0D" w:rsidP="00724B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4B0D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724B0D" w:rsidRPr="00724B0D" w:rsidRDefault="00724B0D" w:rsidP="00724B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4B0D">
        <w:rPr>
          <w:rFonts w:ascii="Times New Roman" w:eastAsia="Times New Roman" w:hAnsi="Times New Roman" w:cs="Times New Roman"/>
          <w:b/>
          <w:sz w:val="24"/>
        </w:rPr>
        <w:t>KRETINGOS PSICHIKOS SVEIKATOS CENTRO 2018</w:t>
      </w:r>
      <w:r>
        <w:rPr>
          <w:rFonts w:ascii="Times New Roman" w:eastAsia="Times New Roman" w:hAnsi="Times New Roman" w:cs="Times New Roman"/>
          <w:b/>
          <w:sz w:val="24"/>
        </w:rPr>
        <w:t xml:space="preserve"> METŲ SIEKTINOS</w:t>
      </w:r>
      <w:r w:rsidRPr="00724B0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24B0D" w:rsidRPr="00724B0D" w:rsidRDefault="00724B0D" w:rsidP="00724B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VEIKLOS UŽDUOTY</w:t>
      </w:r>
      <w:r w:rsidRPr="00724B0D">
        <w:rPr>
          <w:rFonts w:ascii="Times New Roman" w:eastAsia="Times New Roman" w:hAnsi="Times New Roman" w:cs="Times New Roman"/>
          <w:b/>
          <w:sz w:val="24"/>
        </w:rPr>
        <w:t>S</w:t>
      </w:r>
    </w:p>
    <w:p w:rsidR="00724B0D" w:rsidRPr="00724B0D" w:rsidRDefault="00724B0D" w:rsidP="00724B0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108"/>
        <w:gridCol w:w="116"/>
        <w:gridCol w:w="5854"/>
      </w:tblGrid>
      <w:tr w:rsidR="00724B0D" w:rsidRPr="00724B0D" w:rsidTr="00832C15">
        <w:tc>
          <w:tcPr>
            <w:tcW w:w="570" w:type="dxa"/>
            <w:vAlign w:val="center"/>
          </w:tcPr>
          <w:p w:rsidR="00724B0D" w:rsidRPr="00724B0D" w:rsidRDefault="00724B0D" w:rsidP="007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3108" w:type="dxa"/>
            <w:vAlign w:val="center"/>
          </w:tcPr>
          <w:p w:rsidR="00724B0D" w:rsidRPr="00724B0D" w:rsidRDefault="00724B0D" w:rsidP="007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b/>
                <w:sz w:val="24"/>
              </w:rPr>
              <w:t>Veiklos užduočių vertinimo rodikliai</w:t>
            </w:r>
          </w:p>
        </w:tc>
        <w:tc>
          <w:tcPr>
            <w:tcW w:w="5970" w:type="dxa"/>
            <w:gridSpan w:val="2"/>
            <w:vAlign w:val="center"/>
          </w:tcPr>
          <w:p w:rsidR="00724B0D" w:rsidRPr="00724B0D" w:rsidRDefault="00724B0D" w:rsidP="0072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b/>
                <w:sz w:val="24"/>
              </w:rPr>
              <w:t>Siektinos veiklos užduotys</w:t>
            </w:r>
          </w:p>
        </w:tc>
      </w:tr>
      <w:tr w:rsidR="00724B0D" w:rsidRPr="00724B0D" w:rsidTr="00832C15">
        <w:tc>
          <w:tcPr>
            <w:tcW w:w="9648" w:type="dxa"/>
            <w:gridSpan w:val="4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b/>
                <w:sz w:val="24"/>
              </w:rPr>
              <w:t>Kiekybiniai veiklos vertinimo rodikliai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24" w:type="dxa"/>
            <w:gridSpan w:val="2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Finansinis įstaigos veiklos rezultatas.</w:t>
            </w:r>
          </w:p>
        </w:tc>
        <w:tc>
          <w:tcPr>
            <w:tcW w:w="5854" w:type="dxa"/>
          </w:tcPr>
          <w:p w:rsidR="00724B0D" w:rsidRPr="00724B0D" w:rsidRDefault="00724B0D" w:rsidP="00724B0D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Siektinas teigiamas Centro finansinės veiklos rodiklis.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24" w:type="dxa"/>
            <w:gridSpan w:val="2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Įstaigos sąnaudų darbo užmokesčiui dalis.</w:t>
            </w:r>
          </w:p>
        </w:tc>
        <w:tc>
          <w:tcPr>
            <w:tcW w:w="5854" w:type="dxa"/>
          </w:tcPr>
          <w:p w:rsidR="00724B0D" w:rsidRPr="00724B0D" w:rsidRDefault="00724B0D" w:rsidP="00724B0D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Nevi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ršyti darbo užmokesčio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kartu su mokesčiu S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ODRAI sąnaudų 78 proc. nuo visų įstaigos sąnaudų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224" w:type="dxa"/>
            <w:gridSpan w:val="2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Įstaigos sąnaudų valdymo išlaidoms dalis.</w:t>
            </w:r>
          </w:p>
        </w:tc>
        <w:tc>
          <w:tcPr>
            <w:tcW w:w="5854" w:type="dxa"/>
          </w:tcPr>
          <w:p w:rsidR="00724B0D" w:rsidRPr="00724B0D" w:rsidRDefault="00724B0D" w:rsidP="00724B0D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Siekti, kad vald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ymo išlaidų dalis neviršytų 15 proc.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nuo įstaigos sąnaudų (valdymo išlaidas sudaro direktoriaus ir  vyr. finansininko darbo užmokesčio fondas su mokesčiu SODRAI, jų kvalifikacijai tobulinti ir komandiruotėms skirtos išlaidos).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224" w:type="dxa"/>
            <w:gridSpan w:val="2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Papildomų finansavimo šaltinių pritraukimas.</w:t>
            </w:r>
          </w:p>
        </w:tc>
        <w:tc>
          <w:tcPr>
            <w:tcW w:w="5854" w:type="dxa"/>
          </w:tcPr>
          <w:p w:rsidR="00724B0D" w:rsidRPr="00724B0D" w:rsidRDefault="00724B0D" w:rsidP="00724B0D">
            <w:pPr>
              <w:tabs>
                <w:tab w:val="left" w:pos="387"/>
                <w:tab w:val="left" w:pos="627"/>
              </w:tabs>
              <w:spacing w:after="0" w:line="240" w:lineRule="auto"/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Pritraukti kuo daugiau papildomų finansavimo šaltinių: ES ir kitų struktūrinių fondų, profilaktinių progra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mų, mokamų paslaugų, paramos (2 proc.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gyventojų pajamų mokestis, parama ir kt.) bei kitų teisėtai gautų lėšų. Siekti, kad papildomų finansa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vimo šaltinių suma sudarytų 10 proc.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visų gautų pajamų.</w:t>
            </w:r>
          </w:p>
        </w:tc>
      </w:tr>
      <w:tr w:rsidR="00724B0D" w:rsidRPr="00724B0D" w:rsidTr="00832C15">
        <w:tc>
          <w:tcPr>
            <w:tcW w:w="9648" w:type="dxa"/>
            <w:gridSpan w:val="4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b/>
                <w:sz w:val="24"/>
              </w:rPr>
              <w:t>Kokybiniai veiklos vertinimo rodikliai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108" w:type="dxa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Pacientų pasitenkinimo įstaigos teikiamomis paslaugomis l</w:t>
            </w:r>
            <w:r w:rsidR="00203934">
              <w:rPr>
                <w:rFonts w:ascii="Times New Roman" w:eastAsia="Times New Roman" w:hAnsi="Times New Roman" w:cs="Times New Roman"/>
                <w:sz w:val="24"/>
              </w:rPr>
              <w:t xml:space="preserve">ygis bei pacientų skundų </w:t>
            </w:r>
            <w:proofErr w:type="spellStart"/>
            <w:r w:rsidR="00203934">
              <w:rPr>
                <w:rFonts w:ascii="Times New Roman" w:eastAsia="Times New Roman" w:hAnsi="Times New Roman" w:cs="Times New Roman"/>
                <w:sz w:val="24"/>
              </w:rPr>
              <w:t>tenden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>ijos</w:t>
            </w:r>
            <w:proofErr w:type="spellEnd"/>
            <w:r w:rsidRPr="00724B0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970" w:type="dxa"/>
            <w:gridSpan w:val="2"/>
          </w:tcPr>
          <w:p w:rsidR="00203934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1.Paruošti anketas ir raštu apklausti pacientus apie Centro teikiamų paslaugų prieinamumą, kokybę ir pasitenkinimą jomis. </w:t>
            </w:r>
          </w:p>
          <w:p w:rsidR="00203934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Apibendrinti anketavimo rezultatus ir numatyti priemones pacientų pasiūlymams įgyvendinti ir nurodytiems trūkumams pašalinti. </w:t>
            </w:r>
          </w:p>
          <w:p w:rsidR="00724B0D" w:rsidRPr="00724B0D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Siekti, kad pacientų teigiamai įvertintų Centre suteiktų psichikos sveikatos prie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žiūros paslaugų dalis siektų 90 proc.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nuo visų apklausoje dalyvavusių ir tinkamai užpildžiusių apklausos anketas pacientų skaičiaus.</w:t>
            </w:r>
          </w:p>
          <w:p w:rsidR="00724B0D" w:rsidRPr="00724B0D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2.Siekti, kad 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 xml:space="preserve">rašytinių ir pagrįstų 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skundų visai nebūtų 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arba jų skaičius neviršytų 0,01 proc.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nuo visų įstaigoje suteiktų asmens sveikatos priežiūros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 xml:space="preserve"> paslaugų skaičiaus per metus.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108" w:type="dxa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Kokybės vadybos sistemos diegimo ir vystymo laipsnis.</w:t>
            </w:r>
          </w:p>
        </w:tc>
        <w:tc>
          <w:tcPr>
            <w:tcW w:w="5970" w:type="dxa"/>
            <w:gridSpan w:val="2"/>
          </w:tcPr>
          <w:p w:rsidR="00724B0D" w:rsidRPr="00203934" w:rsidRDefault="00724B0D" w:rsidP="00724B0D">
            <w:pPr>
              <w:tabs>
                <w:tab w:val="left" w:pos="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03934">
              <w:rPr>
                <w:rFonts w:ascii="Times New Roman" w:eastAsia="Times New Roman" w:hAnsi="Times New Roman" w:cs="Times New Roman"/>
                <w:sz w:val="24"/>
              </w:rPr>
              <w:t>.Siekti, kad Centro Kokybės vadybos sistema (toliau - KVS)</w:t>
            </w:r>
            <w:r w:rsidRPr="00203934">
              <w:rPr>
                <w:rFonts w:ascii="Times New Roman" w:eastAsia="Times New Roman" w:hAnsi="Times New Roman" w:cs="Times New Roman"/>
                <w:sz w:val="24"/>
              </w:rPr>
              <w:t xml:space="preserve"> atitiktų ISO 9001: 2015 standartą (KVS dokumentų ruošimas, peržiūra).</w:t>
            </w:r>
          </w:p>
          <w:p w:rsidR="00203934" w:rsidRPr="00203934" w:rsidRDefault="00203934" w:rsidP="00203934">
            <w:pPr>
              <w:tabs>
                <w:tab w:val="left" w:pos="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3934">
              <w:rPr>
                <w:rFonts w:ascii="Times New Roman" w:eastAsia="Times New Roman" w:hAnsi="Times New Roman" w:cs="Times New Roman"/>
                <w:sz w:val="24"/>
              </w:rPr>
              <w:t xml:space="preserve">2. Įstaigoje atlikti 2 planinius vidaus auditus. </w:t>
            </w:r>
          </w:p>
          <w:p w:rsidR="00203934" w:rsidRPr="00203934" w:rsidRDefault="00203934" w:rsidP="00203934">
            <w:pPr>
              <w:tabs>
                <w:tab w:val="left" w:pos="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3934">
              <w:rPr>
                <w:rFonts w:ascii="Times New Roman" w:eastAsia="Times New Roman" w:hAnsi="Times New Roman" w:cs="Times New Roman"/>
                <w:sz w:val="24"/>
              </w:rPr>
              <w:t>3. Gavus skundų atlikti neplaninius vidaus auditus.</w:t>
            </w:r>
          </w:p>
          <w:p w:rsidR="00724B0D" w:rsidRPr="00724B0D" w:rsidRDefault="00203934" w:rsidP="00203934">
            <w:pPr>
              <w:tabs>
                <w:tab w:val="left" w:pos="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3934">
              <w:rPr>
                <w:rFonts w:ascii="Times New Roman" w:eastAsia="Times New Roman" w:hAnsi="Times New Roman" w:cs="Times New Roman"/>
                <w:sz w:val="24"/>
              </w:rPr>
              <w:t>4. Patikslinti bei atnaujinti 2 procedūrų aprašus ir sukurti 2 naujus procedūrų aprašus.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108" w:type="dxa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Darbuotojų kaitos įstaigoje rodiklis.</w:t>
            </w:r>
          </w:p>
        </w:tc>
        <w:tc>
          <w:tcPr>
            <w:tcW w:w="5970" w:type="dxa"/>
            <w:gridSpan w:val="2"/>
          </w:tcPr>
          <w:p w:rsidR="00203934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Siekti, kad Centro specialistų ir kitų darbuotojų žmogiškieji ištekliai užtikrintų teikiamų paslaugų prieinamumą ir kokybę, o jų kaita nepablogintų Centro veiklos ir darbo organizavimo rezultatų.</w:t>
            </w:r>
          </w:p>
          <w:p w:rsidR="00724B0D" w:rsidRPr="00724B0D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lastRenderedPageBreak/>
              <w:t>Darbuotojų kaitos įstai</w:t>
            </w:r>
            <w:r w:rsidR="00A8299A">
              <w:rPr>
                <w:rFonts w:ascii="Times New Roman" w:eastAsia="Times New Roman" w:hAnsi="Times New Roman" w:cs="Times New Roman"/>
                <w:sz w:val="24"/>
              </w:rPr>
              <w:t>goje rodiklis neviršytų 20 proc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3108" w:type="dxa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Prioritetinių paslaugų teikimo dinamika.</w:t>
            </w:r>
          </w:p>
        </w:tc>
        <w:tc>
          <w:tcPr>
            <w:tcW w:w="5970" w:type="dxa"/>
            <w:gridSpan w:val="2"/>
          </w:tcPr>
          <w:p w:rsidR="00724B0D" w:rsidRPr="00724B0D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B18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>Siekti, kad kuo daugiau pacientų gautų ambulatorines psichikos sveikatos paslaugas, kuo mažiau siųsti stacionariam gydymui (rodikliai lyginami su praėjusių metų apimtimis).</w:t>
            </w:r>
          </w:p>
          <w:p w:rsidR="00724B0D" w:rsidRPr="00724B0D" w:rsidRDefault="00724B0D" w:rsidP="00724B0D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B18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>Siekti, kad Centras gautų maksimalų apmokėjimą iš TLK už gerus darbo rodiklius ir skatinamąsias paslaugas.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108" w:type="dxa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Informacinių technologijų diegimo ir vystymo lygis</w:t>
            </w:r>
          </w:p>
        </w:tc>
        <w:tc>
          <w:tcPr>
            <w:tcW w:w="5970" w:type="dxa"/>
            <w:gridSpan w:val="2"/>
          </w:tcPr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Vystyti informacinių technologijų diegimą ir naudojimąsi jomis, vykdyti Lietuvos Respublikos SAM, kituose teisės aktuose numatytus reikalavimus informacinių technologijų srityje: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1. Siekti, kad pacientų duomenų teikimo į Elektroninės sveikatos paslaugų ir bendradarbiavimo infrastruktūros informacinę sistemą lygis atitiktų šalies vidurkį, t.y.: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1.1. Pacientų duomenis teikti į ESPBI IS;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1.2. Pacientų atvykimo į įstaigą registracijos duomenis teikti į ESPBI IS;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1.3. Įvykdytas programos kriterijus </w:t>
            </w:r>
            <w:r w:rsidR="006B1833">
              <w:rPr>
                <w:rFonts w:ascii="Times New Roman" w:eastAsia="Times New Roman" w:hAnsi="Times New Roman" w:cs="Times New Roman"/>
                <w:sz w:val="24"/>
              </w:rPr>
              <w:t>„Kompensuojamų vaistų, išrašytų</w:t>
            </w:r>
            <w:r w:rsidRPr="00724B0D">
              <w:rPr>
                <w:rFonts w:ascii="Times New Roman" w:eastAsia="Times New Roman" w:hAnsi="Times New Roman" w:cs="Times New Roman"/>
                <w:sz w:val="24"/>
              </w:rPr>
              <w:t xml:space="preserve"> naudojant e-recepto paslaugą dalis“ siektų šalies vidurkį;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1.4. Pacientai norėdami gauti paslaugą turi galimybę registruotis Išankstinės pacientų registracijos sistema;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 Siekti maksimalaus informacinių technologijų panaudojimo valdant Centrą: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2.1. Kas mėnesį peržiūrėti ir atnaujinti Centro interneto svetainę.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2.2. Centre kompiuterizuoti visas specialistų darbo vietas;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2.3. Per metus įdiegti naują arba modernizuoti esamą sistemą;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2.4. Centre, direktoriaus įsakymais reglamentuoti IS naudojimą ir duomenų saugą.</w:t>
            </w:r>
          </w:p>
        </w:tc>
      </w:tr>
      <w:tr w:rsidR="00724B0D" w:rsidRPr="00724B0D" w:rsidTr="00832C15">
        <w:tc>
          <w:tcPr>
            <w:tcW w:w="570" w:type="dxa"/>
          </w:tcPr>
          <w:p w:rsidR="00724B0D" w:rsidRPr="00724B0D" w:rsidRDefault="00724B0D" w:rsidP="007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6B183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08" w:type="dxa"/>
          </w:tcPr>
          <w:p w:rsidR="00724B0D" w:rsidRPr="00724B0D" w:rsidRDefault="00724B0D" w:rsidP="0072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5970" w:type="dxa"/>
            <w:gridSpan w:val="2"/>
          </w:tcPr>
          <w:p w:rsidR="00724B0D" w:rsidRPr="00724B0D" w:rsidRDefault="00724B0D" w:rsidP="00724B0D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Kurti antikorupcinę kultūrą: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1.1.Centro informacijos stenduose bei interneto svetainėje skelbti informaciją apie atsakomybę už korupcinio pobūdžio teisės pažeidimus, kur gali kreiptis asmuo, susidūręs su korupcinio pobūdžio veika, informaciją apie Sveikatos apsa</w:t>
            </w:r>
            <w:r w:rsidR="00203934">
              <w:rPr>
                <w:rFonts w:ascii="Times New Roman" w:eastAsia="Times New Roman" w:hAnsi="Times New Roman" w:cs="Times New Roman"/>
                <w:sz w:val="24"/>
                <w:szCs w:val="24"/>
              </w:rPr>
              <w:t>ugos ministerijos</w:t>
            </w: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pasitikėjimo telefoną, Centro vadovo kreipimasis raštu.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1.2. Centro interneto svetainėje skelbti Centro antikorupcijos programos įgyvendinimo priemonių planą ir jos įgyvendinimo ataskaitą.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1.3. Per metus organizuoti 1 mokymus Centro darbuotojams korupcijos prevencijos klausimais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2.Siekti, kad visi Centre nustatyto sąrašo darbuotojai deklaruotų privačius interesus.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3.Centro interneto svetainėje skelbti informaciją  apie vykdomus viešuosius pirkimus ir viešųjų pirkimų konkursų rezultatus.</w:t>
            </w:r>
            <w:r w:rsidRPr="00724B0D">
              <w:rPr>
                <w:rFonts w:ascii="Calibri" w:eastAsia="Times New Roman" w:hAnsi="Calibri" w:cs="Times New Roman"/>
              </w:rPr>
              <w:t xml:space="preserve"> 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>4. Centro informacijos stenduose skelbti informaciją apie mokamas paslaugas, jų apmokėjimo tvarką, už kokias paslaugas neturi būti mokama.</w:t>
            </w:r>
          </w:p>
          <w:p w:rsidR="00724B0D" w:rsidRPr="00724B0D" w:rsidRDefault="00724B0D" w:rsidP="00724B0D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Siekti, kad pacientų nusiskundimų dėl nepagrįstai savo </w:t>
            </w: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lėšomis įsigytų vaistinių preparatų, medicinos pagalbos ir kt. priemonių ambulatorinio gydymo metu (nepriklau</w:t>
            </w:r>
            <w:r w:rsidR="00A8299A">
              <w:rPr>
                <w:rFonts w:ascii="Times New Roman" w:eastAsia="Times New Roman" w:hAnsi="Times New Roman" w:cs="Times New Roman"/>
                <w:sz w:val="24"/>
                <w:szCs w:val="24"/>
              </w:rPr>
              <w:t>somai, ar buvo sutikimas ar ne)</w:t>
            </w:r>
            <w:r w:rsidRPr="0072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 Centre, nei Teritorinėje ligonių kasoje nebūtų gauta.</w:t>
            </w:r>
          </w:p>
        </w:tc>
      </w:tr>
    </w:tbl>
    <w:p w:rsidR="00A757B5" w:rsidRDefault="00232364" w:rsidP="0042292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42292B">
        <w:rPr>
          <w:rFonts w:ascii="Times New Roman" w:eastAsia="Times New Roman" w:hAnsi="Times New Roman" w:cs="Times New Roman"/>
          <w:sz w:val="24"/>
        </w:rPr>
        <w:lastRenderedPageBreak/>
        <w:t>_______</w:t>
      </w:r>
      <w:r w:rsidR="00724B0D">
        <w:rPr>
          <w:rFonts w:ascii="Times New Roman" w:eastAsia="Times New Roman" w:hAnsi="Times New Roman" w:cs="Times New Roman"/>
          <w:sz w:val="24"/>
        </w:rPr>
        <w:t>_______________________________</w:t>
      </w:r>
      <w:bookmarkStart w:id="0" w:name="_GoBack"/>
      <w:bookmarkEnd w:id="0"/>
    </w:p>
    <w:sectPr w:rsidR="00A757B5" w:rsidSect="003A6F75">
      <w:headerReference w:type="first" r:id="rId9"/>
      <w:pgSz w:w="11906" w:h="16838"/>
      <w:pgMar w:top="1135" w:right="567" w:bottom="1134" w:left="1701" w:header="113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47" w:rsidRDefault="00571A47">
      <w:pPr>
        <w:spacing w:after="0" w:line="240" w:lineRule="auto"/>
      </w:pPr>
      <w:r>
        <w:separator/>
      </w:r>
    </w:p>
  </w:endnote>
  <w:endnote w:type="continuationSeparator" w:id="0">
    <w:p w:rsidR="00571A47" w:rsidRDefault="0057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47" w:rsidRDefault="00571A47">
      <w:pPr>
        <w:spacing w:after="0" w:line="240" w:lineRule="auto"/>
      </w:pPr>
      <w:r>
        <w:separator/>
      </w:r>
    </w:p>
  </w:footnote>
  <w:footnote w:type="continuationSeparator" w:id="0">
    <w:p w:rsidR="00571A47" w:rsidRDefault="0057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571A47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2F6"/>
    <w:multiLevelType w:val="multilevel"/>
    <w:tmpl w:val="71461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7"/>
    <w:rsid w:val="00003636"/>
    <w:rsid w:val="00024F81"/>
    <w:rsid w:val="0003599F"/>
    <w:rsid w:val="00044CD8"/>
    <w:rsid w:val="00080C4E"/>
    <w:rsid w:val="000A009C"/>
    <w:rsid w:val="000B16F6"/>
    <w:rsid w:val="000E659D"/>
    <w:rsid w:val="001416FC"/>
    <w:rsid w:val="00161DCB"/>
    <w:rsid w:val="001E1CBD"/>
    <w:rsid w:val="00203934"/>
    <w:rsid w:val="00232364"/>
    <w:rsid w:val="002516C7"/>
    <w:rsid w:val="00256EDD"/>
    <w:rsid w:val="00280CB6"/>
    <w:rsid w:val="002B54C5"/>
    <w:rsid w:val="002D3CCE"/>
    <w:rsid w:val="00301F24"/>
    <w:rsid w:val="0035681E"/>
    <w:rsid w:val="0038271B"/>
    <w:rsid w:val="00383C3B"/>
    <w:rsid w:val="003A6F75"/>
    <w:rsid w:val="003B2CB2"/>
    <w:rsid w:val="003D2C8E"/>
    <w:rsid w:val="00404F6F"/>
    <w:rsid w:val="0042292B"/>
    <w:rsid w:val="00425086"/>
    <w:rsid w:val="00464C87"/>
    <w:rsid w:val="00472CA0"/>
    <w:rsid w:val="00483363"/>
    <w:rsid w:val="004A5CEB"/>
    <w:rsid w:val="004D3F39"/>
    <w:rsid w:val="00503A43"/>
    <w:rsid w:val="00517043"/>
    <w:rsid w:val="00571A47"/>
    <w:rsid w:val="00585ADC"/>
    <w:rsid w:val="00592A42"/>
    <w:rsid w:val="005B2D53"/>
    <w:rsid w:val="005B7C4A"/>
    <w:rsid w:val="005E2305"/>
    <w:rsid w:val="006474FC"/>
    <w:rsid w:val="006803DE"/>
    <w:rsid w:val="00691EA2"/>
    <w:rsid w:val="006968E2"/>
    <w:rsid w:val="006B1833"/>
    <w:rsid w:val="00716BE0"/>
    <w:rsid w:val="00724B0D"/>
    <w:rsid w:val="00746DC4"/>
    <w:rsid w:val="007A70C9"/>
    <w:rsid w:val="007B2D9B"/>
    <w:rsid w:val="007E7907"/>
    <w:rsid w:val="008130FD"/>
    <w:rsid w:val="008216BC"/>
    <w:rsid w:val="008359D8"/>
    <w:rsid w:val="008376CE"/>
    <w:rsid w:val="0084101A"/>
    <w:rsid w:val="00885520"/>
    <w:rsid w:val="008A2C4F"/>
    <w:rsid w:val="008B4D0C"/>
    <w:rsid w:val="008D7DB0"/>
    <w:rsid w:val="008E1660"/>
    <w:rsid w:val="009169FD"/>
    <w:rsid w:val="00936975"/>
    <w:rsid w:val="009649D4"/>
    <w:rsid w:val="00996DD6"/>
    <w:rsid w:val="009A2603"/>
    <w:rsid w:val="009E2586"/>
    <w:rsid w:val="009E34B5"/>
    <w:rsid w:val="009E66F2"/>
    <w:rsid w:val="00A54D6F"/>
    <w:rsid w:val="00A757B5"/>
    <w:rsid w:val="00A8299A"/>
    <w:rsid w:val="00A82EDB"/>
    <w:rsid w:val="00A83169"/>
    <w:rsid w:val="00A92D42"/>
    <w:rsid w:val="00AC2F70"/>
    <w:rsid w:val="00AF1C67"/>
    <w:rsid w:val="00B029FD"/>
    <w:rsid w:val="00B443AE"/>
    <w:rsid w:val="00B45601"/>
    <w:rsid w:val="00B86311"/>
    <w:rsid w:val="00BA3926"/>
    <w:rsid w:val="00BE477D"/>
    <w:rsid w:val="00C32561"/>
    <w:rsid w:val="00C714E0"/>
    <w:rsid w:val="00C81083"/>
    <w:rsid w:val="00CB60E5"/>
    <w:rsid w:val="00D02C2E"/>
    <w:rsid w:val="00D06FAF"/>
    <w:rsid w:val="00D111AA"/>
    <w:rsid w:val="00D53624"/>
    <w:rsid w:val="00D85B30"/>
    <w:rsid w:val="00DE0969"/>
    <w:rsid w:val="00E06FD1"/>
    <w:rsid w:val="00E12774"/>
    <w:rsid w:val="00E63A1F"/>
    <w:rsid w:val="00E75746"/>
    <w:rsid w:val="00E92A67"/>
    <w:rsid w:val="00EC77A5"/>
    <w:rsid w:val="00F03F50"/>
    <w:rsid w:val="00F05E54"/>
    <w:rsid w:val="00F643BC"/>
    <w:rsid w:val="00F82212"/>
    <w:rsid w:val="00F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9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9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2018-03-21T12:45:00Z</cp:lastPrinted>
  <dcterms:created xsi:type="dcterms:W3CDTF">2018-03-21T12:45:00Z</dcterms:created>
  <dcterms:modified xsi:type="dcterms:W3CDTF">2018-04-03T10:32:00Z</dcterms:modified>
</cp:coreProperties>
</file>