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AE" w:rsidRDefault="00236EAE" w:rsidP="0032000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56918597" wp14:editId="6139B390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EAE" w:rsidRDefault="00236EAE" w:rsidP="0032000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3E3F3D" w:rsidRPr="0066674D" w:rsidRDefault="003E3F3D" w:rsidP="0032000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3E3F3D" w:rsidRPr="006932F8" w:rsidRDefault="003E3F3D" w:rsidP="003E3F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E3F3D" w:rsidRPr="006E57F5" w:rsidRDefault="003E3F3D" w:rsidP="003E3F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E57F5">
        <w:rPr>
          <w:rFonts w:ascii="Times New Roman" w:hAnsi="Times New Roman" w:cs="Times New Roman"/>
          <w:b/>
          <w:caps/>
          <w:sz w:val="28"/>
          <w:szCs w:val="28"/>
        </w:rPr>
        <w:t>Sprendimas</w:t>
      </w:r>
    </w:p>
    <w:p w:rsidR="003E3F3D" w:rsidRPr="00341E82" w:rsidRDefault="003E3F3D" w:rsidP="003E3F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Dėl KretiNGOS RAJONO SAVIVALD</w:t>
      </w:r>
      <w:r w:rsidR="00DE6F44">
        <w:rPr>
          <w:rFonts w:ascii="Times New Roman" w:hAnsi="Times New Roman" w:cs="Times New Roman"/>
          <w:b/>
          <w:caps/>
          <w:sz w:val="24"/>
          <w:szCs w:val="24"/>
        </w:rPr>
        <w:t>YBĖS VIEŠOSIOS ĮSTAIGOS Salantų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PIRMINĖS </w:t>
      </w:r>
      <w:r w:rsidR="003A6704">
        <w:rPr>
          <w:rFonts w:ascii="Times New Roman" w:hAnsi="Times New Roman" w:cs="Times New Roman"/>
          <w:b/>
          <w:caps/>
          <w:sz w:val="24"/>
          <w:szCs w:val="24"/>
        </w:rPr>
        <w:t>SVEIKATOS PRIEŽIŪROS CENTRO 2018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METŲ SIEKTINŲ VEIKLOS UŽDUOČIŲ NUSTATYMO</w:t>
      </w:r>
    </w:p>
    <w:p w:rsidR="003E3F3D" w:rsidRDefault="003E3F3D" w:rsidP="003E3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3F3D" w:rsidRDefault="003A6704" w:rsidP="003E3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="003E3F3D">
        <w:rPr>
          <w:rFonts w:ascii="Times New Roman" w:hAnsi="Times New Roman" w:cs="Times New Roman"/>
          <w:sz w:val="24"/>
          <w:szCs w:val="24"/>
        </w:rPr>
        <w:t xml:space="preserve"> m. kovo</w:t>
      </w:r>
      <w:r w:rsidR="00723293">
        <w:rPr>
          <w:rFonts w:ascii="Times New Roman" w:hAnsi="Times New Roman" w:cs="Times New Roman"/>
          <w:sz w:val="24"/>
          <w:szCs w:val="24"/>
        </w:rPr>
        <w:t xml:space="preserve"> </w:t>
      </w:r>
      <w:r w:rsidR="00756AE5">
        <w:rPr>
          <w:rFonts w:ascii="Times New Roman" w:hAnsi="Times New Roman" w:cs="Times New Roman"/>
          <w:sz w:val="24"/>
          <w:szCs w:val="24"/>
        </w:rPr>
        <w:t>2</w:t>
      </w:r>
      <w:r w:rsidR="00236EAE">
        <w:rPr>
          <w:rFonts w:ascii="Times New Roman" w:hAnsi="Times New Roman" w:cs="Times New Roman"/>
          <w:sz w:val="24"/>
          <w:szCs w:val="24"/>
        </w:rPr>
        <w:t>9</w:t>
      </w:r>
      <w:r w:rsidR="00D465E8">
        <w:rPr>
          <w:rFonts w:ascii="Times New Roman" w:hAnsi="Times New Roman" w:cs="Times New Roman"/>
          <w:sz w:val="24"/>
          <w:szCs w:val="24"/>
        </w:rPr>
        <w:t xml:space="preserve"> </w:t>
      </w:r>
      <w:r w:rsidR="003E3F3D">
        <w:rPr>
          <w:rFonts w:ascii="Times New Roman" w:hAnsi="Times New Roman" w:cs="Times New Roman"/>
          <w:sz w:val="24"/>
          <w:szCs w:val="24"/>
        </w:rPr>
        <w:t xml:space="preserve">d. </w:t>
      </w:r>
      <w:r w:rsidR="00723293">
        <w:rPr>
          <w:rFonts w:ascii="Times New Roman" w:hAnsi="Times New Roman" w:cs="Times New Roman"/>
          <w:sz w:val="24"/>
          <w:szCs w:val="24"/>
        </w:rPr>
        <w:t xml:space="preserve"> </w:t>
      </w:r>
      <w:r w:rsidR="003E3F3D">
        <w:rPr>
          <w:rFonts w:ascii="Times New Roman" w:hAnsi="Times New Roman" w:cs="Times New Roman"/>
          <w:sz w:val="24"/>
          <w:szCs w:val="24"/>
        </w:rPr>
        <w:t xml:space="preserve">Nr. </w:t>
      </w:r>
      <w:r w:rsidR="006B5908">
        <w:rPr>
          <w:rFonts w:ascii="Times New Roman" w:hAnsi="Times New Roman" w:cs="Times New Roman"/>
          <w:sz w:val="24"/>
          <w:szCs w:val="24"/>
        </w:rPr>
        <w:t>T2</w:t>
      </w:r>
      <w:r w:rsidR="00756AE5">
        <w:rPr>
          <w:rFonts w:ascii="Times New Roman" w:hAnsi="Times New Roman" w:cs="Times New Roman"/>
          <w:sz w:val="24"/>
          <w:szCs w:val="24"/>
        </w:rPr>
        <w:t>-10</w:t>
      </w:r>
      <w:r w:rsidR="00236EAE">
        <w:rPr>
          <w:rFonts w:ascii="Times New Roman" w:hAnsi="Times New Roman" w:cs="Times New Roman"/>
          <w:sz w:val="24"/>
          <w:szCs w:val="24"/>
        </w:rPr>
        <w:t>7</w:t>
      </w:r>
    </w:p>
    <w:p w:rsidR="003E3F3D" w:rsidRDefault="003E3F3D" w:rsidP="003E3F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  <w:r w:rsidR="007232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F3D" w:rsidRDefault="003E3F3D" w:rsidP="003E3F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3F3D" w:rsidRPr="00024D08" w:rsidRDefault="003E3F3D" w:rsidP="00FA7609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76B15">
        <w:rPr>
          <w:rFonts w:ascii="Times New Roman" w:eastAsia="Times New Roman" w:hAnsi="Times New Roman" w:cs="Times New Roman"/>
          <w:sz w:val="24"/>
          <w:szCs w:val="20"/>
        </w:rPr>
        <w:t>Vadovaudamasi Lietuvos Respublikos vietos savivaldos įstatymo 16 straipsnio 3 dalies 9 punktu ir Lietuvos n</w:t>
      </w:r>
      <w:r w:rsidR="005738DA">
        <w:rPr>
          <w:rFonts w:ascii="Times New Roman" w:eastAsia="Times New Roman" w:hAnsi="Times New Roman" w:cs="Times New Roman"/>
          <w:sz w:val="24"/>
          <w:szCs w:val="20"/>
        </w:rPr>
        <w:t xml:space="preserve">acionalinės sveikatos sistemos viešųjų 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 xml:space="preserve">įstaigų veiklos finansinių </w:t>
      </w:r>
      <w:r w:rsidR="005738DA">
        <w:rPr>
          <w:rFonts w:ascii="Times New Roman" w:eastAsia="Times New Roman" w:hAnsi="Times New Roman" w:cs="Times New Roman"/>
          <w:sz w:val="24"/>
          <w:szCs w:val="20"/>
        </w:rPr>
        <w:t xml:space="preserve">rezultatų vertinimo kiekybinių ir kokybinių rodiklių 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>ir vadovaujančių darbuotojų mėnesinės algos kintamosios da</w:t>
      </w:r>
      <w:r w:rsidR="005738DA">
        <w:rPr>
          <w:rFonts w:ascii="Times New Roman" w:eastAsia="Times New Roman" w:hAnsi="Times New Roman" w:cs="Times New Roman"/>
          <w:sz w:val="24"/>
          <w:szCs w:val="20"/>
        </w:rPr>
        <w:t xml:space="preserve">lies nustatymo tvarkos aprašo, 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>patvirtinto Lietuvos Respublikos sveikatos apsaugos ministro</w:t>
      </w:r>
      <w:r w:rsidR="00B422AE">
        <w:rPr>
          <w:rFonts w:ascii="Times New Roman" w:eastAsia="Times New Roman" w:hAnsi="Times New Roman" w:cs="Times New Roman"/>
          <w:sz w:val="24"/>
          <w:szCs w:val="20"/>
        </w:rPr>
        <w:t xml:space="preserve"> 2011 m. gruodžio </w:t>
      </w:r>
      <w:r w:rsidR="005738DA">
        <w:rPr>
          <w:rFonts w:ascii="Times New Roman" w:eastAsia="Times New Roman" w:hAnsi="Times New Roman" w:cs="Times New Roman"/>
          <w:sz w:val="24"/>
          <w:szCs w:val="20"/>
        </w:rPr>
        <w:t>1</w:t>
      </w:r>
      <w:r w:rsidR="00B422AE">
        <w:rPr>
          <w:rFonts w:ascii="Times New Roman" w:eastAsia="Times New Roman" w:hAnsi="Times New Roman" w:cs="Times New Roman"/>
          <w:sz w:val="24"/>
          <w:szCs w:val="20"/>
        </w:rPr>
        <w:t xml:space="preserve"> d.</w:t>
      </w:r>
      <w:r w:rsidR="005738DA">
        <w:rPr>
          <w:rFonts w:ascii="Times New Roman" w:eastAsia="Times New Roman" w:hAnsi="Times New Roman" w:cs="Times New Roman"/>
          <w:sz w:val="24"/>
          <w:szCs w:val="20"/>
        </w:rPr>
        <w:t xml:space="preserve"> įsakymu Nr. V-1019 </w:t>
      </w:r>
      <w:r w:rsidRPr="00723293">
        <w:rPr>
          <w:rFonts w:ascii="Times New Roman" w:eastAsia="Times New Roman" w:hAnsi="Times New Roman" w:cs="Times New Roman"/>
          <w:sz w:val="24"/>
          <w:szCs w:val="20"/>
        </w:rPr>
        <w:t>„Dėl Lietuvos nacionalinės sveikatos sistemos viešųjų įstaigų veiklos finansinių rezultatų vertinimo kiekybinių ir kokybinių rodiklių ir vadovaujančių darbuotojų mėnesinės algos kintamosios dalies nustatymo</w:t>
      </w:r>
      <w:r w:rsidR="00CC31DD">
        <w:rPr>
          <w:rFonts w:ascii="Times New Roman" w:eastAsia="Times New Roman" w:hAnsi="Times New Roman" w:cs="Times New Roman"/>
          <w:sz w:val="24"/>
          <w:szCs w:val="20"/>
        </w:rPr>
        <w:t xml:space="preserve"> tvarkos aprašo patvirtinimo“, 6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 xml:space="preserve"> punktu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bei atsižvelgdama į </w:t>
      </w:r>
      <w:r w:rsidR="00045842">
        <w:rPr>
          <w:rFonts w:ascii="Times New Roman" w:eastAsia="Times New Roman" w:hAnsi="Times New Roman" w:cs="Times New Roman"/>
          <w:sz w:val="24"/>
          <w:szCs w:val="20"/>
        </w:rPr>
        <w:t>VšĮ Salantų</w:t>
      </w:r>
      <w:r w:rsidR="00B422AE">
        <w:rPr>
          <w:rFonts w:ascii="Times New Roman" w:eastAsia="Times New Roman" w:hAnsi="Times New Roman" w:cs="Times New Roman"/>
          <w:sz w:val="24"/>
          <w:szCs w:val="20"/>
        </w:rPr>
        <w:t xml:space="preserve"> pirminės sveikatos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priežiūros centro vyriausiojo gydytojo</w:t>
      </w:r>
      <w:r w:rsidR="00F320F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D692E">
        <w:rPr>
          <w:rFonts w:ascii="Times New Roman" w:eastAsia="Times New Roman" w:hAnsi="Times New Roman" w:cs="Times New Roman"/>
          <w:sz w:val="24"/>
          <w:szCs w:val="20"/>
        </w:rPr>
        <w:t>2018</w:t>
      </w:r>
      <w:r w:rsidR="00B422AE">
        <w:rPr>
          <w:rFonts w:ascii="Times New Roman" w:eastAsia="Times New Roman" w:hAnsi="Times New Roman" w:cs="Times New Roman"/>
          <w:sz w:val="24"/>
          <w:szCs w:val="20"/>
        </w:rPr>
        <w:t xml:space="preserve"> m. kovo </w:t>
      </w:r>
      <w:r w:rsidR="00343A1A">
        <w:rPr>
          <w:rFonts w:ascii="Times New Roman" w:eastAsia="Times New Roman" w:hAnsi="Times New Roman" w:cs="Times New Roman"/>
          <w:sz w:val="24"/>
          <w:szCs w:val="20"/>
        </w:rPr>
        <w:t>20</w:t>
      </w:r>
      <w:r w:rsidR="00B422AE" w:rsidRPr="004C6BB4">
        <w:rPr>
          <w:rFonts w:ascii="Times New Roman" w:eastAsia="Times New Roman" w:hAnsi="Times New Roman" w:cs="Times New Roman"/>
          <w:sz w:val="24"/>
          <w:szCs w:val="20"/>
        </w:rPr>
        <w:t xml:space="preserve"> d.</w:t>
      </w:r>
      <w:r w:rsidRPr="004C6BB4">
        <w:rPr>
          <w:rFonts w:ascii="Times New Roman" w:eastAsia="Times New Roman" w:hAnsi="Times New Roman" w:cs="Times New Roman"/>
          <w:sz w:val="24"/>
          <w:szCs w:val="20"/>
        </w:rPr>
        <w:t xml:space="preserve"> rašt</w:t>
      </w:r>
      <w:r w:rsidR="00E277D6" w:rsidRPr="004C6BB4">
        <w:rPr>
          <w:rFonts w:ascii="Times New Roman" w:eastAsia="Times New Roman" w:hAnsi="Times New Roman" w:cs="Times New Roman"/>
          <w:sz w:val="24"/>
          <w:szCs w:val="20"/>
        </w:rPr>
        <w:t xml:space="preserve">ą </w:t>
      </w:r>
      <w:r w:rsidR="00024D08" w:rsidRPr="004C6BB4">
        <w:rPr>
          <w:rFonts w:ascii="Times New Roman" w:eastAsia="Times New Roman" w:hAnsi="Times New Roman" w:cs="Times New Roman"/>
          <w:sz w:val="24"/>
          <w:szCs w:val="20"/>
        </w:rPr>
        <w:t>Nr.</w:t>
      </w:r>
      <w:r w:rsidR="006B5B03" w:rsidRPr="004C6BB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C6C40">
        <w:rPr>
          <w:rFonts w:ascii="Times New Roman" w:eastAsia="Times New Roman" w:hAnsi="Times New Roman" w:cs="Times New Roman"/>
          <w:sz w:val="24"/>
          <w:szCs w:val="20"/>
        </w:rPr>
        <w:t>V</w:t>
      </w:r>
      <w:r w:rsidR="00343A1A">
        <w:rPr>
          <w:rFonts w:ascii="Times New Roman" w:eastAsia="Times New Roman" w:hAnsi="Times New Roman" w:cs="Times New Roman"/>
          <w:sz w:val="24"/>
          <w:szCs w:val="20"/>
        </w:rPr>
        <w:t>5-18-56</w:t>
      </w:r>
      <w:r w:rsidRPr="00024D08">
        <w:rPr>
          <w:rFonts w:ascii="Times New Roman" w:eastAsia="Times New Roman" w:hAnsi="Times New Roman" w:cs="Times New Roman"/>
          <w:sz w:val="24"/>
          <w:szCs w:val="20"/>
        </w:rPr>
        <w:t>, Kretingos rajono savivaldybės taryba</w:t>
      </w:r>
      <w:r w:rsidR="00742FD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A7609">
        <w:rPr>
          <w:rFonts w:ascii="Times New Roman" w:eastAsia="Times New Roman" w:hAnsi="Times New Roman" w:cs="Times New Roman"/>
          <w:spacing w:val="40"/>
          <w:sz w:val="24"/>
          <w:szCs w:val="20"/>
        </w:rPr>
        <w:t>nusprendžia:</w:t>
      </w:r>
    </w:p>
    <w:p w:rsidR="003E3F3D" w:rsidRPr="00676B15" w:rsidRDefault="003E3F3D" w:rsidP="003E3F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676B15">
        <w:rPr>
          <w:rFonts w:ascii="Times New Roman" w:eastAsia="Times New Roman" w:hAnsi="Times New Roman" w:cs="Times New Roman"/>
          <w:sz w:val="24"/>
          <w:szCs w:val="20"/>
        </w:rPr>
        <w:tab/>
        <w:t>1. Nustatyti Kretingos rajono savival</w:t>
      </w:r>
      <w:r>
        <w:rPr>
          <w:rFonts w:ascii="Times New Roman" w:eastAsia="Times New Roman" w:hAnsi="Times New Roman" w:cs="Times New Roman"/>
          <w:sz w:val="24"/>
          <w:szCs w:val="20"/>
        </w:rPr>
        <w:t>dybės viešosios įstai</w:t>
      </w:r>
      <w:r w:rsidR="00DE6F44">
        <w:rPr>
          <w:rFonts w:ascii="Times New Roman" w:eastAsia="Times New Roman" w:hAnsi="Times New Roman" w:cs="Times New Roman"/>
          <w:sz w:val="24"/>
          <w:szCs w:val="20"/>
        </w:rPr>
        <w:t>gos Salantų</w:t>
      </w:r>
      <w:r w:rsidR="00B422AE">
        <w:rPr>
          <w:rFonts w:ascii="Times New Roman" w:eastAsia="Times New Roman" w:hAnsi="Times New Roman" w:cs="Times New Roman"/>
          <w:sz w:val="24"/>
          <w:szCs w:val="20"/>
        </w:rPr>
        <w:t xml:space="preserve"> pirminės sveikatos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priežiūros </w:t>
      </w:r>
      <w:r w:rsidR="003A6704">
        <w:rPr>
          <w:rFonts w:ascii="Times New Roman" w:eastAsia="Times New Roman" w:hAnsi="Times New Roman" w:cs="Times New Roman"/>
          <w:sz w:val="24"/>
          <w:szCs w:val="20"/>
        </w:rPr>
        <w:t>centro 2018</w:t>
      </w:r>
      <w:r w:rsidRPr="00676B15">
        <w:rPr>
          <w:rFonts w:ascii="Times New Roman" w:eastAsia="Times New Roman" w:hAnsi="Times New Roman" w:cs="Times New Roman"/>
          <w:sz w:val="24"/>
          <w:szCs w:val="20"/>
        </w:rPr>
        <w:t xml:space="preserve"> metų siektinas veiklos užduotis (pridedama).</w:t>
      </w:r>
    </w:p>
    <w:p w:rsidR="009B50A7" w:rsidRPr="009B50A7" w:rsidRDefault="003E3F3D" w:rsidP="009B50A7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6B15">
        <w:rPr>
          <w:rFonts w:ascii="Times New Roman" w:eastAsia="Times New Roman" w:hAnsi="Times New Roman" w:cs="Times New Roman"/>
          <w:sz w:val="24"/>
          <w:szCs w:val="20"/>
        </w:rPr>
        <w:tab/>
        <w:t xml:space="preserve">2. </w:t>
      </w:r>
      <w:r w:rsidR="009B50A7" w:rsidRPr="009B50A7">
        <w:rPr>
          <w:rFonts w:ascii="Times New Roman" w:hAnsi="Times New Roman" w:cs="Times New Roman"/>
          <w:sz w:val="24"/>
          <w:szCs w:val="24"/>
        </w:rPr>
        <w:t>Šis sprendimas gali būti skundžiamas</w:t>
      </w:r>
      <w:r w:rsidR="009B50A7" w:rsidRPr="009B50A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9B50A7" w:rsidRPr="009B50A7">
        <w:rPr>
          <w:rFonts w:ascii="Times New Roman" w:eastAsia="Calibri" w:hAnsi="Times New Roman" w:cs="Times New Roman"/>
          <w:sz w:val="24"/>
          <w:szCs w:val="24"/>
        </w:rPr>
        <w:t>apygardos administracinio teismo Klaipėdos rūmams (Galinio Pylimo g. 9, Klaipėdoje) per vieną mėnesį nuo šio įsakymo paskelbimo arba įteikimo suinteresuotam asmeniui dienos.</w:t>
      </w:r>
    </w:p>
    <w:p w:rsidR="003E3F3D" w:rsidRPr="00A26F83" w:rsidRDefault="003E3F3D" w:rsidP="003E3F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E3F3D" w:rsidRDefault="003E3F3D" w:rsidP="003E3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 w:rsidR="00821C76">
        <w:rPr>
          <w:rFonts w:ascii="Times New Roman" w:hAnsi="Times New Roman" w:cs="Times New Roman"/>
          <w:sz w:val="24"/>
          <w:szCs w:val="24"/>
        </w:rPr>
        <w:tab/>
      </w:r>
      <w:r w:rsidR="00821C76">
        <w:rPr>
          <w:rFonts w:ascii="Times New Roman" w:hAnsi="Times New Roman" w:cs="Times New Roman"/>
          <w:sz w:val="24"/>
          <w:szCs w:val="24"/>
        </w:rPr>
        <w:tab/>
      </w:r>
      <w:r w:rsidR="00236EA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21C76">
        <w:rPr>
          <w:rFonts w:ascii="Times New Roman" w:hAnsi="Times New Roman" w:cs="Times New Roman"/>
          <w:sz w:val="24"/>
          <w:szCs w:val="24"/>
        </w:rPr>
        <w:tab/>
      </w:r>
      <w:r w:rsidR="00236EAE">
        <w:rPr>
          <w:rFonts w:ascii="Times New Roman" w:hAnsi="Times New Roman" w:cs="Times New Roman"/>
          <w:sz w:val="24"/>
          <w:szCs w:val="24"/>
        </w:rPr>
        <w:t xml:space="preserve">Juozas Mažeika </w:t>
      </w:r>
    </w:p>
    <w:p w:rsidR="003E3F3D" w:rsidRDefault="003E3F3D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77D6" w:rsidRDefault="00E277D6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8DA" w:rsidRDefault="005738DA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8DA" w:rsidRDefault="005738DA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5E8" w:rsidRDefault="00D465E8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5E8" w:rsidRDefault="00D465E8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8DA" w:rsidRDefault="005738DA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C92" w:rsidRDefault="00A70C92" w:rsidP="003E3F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FB5" w:rsidRDefault="009A2FB5" w:rsidP="009A2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Verbutienė</w:t>
      </w:r>
      <w:proofErr w:type="spellEnd"/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9A2FB5" w:rsidTr="00B663B0">
        <w:tc>
          <w:tcPr>
            <w:tcW w:w="4927" w:type="dxa"/>
          </w:tcPr>
          <w:p w:rsidR="009A2FB5" w:rsidRDefault="009A2FB5" w:rsidP="00B663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Lentelstinklelis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5738DA" w:rsidTr="006F35CE">
        <w:tc>
          <w:tcPr>
            <w:tcW w:w="4927" w:type="dxa"/>
          </w:tcPr>
          <w:p w:rsidR="005738DA" w:rsidRDefault="005738DA" w:rsidP="006F3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0BD" w:rsidTr="006F35CE">
        <w:tc>
          <w:tcPr>
            <w:tcW w:w="4927" w:type="dxa"/>
          </w:tcPr>
          <w:p w:rsidR="005810BD" w:rsidRDefault="005810BD" w:rsidP="006F3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8CF" w:rsidTr="006F35CE">
        <w:tc>
          <w:tcPr>
            <w:tcW w:w="4927" w:type="dxa"/>
          </w:tcPr>
          <w:p w:rsidR="00E758CF" w:rsidRDefault="00E758CF" w:rsidP="006F3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8CF" w:rsidTr="006F35CE">
        <w:tc>
          <w:tcPr>
            <w:tcW w:w="4927" w:type="dxa"/>
          </w:tcPr>
          <w:p w:rsidR="00E758CF" w:rsidRDefault="00E758CF" w:rsidP="006F3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F3D" w:rsidRPr="004652F7" w:rsidRDefault="00570B65" w:rsidP="00570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Kretingos </w:t>
      </w:r>
      <w:r w:rsidR="003E3F3D" w:rsidRPr="004652F7">
        <w:rPr>
          <w:rFonts w:ascii="Times New Roman" w:hAnsi="Times New Roman" w:cs="Times New Roman"/>
          <w:sz w:val="24"/>
          <w:szCs w:val="24"/>
        </w:rPr>
        <w:t>rajono savivaldybės tarybos</w:t>
      </w:r>
    </w:p>
    <w:p w:rsidR="003E3F3D" w:rsidRPr="004652F7" w:rsidRDefault="003E3F3D" w:rsidP="00570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52F7">
        <w:rPr>
          <w:rFonts w:ascii="Times New Roman" w:hAnsi="Times New Roman" w:cs="Times New Roman"/>
          <w:sz w:val="24"/>
          <w:szCs w:val="24"/>
        </w:rPr>
        <w:t>201</w:t>
      </w:r>
      <w:r w:rsidR="00CC31D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2F7">
        <w:rPr>
          <w:rFonts w:ascii="Times New Roman" w:hAnsi="Times New Roman" w:cs="Times New Roman"/>
          <w:sz w:val="24"/>
          <w:szCs w:val="24"/>
        </w:rPr>
        <w:t xml:space="preserve">m. </w:t>
      </w:r>
      <w:r w:rsidR="005738DA">
        <w:rPr>
          <w:rFonts w:ascii="Times New Roman" w:hAnsi="Times New Roman" w:cs="Times New Roman"/>
          <w:sz w:val="24"/>
          <w:szCs w:val="24"/>
        </w:rPr>
        <w:t xml:space="preserve">kovo </w:t>
      </w:r>
      <w:r w:rsidR="00D465E8">
        <w:rPr>
          <w:rFonts w:ascii="Times New Roman" w:hAnsi="Times New Roman" w:cs="Times New Roman"/>
          <w:sz w:val="24"/>
          <w:szCs w:val="24"/>
        </w:rPr>
        <w:t xml:space="preserve">29 </w:t>
      </w:r>
      <w:r w:rsidR="005738DA">
        <w:rPr>
          <w:rFonts w:ascii="Times New Roman" w:hAnsi="Times New Roman" w:cs="Times New Roman"/>
          <w:sz w:val="24"/>
          <w:szCs w:val="24"/>
        </w:rPr>
        <w:t>d. sprendim</w:t>
      </w:r>
      <w:r w:rsidR="00723293">
        <w:rPr>
          <w:rFonts w:ascii="Times New Roman" w:hAnsi="Times New Roman" w:cs="Times New Roman"/>
          <w:sz w:val="24"/>
          <w:szCs w:val="24"/>
        </w:rPr>
        <w:t>o Nr.</w:t>
      </w:r>
      <w:r w:rsidR="00D465E8">
        <w:rPr>
          <w:rFonts w:ascii="Times New Roman" w:hAnsi="Times New Roman" w:cs="Times New Roman"/>
          <w:sz w:val="24"/>
          <w:szCs w:val="24"/>
        </w:rPr>
        <w:t xml:space="preserve"> T2</w:t>
      </w:r>
      <w:r w:rsidR="00236EAE">
        <w:rPr>
          <w:rFonts w:ascii="Times New Roman" w:hAnsi="Times New Roman" w:cs="Times New Roman"/>
          <w:sz w:val="24"/>
          <w:szCs w:val="24"/>
        </w:rPr>
        <w:t>-107</w:t>
      </w:r>
    </w:p>
    <w:p w:rsidR="003E3F3D" w:rsidRDefault="003E3F3D" w:rsidP="00570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</w:t>
      </w:r>
    </w:p>
    <w:p w:rsidR="004E22C1" w:rsidRDefault="004E22C1" w:rsidP="003E3F3D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E3F3D" w:rsidRPr="00A757B5" w:rsidRDefault="003E3F3D" w:rsidP="003E3F3D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757B5">
        <w:rPr>
          <w:rFonts w:ascii="Times New Roman" w:eastAsia="Times New Roman" w:hAnsi="Times New Roman" w:cs="Times New Roman"/>
          <w:b/>
          <w:sz w:val="24"/>
        </w:rPr>
        <w:t>KRETINGOS RAJONO SAVIVALDYBĖS VIEŠOSIOS ĮSTAIGOS</w:t>
      </w:r>
    </w:p>
    <w:p w:rsidR="003E3F3D" w:rsidRPr="00A757B5" w:rsidRDefault="00DE6F44" w:rsidP="003E3F3D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SALANTŲ </w:t>
      </w:r>
      <w:r w:rsidR="003E3F3D">
        <w:rPr>
          <w:rFonts w:ascii="Times New Roman" w:eastAsia="Times New Roman" w:hAnsi="Times New Roman" w:cs="Times New Roman"/>
          <w:b/>
          <w:sz w:val="24"/>
        </w:rPr>
        <w:t>PIRMINĖ</w:t>
      </w:r>
      <w:r w:rsidR="003E3F3D" w:rsidRPr="00A757B5">
        <w:rPr>
          <w:rFonts w:ascii="Times New Roman" w:eastAsia="Times New Roman" w:hAnsi="Times New Roman" w:cs="Times New Roman"/>
          <w:b/>
          <w:sz w:val="24"/>
        </w:rPr>
        <w:t xml:space="preserve">S SVEIKATOS </w:t>
      </w:r>
      <w:r w:rsidR="003E3F3D">
        <w:rPr>
          <w:rFonts w:ascii="Times New Roman" w:eastAsia="Times New Roman" w:hAnsi="Times New Roman" w:cs="Times New Roman"/>
          <w:b/>
          <w:sz w:val="24"/>
        </w:rPr>
        <w:t xml:space="preserve">PRIEŽIŪROS </w:t>
      </w:r>
      <w:r w:rsidR="00CC31DD">
        <w:rPr>
          <w:rFonts w:ascii="Times New Roman" w:eastAsia="Times New Roman" w:hAnsi="Times New Roman" w:cs="Times New Roman"/>
          <w:b/>
          <w:sz w:val="24"/>
        </w:rPr>
        <w:t>CENTRO 2018</w:t>
      </w:r>
      <w:r w:rsidR="003E3F3D">
        <w:rPr>
          <w:rFonts w:ascii="Times New Roman" w:eastAsia="Times New Roman" w:hAnsi="Times New Roman" w:cs="Times New Roman"/>
          <w:b/>
          <w:sz w:val="24"/>
        </w:rPr>
        <w:t xml:space="preserve"> METŲ SIEKTINOS</w:t>
      </w:r>
    </w:p>
    <w:p w:rsidR="003E3F3D" w:rsidRDefault="003E3F3D" w:rsidP="003E3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VEIKLOS UŽDUOTYS</w:t>
      </w:r>
    </w:p>
    <w:p w:rsidR="00BD692E" w:rsidRPr="004652F7" w:rsidRDefault="00BD692E" w:rsidP="003E3F3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E3F3D" w:rsidRDefault="003E3F3D" w:rsidP="003E3F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506"/>
      </w:tblGrid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Veiklos užduočių vertinimo rodikliai</w:t>
            </w:r>
          </w:p>
        </w:tc>
        <w:tc>
          <w:tcPr>
            <w:tcW w:w="6506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Siektinos veiklos užduotys</w:t>
            </w:r>
          </w:p>
        </w:tc>
      </w:tr>
      <w:tr w:rsidR="00D32421" w:rsidRPr="00D32421" w:rsidTr="00816EED">
        <w:trPr>
          <w:trHeight w:val="652"/>
        </w:trPr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06" w:type="dxa"/>
            <w:gridSpan w:val="2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Kiekybiniai veiklos vertinimo rodikliai</w:t>
            </w:r>
          </w:p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Finansinis įstaigos veiklos rezultatas</w:t>
            </w:r>
          </w:p>
        </w:tc>
        <w:tc>
          <w:tcPr>
            <w:tcW w:w="6506" w:type="dxa"/>
            <w:shd w:val="clear" w:color="auto" w:fill="auto"/>
          </w:tcPr>
          <w:p w:rsidR="00D32421" w:rsidRPr="00D32421" w:rsidRDefault="00024D08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Siekti teigiamo</w:t>
            </w:r>
            <w:r w:rsidR="00D32421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VšĮ </w:t>
            </w:r>
            <w:r w:rsidR="00CF3244">
              <w:rPr>
                <w:rFonts w:ascii="Times New Roman" w:eastAsia="Calibri" w:hAnsi="Times New Roman" w:cs="Times New Roman"/>
                <w:sz w:val="24"/>
                <w:szCs w:val="24"/>
              </w:rPr>
              <w:t>Salantų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PSPC veiklos</w:t>
            </w:r>
            <w:r w:rsidR="00C909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finansinio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rezultato</w:t>
            </w:r>
            <w:r w:rsidR="00D32421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Įstaigos sąnaudų darbo užmokesčiui dalis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6" w:type="dxa"/>
            <w:shd w:val="clear" w:color="auto" w:fill="auto"/>
          </w:tcPr>
          <w:p w:rsidR="00D32421" w:rsidRPr="00D32421" w:rsidRDefault="00895687" w:rsidP="00BD69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Siekti, kad sąnaudos</w:t>
            </w:r>
            <w:r w:rsidR="00B42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darbo užmokesčiui </w:t>
            </w:r>
            <w:r w:rsidR="00024D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kartu su mokesčiu </w:t>
            </w:r>
            <w:r w:rsidR="00C4406B">
              <w:rPr>
                <w:rFonts w:ascii="Times New Roman" w:eastAsia="Calibri" w:hAnsi="Times New Roman" w:cs="Times New Roman"/>
                <w:sz w:val="24"/>
                <w:szCs w:val="24"/>
              </w:rPr>
              <w:t>SODRAI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neviršytų</w:t>
            </w:r>
            <w:r w:rsidR="00BD69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42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78 proc. </w:t>
            </w:r>
            <w:r w:rsidR="00BD692E">
              <w:rPr>
                <w:rFonts w:ascii="Times New Roman" w:eastAsia="Calibri" w:hAnsi="Times New Roman" w:cs="Times New Roman"/>
                <w:sz w:val="24"/>
                <w:szCs w:val="24"/>
              </w:rPr>
              <w:t>nuo visų sąnaudų</w:t>
            </w:r>
            <w:r w:rsidR="005C3C7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B663B0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Įstaigos sąnaudų valdymo išlaidoms dalis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6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Siekti, kad valdymo išlaidų dalis nuo įstaigos sąnaudų neviršytų 10 proc. (valdymo išlaidas sudar</w:t>
            </w:r>
            <w:r w:rsidR="004C05F8">
              <w:rPr>
                <w:rFonts w:ascii="Times New Roman" w:eastAsia="Calibri" w:hAnsi="Times New Roman" w:cs="Times New Roman"/>
                <w:sz w:val="24"/>
                <w:szCs w:val="24"/>
              </w:rPr>
              <w:t>o vyr. gydytojo,</w:t>
            </w:r>
            <w:r w:rsidR="00CF3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vyr. finansininko,</w:t>
            </w:r>
            <w:r w:rsidR="00DE6F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slaugos administratoriaus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darbo užmokesč</w:t>
            </w:r>
            <w:r w:rsidR="00895687">
              <w:rPr>
                <w:rFonts w:ascii="Times New Roman" w:eastAsia="Calibri" w:hAnsi="Times New Roman" w:cs="Times New Roman"/>
                <w:sz w:val="24"/>
                <w:szCs w:val="24"/>
              </w:rPr>
              <w:t>io fondas su mokesčiu SODRAI ir kitos su jų darbine veikla susijusios išlaidos</w:t>
            </w:r>
            <w:r w:rsidR="00A77A0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Papildomų finansavimo šaltinių pritraukimas</w:t>
            </w:r>
          </w:p>
        </w:tc>
        <w:tc>
          <w:tcPr>
            <w:tcW w:w="6506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Siekti pritraukti kuo daugiau</w:t>
            </w:r>
            <w:r w:rsidR="008956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papildomų finansavimo šaltinių- ES ir kitų struktūrinių fondų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, mokamų paslau</w:t>
            </w:r>
            <w:r w:rsidR="00895687">
              <w:rPr>
                <w:rFonts w:ascii="Times New Roman" w:eastAsia="Calibri" w:hAnsi="Times New Roman" w:cs="Times New Roman"/>
                <w:sz w:val="24"/>
                <w:szCs w:val="24"/>
              </w:rPr>
              <w:t>gų, paramos</w:t>
            </w:r>
            <w:r w:rsidR="006E6D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 proc. gyventojų</w:t>
            </w:r>
            <w:r w:rsidR="00C44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pajamų mokestis, paramos </w:t>
            </w:r>
            <w:r w:rsidR="00895687">
              <w:rPr>
                <w:rFonts w:ascii="Times New Roman" w:eastAsia="Calibri" w:hAnsi="Times New Roman" w:cs="Times New Roman"/>
                <w:sz w:val="24"/>
                <w:szCs w:val="24"/>
              </w:rPr>
              <w:t>ir kt.)</w:t>
            </w:r>
            <w:r w:rsidR="00B422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bei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kitų teisėtai gaunamų lėšų.</w:t>
            </w: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06" w:type="dxa"/>
            <w:gridSpan w:val="2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Kokybiniai veiklos vertinimo rodikliai 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32421" w:rsidRPr="00D32421" w:rsidTr="00C4406B">
        <w:trPr>
          <w:trHeight w:val="2911"/>
        </w:trPr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D32421" w:rsidRPr="006E6DED" w:rsidRDefault="00D32421" w:rsidP="00F54F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Pacientų pasitenkinimo įstaigos teikiamomis</w:t>
            </w:r>
            <w:r w:rsidR="00F54F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paslaugomis lygis bei pacientų skundų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tendencijos</w:t>
            </w:r>
          </w:p>
          <w:p w:rsidR="00D32421" w:rsidRPr="00D32421" w:rsidRDefault="00D32421" w:rsidP="00D32421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506" w:type="dxa"/>
            <w:shd w:val="clear" w:color="auto" w:fill="auto"/>
          </w:tcPr>
          <w:p w:rsidR="00D32421" w:rsidRPr="00D32421" w:rsidRDefault="00A43D82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B66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Siekti</w:t>
            </w:r>
            <w:r w:rsidR="00D32421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32421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kad pacientai būtų</w:t>
            </w:r>
            <w:r w:rsidR="00CF3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patenkinti VšĮ Salantų</w:t>
            </w:r>
            <w:r w:rsidR="00D32421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PSPC teikiamomis sveikatos priežiūros paslaugomis, jų kokybe ir prieinamumu.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B66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Atlikti ambu</w:t>
            </w:r>
            <w:r w:rsidR="00663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latorinių pacientų ir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besigydančių palaikomojo gydymo ir slaugos ligoninėje </w:t>
            </w:r>
            <w:r w:rsidR="00663755">
              <w:rPr>
                <w:rFonts w:ascii="Times New Roman" w:eastAsia="Calibri" w:hAnsi="Times New Roman" w:cs="Times New Roman"/>
                <w:sz w:val="24"/>
                <w:szCs w:val="24"/>
              </w:rPr>
              <w:t>pacientų anketines apklausas, tikslu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įvertinti teikiamų paslaugų kokybę ir prieina</w:t>
            </w:r>
            <w:r w:rsidR="00C4406B">
              <w:rPr>
                <w:rFonts w:ascii="Times New Roman" w:eastAsia="Calibri" w:hAnsi="Times New Roman" w:cs="Times New Roman"/>
                <w:sz w:val="24"/>
                <w:szCs w:val="24"/>
              </w:rPr>
              <w:t>mumą.</w:t>
            </w:r>
          </w:p>
          <w:p w:rsidR="00D32421" w:rsidRPr="00D32421" w:rsidRDefault="00D32421" w:rsidP="00C9098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B663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Siekti, kad nedidėtų gaunamų </w:t>
            </w:r>
            <w:r w:rsidR="00895687">
              <w:rPr>
                <w:rFonts w:ascii="Times New Roman" w:eastAsia="Calibri" w:hAnsi="Times New Roman" w:cs="Times New Roman"/>
                <w:sz w:val="24"/>
                <w:szCs w:val="24"/>
              </w:rPr>
              <w:t>pagrįstų pacientų skundų</w:t>
            </w:r>
            <w:r w:rsidR="00C440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skaičius</w:t>
            </w:r>
            <w:r w:rsidR="00895687">
              <w:rPr>
                <w:rFonts w:ascii="Times New Roman" w:eastAsia="Calibri" w:hAnsi="Times New Roman" w:cs="Times New Roman"/>
                <w:sz w:val="24"/>
                <w:szCs w:val="24"/>
              </w:rPr>
              <w:t>. Gauti s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kundai būtų laiku išnag</w:t>
            </w:r>
            <w:r w:rsidR="00C90980">
              <w:rPr>
                <w:rFonts w:ascii="Times New Roman" w:eastAsia="Calibri" w:hAnsi="Times New Roman" w:cs="Times New Roman"/>
                <w:sz w:val="24"/>
                <w:szCs w:val="24"/>
              </w:rPr>
              <w:t>rinėjami ir</w:t>
            </w:r>
            <w:r w:rsidR="008956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pateikiami atsakymai į juos</w:t>
            </w:r>
            <w:r w:rsidR="00C909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Kokybės vadybos sistemos diegimo ir vystymo laipsnis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6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Nuolat atn</w:t>
            </w:r>
            <w:r w:rsidR="00A77A0D">
              <w:rPr>
                <w:rFonts w:ascii="Times New Roman" w:eastAsia="Calibri" w:hAnsi="Times New Roman" w:cs="Times New Roman"/>
                <w:sz w:val="24"/>
                <w:szCs w:val="24"/>
              </w:rPr>
              <w:t>aujinti Kokybės sistemos vadovą, organizacines, klinikines kokybės sistemos procedūras, tvarkų aprašus,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pagal Lietuvos Respublikos SAM </w:t>
            </w:r>
            <w:r w:rsidR="00A77A0D">
              <w:rPr>
                <w:rFonts w:ascii="Times New Roman" w:eastAsia="Calibri" w:hAnsi="Times New Roman" w:cs="Times New Roman"/>
                <w:sz w:val="24"/>
                <w:szCs w:val="24"/>
              </w:rPr>
              <w:t>reglamentuojančius teisės aktus, diegti naujas ar atnaujinti turimas procedūras (ne mažiau kaip 2), bei ligų diagnostikos, gydymo protokolus</w:t>
            </w:r>
            <w:r w:rsidR="00536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(ne mažiau kaip 2).</w:t>
            </w:r>
          </w:p>
          <w:p w:rsidR="00F20834" w:rsidRDefault="00CF3244" w:rsidP="00C423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Kartą per ketvirtį</w:t>
            </w:r>
            <w:r w:rsidR="00D32421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atlikti planinį vidaus medicininį auditą </w:t>
            </w:r>
            <w:r w:rsidR="0053641B">
              <w:rPr>
                <w:rFonts w:ascii="Times New Roman" w:eastAsia="Calibri" w:hAnsi="Times New Roman" w:cs="Times New Roman"/>
                <w:sz w:val="24"/>
                <w:szCs w:val="24"/>
              </w:rPr>
              <w:t>pasirinkto padalinio veikla</w:t>
            </w:r>
            <w:r w:rsidR="00F20834">
              <w:rPr>
                <w:rFonts w:ascii="Times New Roman" w:eastAsia="Calibri" w:hAnsi="Times New Roman" w:cs="Times New Roman"/>
                <w:sz w:val="24"/>
                <w:szCs w:val="24"/>
              </w:rPr>
              <w:t>i ir paslaugų kokybei įvertinti.</w:t>
            </w:r>
          </w:p>
          <w:p w:rsidR="00D32421" w:rsidRPr="00D32421" w:rsidRDefault="00C42332" w:rsidP="00C423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3641B">
              <w:rPr>
                <w:rFonts w:ascii="Times New Roman" w:eastAsia="Calibri" w:hAnsi="Times New Roman" w:cs="Times New Roman"/>
                <w:sz w:val="24"/>
                <w:szCs w:val="24"/>
              </w:rPr>
              <w:t>Gavus skundą ar iškilus kitoms problemoms,</w:t>
            </w:r>
            <w:r w:rsidR="00D32421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atlikti neplaninį medicininį auditą.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Siekti, kad būtų nustatyta ne daugiau nei 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neatitiktys.</w:t>
            </w: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Dar</w:t>
            </w:r>
            <w:r w:rsidR="00663755">
              <w:rPr>
                <w:rFonts w:ascii="Times New Roman" w:eastAsia="Calibri" w:hAnsi="Times New Roman" w:cs="Times New Roman"/>
                <w:sz w:val="24"/>
                <w:szCs w:val="24"/>
              </w:rPr>
              <w:t>buotojų kaitos įstaigoje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rodiklis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6" w:type="dxa"/>
            <w:shd w:val="clear" w:color="auto" w:fill="auto"/>
          </w:tcPr>
          <w:p w:rsidR="00663755" w:rsidRPr="00D32421" w:rsidRDefault="0053641B" w:rsidP="00D32421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Siekti, kad darbuotojų kaita nepablogintų </w:t>
            </w:r>
            <w:r w:rsidR="004D0320">
              <w:rPr>
                <w:rFonts w:ascii="Times New Roman" w:eastAsia="Calibri" w:hAnsi="Times New Roman" w:cs="Times New Roman"/>
                <w:sz w:val="24"/>
                <w:szCs w:val="24"/>
              </w:rPr>
              <w:t>įstaigos veiklos ir darbo or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ganizavimo rezultatų bei užtikrintų</w:t>
            </w:r>
            <w:r w:rsidR="00D32421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teikiamų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paslaugų kokybę ir prieinamumą.</w:t>
            </w: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F54F59" w:rsidP="00F54F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  <w:p w:rsidR="00D32421" w:rsidRPr="00D32421" w:rsidRDefault="00D32421" w:rsidP="00D324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Prioritetinių paslaugų teikimo dinamika</w:t>
            </w:r>
          </w:p>
          <w:p w:rsidR="00D32421" w:rsidRP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6" w:type="dxa"/>
            <w:shd w:val="clear" w:color="auto" w:fill="auto"/>
          </w:tcPr>
          <w:p w:rsidR="00D32421" w:rsidRDefault="00D32421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Užtikrinti sutartyje su TLK numatytų paslaugų apimčių teikimą, nemažinant</w:t>
            </w:r>
            <w:r w:rsidR="00573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prioritetinių paslaugų apimčių</w:t>
            </w:r>
            <w:r w:rsidR="00F45C03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skatina</w:t>
            </w:r>
            <w:r w:rsidR="004D0320">
              <w:rPr>
                <w:rFonts w:ascii="Times New Roman" w:eastAsia="Calibri" w:hAnsi="Times New Roman" w:cs="Times New Roman"/>
                <w:sz w:val="24"/>
                <w:szCs w:val="24"/>
              </w:rPr>
              <w:t>mųjų paslaugų,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slaugos ir palaikomojo gydymo</w:t>
            </w:r>
            <w:r w:rsidR="004C37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C3793">
              <w:rPr>
                <w:rFonts w:ascii="Times New Roman" w:eastAsia="Calibri" w:hAnsi="Times New Roman" w:cs="Times New Roman"/>
                <w:sz w:val="24"/>
                <w:szCs w:val="24"/>
              </w:rPr>
              <w:t>paliatyviosios</w:t>
            </w:r>
            <w:proofErr w:type="spellEnd"/>
            <w:r w:rsidR="004C37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stacionarinės pagalbos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paslaugų</w:t>
            </w:r>
            <w:r w:rsidR="004D0320">
              <w:rPr>
                <w:rFonts w:ascii="Times New Roman" w:eastAsia="Calibri" w:hAnsi="Times New Roman" w:cs="Times New Roman"/>
                <w:sz w:val="24"/>
                <w:szCs w:val="24"/>
              </w:rPr>
              <w:t>, pacientų siuntimo į reabilitacijos įstaigas</w:t>
            </w: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422AE" w:rsidRPr="00D32421" w:rsidRDefault="00B422AE" w:rsidP="00D324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>Vykdyti vaikų iš rizikos grupių tuber</w:t>
            </w:r>
            <w:r w:rsidR="0053641B">
              <w:rPr>
                <w:rFonts w:ascii="Times New Roman" w:eastAsia="SimSun" w:hAnsi="Times New Roman"/>
                <w:sz w:val="24"/>
                <w:szCs w:val="24"/>
                <w:lang w:eastAsia="lt-LT"/>
              </w:rPr>
              <w:t>kuliozės kontrolę ir prevenciją, didinant tuberkulino mėginiais tikrinamų vaikų apimtis.</w:t>
            </w:r>
          </w:p>
        </w:tc>
      </w:tr>
      <w:tr w:rsidR="00D32421" w:rsidRPr="00D32421" w:rsidTr="00B663B0">
        <w:tc>
          <w:tcPr>
            <w:tcW w:w="648" w:type="dxa"/>
            <w:shd w:val="clear" w:color="auto" w:fill="auto"/>
          </w:tcPr>
          <w:p w:rsidR="00D32421" w:rsidRPr="00D32421" w:rsidRDefault="00D32421" w:rsidP="00EB4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00" w:type="dxa"/>
            <w:shd w:val="clear" w:color="auto" w:fill="auto"/>
          </w:tcPr>
          <w:p w:rsidR="00D32421" w:rsidRPr="00D32421" w:rsidRDefault="00D32421" w:rsidP="00EB4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Informacinių technologijų diegimo ir vystymo lygis</w:t>
            </w:r>
          </w:p>
          <w:p w:rsidR="00D32421" w:rsidRPr="00D32421" w:rsidRDefault="00D32421" w:rsidP="00EB4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6" w:type="dxa"/>
            <w:shd w:val="clear" w:color="auto" w:fill="auto"/>
          </w:tcPr>
          <w:p w:rsidR="00EB4114" w:rsidRPr="00C25335" w:rsidRDefault="00EB4114" w:rsidP="00EB41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C2533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Vystyti informacinių technologijų diegimą ir naudojimąsi jomis, pagal Lietuvos E.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 </w:t>
            </w:r>
            <w:r w:rsidRPr="00C2533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sveikatos sistemos 2017-2025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 </w:t>
            </w:r>
            <w:r w:rsidRPr="00C2533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m. plėtros programą.</w:t>
            </w:r>
          </w:p>
          <w:p w:rsidR="00EB4114" w:rsidRPr="00C25335" w:rsidRDefault="00EB4114" w:rsidP="00EB4114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lt-LT"/>
              </w:rPr>
            </w:pPr>
            <w:r w:rsidRPr="00C25335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lt-LT"/>
              </w:rPr>
              <w:t>Pacientų duomenų teikimo į ESPBI IS lygis</w:t>
            </w:r>
          </w:p>
          <w:p w:rsidR="00EB4114" w:rsidRPr="00C25335" w:rsidRDefault="00EB4114" w:rsidP="00EB411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lt-LT"/>
              </w:rPr>
            </w:pPr>
            <w:r w:rsidRPr="00C25335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lt-LT"/>
              </w:rPr>
              <w:t xml:space="preserve">pagal programą: </w:t>
            </w:r>
          </w:p>
          <w:p w:rsidR="00EB4114" w:rsidRPr="00C25335" w:rsidRDefault="00EB4114" w:rsidP="004142BA">
            <w:pPr>
              <w:widowControl w:val="0"/>
              <w:numPr>
                <w:ilvl w:val="1"/>
                <w:numId w:val="1"/>
              </w:numPr>
              <w:tabs>
                <w:tab w:val="left" w:pos="9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C2533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duomenų teikimas į ESPBI IS;</w:t>
            </w:r>
          </w:p>
          <w:p w:rsidR="00EB4114" w:rsidRPr="00C25335" w:rsidRDefault="00EB4114" w:rsidP="004142BA">
            <w:pPr>
              <w:widowControl w:val="0"/>
              <w:numPr>
                <w:ilvl w:val="1"/>
                <w:numId w:val="1"/>
              </w:numPr>
              <w:tabs>
                <w:tab w:val="left" w:pos="9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pacientų atvykimo (</w:t>
            </w:r>
            <w:proofErr w:type="spellStart"/>
            <w:r w:rsidRPr="00C2533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Encounter</w:t>
            </w:r>
            <w:proofErr w:type="spellEnd"/>
            <w:r w:rsidRPr="00C2533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) į įstaigą</w:t>
            </w:r>
            <w:r w:rsidR="004142B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 registracijos</w:t>
            </w:r>
          </w:p>
          <w:p w:rsidR="00EB4114" w:rsidRPr="00C25335" w:rsidRDefault="00EB4114" w:rsidP="004142BA">
            <w:pPr>
              <w:widowControl w:val="0"/>
              <w:tabs>
                <w:tab w:val="left" w:pos="9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C2533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duomenų teikimas į ESPBI IS;</w:t>
            </w:r>
          </w:p>
          <w:p w:rsidR="00EB4114" w:rsidRDefault="00EB4114" w:rsidP="004142BA">
            <w:pPr>
              <w:widowControl w:val="0"/>
              <w:numPr>
                <w:ilvl w:val="1"/>
                <w:numId w:val="1"/>
              </w:numPr>
              <w:tabs>
                <w:tab w:val="left" w:pos="9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422B7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kompensuojamų vaistų, naudojant</w:t>
            </w:r>
          </w:p>
          <w:p w:rsidR="00EB4114" w:rsidRPr="00422B79" w:rsidRDefault="00EB4114" w:rsidP="004142BA">
            <w:pPr>
              <w:widowControl w:val="0"/>
              <w:tabs>
                <w:tab w:val="left" w:pos="9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422B7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e.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 </w:t>
            </w:r>
            <w:r w:rsidRPr="00422B7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recepto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 </w:t>
            </w:r>
            <w:r w:rsidRPr="00422B7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paslaugą, išrašymas;</w:t>
            </w:r>
          </w:p>
          <w:p w:rsidR="00EB4114" w:rsidRDefault="00EB4114" w:rsidP="004142BA">
            <w:pPr>
              <w:widowControl w:val="0"/>
              <w:numPr>
                <w:ilvl w:val="1"/>
                <w:numId w:val="1"/>
              </w:numPr>
              <w:tabs>
                <w:tab w:val="left" w:pos="9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422B7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per ESPBI IS keitimasis duomenimis</w:t>
            </w:r>
          </w:p>
          <w:p w:rsidR="00EB4114" w:rsidRPr="00422B79" w:rsidRDefault="00EB4114" w:rsidP="004142BA">
            <w:pPr>
              <w:widowControl w:val="0"/>
              <w:tabs>
                <w:tab w:val="left" w:pos="9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422B7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statistinių ir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 </w:t>
            </w:r>
            <w:r w:rsidRPr="00422B7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 klinikinių duomenų rinkinių apraše nustatyta apimtimi;</w:t>
            </w:r>
          </w:p>
          <w:p w:rsidR="00EB4114" w:rsidRPr="00C25335" w:rsidRDefault="00EB4114" w:rsidP="004142BA">
            <w:pPr>
              <w:widowControl w:val="0"/>
              <w:numPr>
                <w:ilvl w:val="1"/>
                <w:numId w:val="1"/>
              </w:numPr>
              <w:tabs>
                <w:tab w:val="left" w:pos="9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422B7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yra galimybė paslaugoms gauti įstaigoje</w:t>
            </w:r>
          </w:p>
          <w:p w:rsidR="00EB4114" w:rsidRPr="00422B79" w:rsidRDefault="00EB4114" w:rsidP="004142BA">
            <w:pPr>
              <w:widowControl w:val="0"/>
              <w:tabs>
                <w:tab w:val="left" w:pos="9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422B7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registruotis per Išankstinės pacientų registracijos sistemą arba naudojamasi telemedicinos sprendimais.</w:t>
            </w:r>
          </w:p>
          <w:p w:rsidR="00EB4114" w:rsidRPr="00422B79" w:rsidRDefault="00EB4114" w:rsidP="004142BA">
            <w:pPr>
              <w:widowControl w:val="0"/>
              <w:numPr>
                <w:ilvl w:val="0"/>
                <w:numId w:val="1"/>
              </w:numPr>
              <w:tabs>
                <w:tab w:val="left" w:pos="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lt-LT"/>
              </w:rPr>
            </w:pPr>
            <w:r w:rsidRPr="00422B79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lt-LT"/>
              </w:rPr>
              <w:t>IT panaudojimas valdant įstaigą:</w:t>
            </w:r>
          </w:p>
          <w:p w:rsidR="00EB4114" w:rsidRDefault="00EB4114" w:rsidP="004142BA">
            <w:pPr>
              <w:widowControl w:val="0"/>
              <w:numPr>
                <w:ilvl w:val="1"/>
                <w:numId w:val="1"/>
              </w:numPr>
              <w:tabs>
                <w:tab w:val="left" w:pos="9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422B7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įdiegta vaistų ir kitų medicinos</w:t>
            </w:r>
          </w:p>
          <w:p w:rsidR="00EB4114" w:rsidRPr="00422B79" w:rsidRDefault="00EB4114" w:rsidP="004142BA">
            <w:pPr>
              <w:widowControl w:val="0"/>
              <w:tabs>
                <w:tab w:val="left" w:pos="9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422B7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priemonių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 </w:t>
            </w:r>
            <w:r w:rsidRPr="00422B7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panaudojimo apskaitos sistema susieta su pacientu;</w:t>
            </w:r>
          </w:p>
          <w:p w:rsidR="00EB4114" w:rsidRPr="00422B79" w:rsidRDefault="00EB4114" w:rsidP="004142BA">
            <w:pPr>
              <w:widowControl w:val="0"/>
              <w:numPr>
                <w:ilvl w:val="1"/>
                <w:numId w:val="1"/>
              </w:numPr>
              <w:tabs>
                <w:tab w:val="left" w:pos="9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422B7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įdiegta el. dokumentų valdymo sistema;</w:t>
            </w:r>
          </w:p>
          <w:p w:rsidR="00EB4114" w:rsidRDefault="00EB4114" w:rsidP="004142BA">
            <w:pPr>
              <w:widowControl w:val="0"/>
              <w:numPr>
                <w:ilvl w:val="1"/>
                <w:numId w:val="1"/>
              </w:numPr>
              <w:tabs>
                <w:tab w:val="left" w:pos="9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422B7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reguliariai atnaujinama įstaigos interneto</w:t>
            </w:r>
            <w:r w:rsidR="004142B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 svetainė;</w:t>
            </w:r>
          </w:p>
          <w:p w:rsidR="00EB4114" w:rsidRDefault="00EB4114" w:rsidP="004142BA">
            <w:pPr>
              <w:widowControl w:val="0"/>
              <w:numPr>
                <w:ilvl w:val="1"/>
                <w:numId w:val="1"/>
              </w:numPr>
              <w:tabs>
                <w:tab w:val="left" w:pos="9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EB41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per praėjusius metus įdiegta nauja ar</w:t>
            </w:r>
            <w:r w:rsidR="004142B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 modernizuota</w:t>
            </w:r>
          </w:p>
          <w:p w:rsidR="00EB4114" w:rsidRPr="00EB4114" w:rsidRDefault="00EB4114" w:rsidP="004142BA">
            <w:pPr>
              <w:widowControl w:val="0"/>
              <w:tabs>
                <w:tab w:val="left" w:pos="9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EB41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esama sistema.</w:t>
            </w:r>
          </w:p>
          <w:p w:rsidR="00EB4114" w:rsidRPr="00422B79" w:rsidRDefault="00EB4114" w:rsidP="004142BA">
            <w:pPr>
              <w:widowControl w:val="0"/>
              <w:numPr>
                <w:ilvl w:val="0"/>
                <w:numId w:val="1"/>
              </w:numPr>
              <w:tabs>
                <w:tab w:val="left" w:pos="9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lt-LT"/>
              </w:rPr>
            </w:pPr>
            <w:r w:rsidRPr="00422B79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lt-LT"/>
              </w:rPr>
              <w:t>Papildomi rodikliai:</w:t>
            </w:r>
          </w:p>
          <w:p w:rsidR="00EB4114" w:rsidRDefault="00EB4114" w:rsidP="004142BA">
            <w:pPr>
              <w:widowControl w:val="0"/>
              <w:numPr>
                <w:ilvl w:val="1"/>
                <w:numId w:val="1"/>
              </w:numPr>
              <w:tabs>
                <w:tab w:val="left" w:pos="90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</w:pPr>
            <w:r w:rsidRPr="00422B79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>įstaigoje kompiuterizuotos visos darbo</w:t>
            </w:r>
            <w:r w:rsidR="004142BA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 vietos;</w:t>
            </w:r>
          </w:p>
          <w:p w:rsidR="004142BA" w:rsidRPr="004142BA" w:rsidRDefault="00EB4114" w:rsidP="004142BA">
            <w:pPr>
              <w:widowControl w:val="0"/>
              <w:numPr>
                <w:ilvl w:val="1"/>
                <w:numId w:val="1"/>
              </w:numPr>
              <w:tabs>
                <w:tab w:val="left" w:pos="9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411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lt-LT"/>
              </w:rPr>
              <w:t xml:space="preserve"> </w:t>
            </w:r>
            <w:r w:rsidRPr="00EB411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>įstaigoje reglamentuotas IS naudojimas, duomenų sauga</w:t>
            </w:r>
          </w:p>
          <w:p w:rsidR="00EB4114" w:rsidRPr="00EB4114" w:rsidRDefault="007C1F48" w:rsidP="004142BA">
            <w:pPr>
              <w:widowControl w:val="0"/>
              <w:tabs>
                <w:tab w:val="left" w:pos="90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 xml:space="preserve"> ar atliekami kiti privalomi IS</w:t>
            </w:r>
            <w:r w:rsidR="00EB4114" w:rsidRPr="00EB411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lt-LT"/>
              </w:rPr>
              <w:t xml:space="preserve"> valdymo ir tvarkytojo veiksmai.</w:t>
            </w:r>
          </w:p>
          <w:p w:rsidR="00D32421" w:rsidRPr="00D32421" w:rsidRDefault="00D32421" w:rsidP="00EB4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2D17" w:rsidRPr="00D32421" w:rsidTr="00B663B0">
        <w:tc>
          <w:tcPr>
            <w:tcW w:w="648" w:type="dxa"/>
            <w:shd w:val="clear" w:color="auto" w:fill="auto"/>
          </w:tcPr>
          <w:p w:rsidR="00F72D17" w:rsidRPr="00D32421" w:rsidRDefault="00F72D17" w:rsidP="00EB4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00" w:type="dxa"/>
            <w:shd w:val="clear" w:color="auto" w:fill="auto"/>
          </w:tcPr>
          <w:p w:rsidR="00F72D17" w:rsidRPr="00D32421" w:rsidRDefault="00F72D17" w:rsidP="00EB4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Įstaigoje taikomų kovos su korupcija priemonių vykdymas</w:t>
            </w:r>
          </w:p>
        </w:tc>
        <w:tc>
          <w:tcPr>
            <w:tcW w:w="6506" w:type="dxa"/>
            <w:shd w:val="clear" w:color="auto" w:fill="auto"/>
          </w:tcPr>
          <w:p w:rsidR="00F72D17" w:rsidRDefault="00C90980" w:rsidP="00EB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Vykdyti</w:t>
            </w:r>
            <w:r w:rsidR="00CF3244">
              <w:rPr>
                <w:rFonts w:ascii="Times New Roman" w:eastAsia="Times New Roman" w:hAnsi="Times New Roman" w:cs="Times New Roman"/>
                <w:sz w:val="24"/>
              </w:rPr>
              <w:t xml:space="preserve"> VšĮ Salantų</w:t>
            </w:r>
            <w:r w:rsidR="00F72D17">
              <w:rPr>
                <w:rFonts w:ascii="Times New Roman" w:eastAsia="Times New Roman" w:hAnsi="Times New Roman" w:cs="Times New Roman"/>
                <w:sz w:val="24"/>
              </w:rPr>
              <w:t xml:space="preserve"> PSPC korupcijos prevencijos </w:t>
            </w:r>
            <w:r>
              <w:rPr>
                <w:rFonts w:ascii="Times New Roman" w:eastAsia="Times New Roman" w:hAnsi="Times New Roman" w:cs="Times New Roman"/>
                <w:sz w:val="24"/>
              </w:rPr>
              <w:t>2016 - 2019 metų programoje numatytų 2018 m.</w:t>
            </w:r>
            <w:r w:rsidR="00F45C0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72D17">
              <w:rPr>
                <w:rFonts w:ascii="Times New Roman" w:eastAsia="Times New Roman" w:hAnsi="Times New Roman" w:cs="Times New Roman"/>
                <w:sz w:val="24"/>
              </w:rPr>
              <w:t xml:space="preserve">priemonių planą. </w:t>
            </w:r>
          </w:p>
          <w:p w:rsidR="00F45C03" w:rsidRPr="00D32421" w:rsidRDefault="00F45C03" w:rsidP="00EB41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5C03" w:rsidRPr="00D32421" w:rsidTr="00B663B0">
        <w:tc>
          <w:tcPr>
            <w:tcW w:w="648" w:type="dxa"/>
            <w:shd w:val="clear" w:color="auto" w:fill="auto"/>
          </w:tcPr>
          <w:p w:rsidR="00F45C03" w:rsidRDefault="00F45C03" w:rsidP="00EB41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700" w:type="dxa"/>
            <w:shd w:val="clear" w:color="auto" w:fill="auto"/>
          </w:tcPr>
          <w:p w:rsidR="00F45C03" w:rsidRDefault="00F45C03" w:rsidP="00EB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PSDF biudžeto lėšomis finansuojamų </w:t>
            </w:r>
            <w:r w:rsidR="00DE6F44">
              <w:rPr>
                <w:rFonts w:ascii="Times New Roman" w:eastAsia="Times New Roman" w:hAnsi="Times New Roman" w:cs="Times New Roman"/>
                <w:sz w:val="24"/>
              </w:rPr>
              <w:t xml:space="preserve">prevencinių </w:t>
            </w:r>
            <w:r>
              <w:rPr>
                <w:rFonts w:ascii="Times New Roman" w:eastAsia="Times New Roman" w:hAnsi="Times New Roman" w:cs="Times New Roman"/>
                <w:sz w:val="24"/>
              </w:rPr>
              <w:t>programų įgyvendinimas</w:t>
            </w:r>
          </w:p>
        </w:tc>
        <w:tc>
          <w:tcPr>
            <w:tcW w:w="6506" w:type="dxa"/>
            <w:shd w:val="clear" w:color="auto" w:fill="auto"/>
          </w:tcPr>
          <w:p w:rsidR="00F45C03" w:rsidRDefault="007F28A7" w:rsidP="00EB41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Siekti, kad didėtų</w:t>
            </w:r>
            <w:r w:rsidR="00367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pagal</w:t>
            </w:r>
            <w:r w:rsidR="009426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prevenci</w:t>
            </w:r>
            <w:r w:rsidR="00F45C03">
              <w:rPr>
                <w:rFonts w:ascii="Times New Roman" w:eastAsia="Calibri" w:hAnsi="Times New Roman" w:cs="Times New Roman"/>
                <w:sz w:val="24"/>
                <w:szCs w:val="24"/>
              </w:rPr>
              <w:t>nes programas (</w:t>
            </w:r>
            <w:r w:rsidR="00F45C03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gimdos kaklelio piktyb</w:t>
            </w:r>
            <w:r w:rsidR="00F45C03">
              <w:rPr>
                <w:rFonts w:ascii="Times New Roman" w:eastAsia="Calibri" w:hAnsi="Times New Roman" w:cs="Times New Roman"/>
                <w:sz w:val="24"/>
                <w:szCs w:val="24"/>
              </w:rPr>
              <w:t>inių navikų prevencijos</w:t>
            </w:r>
            <w:r w:rsidR="00F45C03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atrankinės </w:t>
            </w:r>
            <w:proofErr w:type="spellStart"/>
            <w:r w:rsidR="00F45C03">
              <w:rPr>
                <w:rFonts w:ascii="Times New Roman" w:eastAsia="Calibri" w:hAnsi="Times New Roman" w:cs="Times New Roman"/>
                <w:sz w:val="24"/>
                <w:szCs w:val="24"/>
              </w:rPr>
              <w:t>mamografijos</w:t>
            </w:r>
            <w:proofErr w:type="spellEnd"/>
            <w:r w:rsidR="00F45C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patikros</w:t>
            </w:r>
            <w:r w:rsidR="00F45C03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, priešinės liaukos vėžio an</w:t>
            </w:r>
            <w:r w:rsidR="00F45C03">
              <w:rPr>
                <w:rFonts w:ascii="Times New Roman" w:eastAsia="Calibri" w:hAnsi="Times New Roman" w:cs="Times New Roman"/>
                <w:sz w:val="24"/>
                <w:szCs w:val="24"/>
              </w:rPr>
              <w:t>kstyvosios diagnostikos</w:t>
            </w:r>
            <w:r w:rsidR="00F45C03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>, asmenų, priskirtinų širdies ir kraujagyslių ligų didelės rizikos grupei, atrankos ir prevencijos p</w:t>
            </w:r>
            <w:r w:rsidR="00F45C03">
              <w:rPr>
                <w:rFonts w:ascii="Times New Roman" w:eastAsia="Calibri" w:hAnsi="Times New Roman" w:cs="Times New Roman"/>
                <w:sz w:val="24"/>
                <w:szCs w:val="24"/>
              </w:rPr>
              <w:t>riemonių finansavimo ir</w:t>
            </w:r>
            <w:r w:rsidR="00F45C03" w:rsidRPr="00D324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storosios žarnos vėžio ankstyvosios d</w:t>
            </w:r>
            <w:r w:rsidR="00F45C03">
              <w:rPr>
                <w:rFonts w:ascii="Times New Roman" w:eastAsia="Calibri" w:hAnsi="Times New Roman" w:cs="Times New Roman"/>
                <w:sz w:val="24"/>
                <w:szCs w:val="24"/>
              </w:rPr>
              <w:t>iagnostikos,</w:t>
            </w:r>
            <w:r w:rsidR="003671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vaikų krūminių dantų ėduonies) paslaugų skaičius ir viršytų šalies rodiklio vidurkį.</w:t>
            </w:r>
          </w:p>
        </w:tc>
      </w:tr>
    </w:tbl>
    <w:p w:rsidR="00447F7C" w:rsidRDefault="00D32421" w:rsidP="00A446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</w:t>
      </w:r>
      <w:bookmarkStart w:id="0" w:name="_GoBack"/>
      <w:bookmarkEnd w:id="0"/>
    </w:p>
    <w:sectPr w:rsidR="00447F7C" w:rsidSect="00A70C92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E80" w:rsidRDefault="00A63E80">
      <w:pPr>
        <w:spacing w:after="0" w:line="240" w:lineRule="auto"/>
      </w:pPr>
      <w:r>
        <w:separator/>
      </w:r>
    </w:p>
  </w:endnote>
  <w:endnote w:type="continuationSeparator" w:id="0">
    <w:p w:rsidR="00A63E80" w:rsidRDefault="00A6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E80" w:rsidRDefault="00A63E80">
      <w:pPr>
        <w:spacing w:after="0" w:line="240" w:lineRule="auto"/>
      </w:pPr>
      <w:r>
        <w:separator/>
      </w:r>
    </w:p>
  </w:footnote>
  <w:footnote w:type="continuationSeparator" w:id="0">
    <w:p w:rsidR="00A63E80" w:rsidRDefault="00A63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C92" w:rsidRDefault="00A70C92" w:rsidP="00B663B0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50494"/>
    <w:multiLevelType w:val="multilevel"/>
    <w:tmpl w:val="ABAA4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C9"/>
    <w:rsid w:val="00022581"/>
    <w:rsid w:val="00024D08"/>
    <w:rsid w:val="00045842"/>
    <w:rsid w:val="00077498"/>
    <w:rsid w:val="00082294"/>
    <w:rsid w:val="000E11C1"/>
    <w:rsid w:val="000E659D"/>
    <w:rsid w:val="000E69C6"/>
    <w:rsid w:val="00104249"/>
    <w:rsid w:val="00115618"/>
    <w:rsid w:val="00161DCB"/>
    <w:rsid w:val="001A38C7"/>
    <w:rsid w:val="001B6DF7"/>
    <w:rsid w:val="001B7DFA"/>
    <w:rsid w:val="001E200B"/>
    <w:rsid w:val="00236EAE"/>
    <w:rsid w:val="002629F9"/>
    <w:rsid w:val="00274203"/>
    <w:rsid w:val="00305ED6"/>
    <w:rsid w:val="00320004"/>
    <w:rsid w:val="00331626"/>
    <w:rsid w:val="0033650B"/>
    <w:rsid w:val="00343A1A"/>
    <w:rsid w:val="0036711A"/>
    <w:rsid w:val="00371FE1"/>
    <w:rsid w:val="00374E35"/>
    <w:rsid w:val="003A6704"/>
    <w:rsid w:val="003E3F3D"/>
    <w:rsid w:val="00413F28"/>
    <w:rsid w:val="004142BA"/>
    <w:rsid w:val="00447A6F"/>
    <w:rsid w:val="00447F7C"/>
    <w:rsid w:val="00450F7F"/>
    <w:rsid w:val="00460368"/>
    <w:rsid w:val="0046528A"/>
    <w:rsid w:val="004A25C2"/>
    <w:rsid w:val="004A4356"/>
    <w:rsid w:val="004B0D84"/>
    <w:rsid w:val="004C05F8"/>
    <w:rsid w:val="004C3793"/>
    <w:rsid w:val="004C6BB4"/>
    <w:rsid w:val="004D0320"/>
    <w:rsid w:val="004E22C1"/>
    <w:rsid w:val="004F2CE8"/>
    <w:rsid w:val="005327CB"/>
    <w:rsid w:val="0053641B"/>
    <w:rsid w:val="005374E7"/>
    <w:rsid w:val="00553848"/>
    <w:rsid w:val="00570B65"/>
    <w:rsid w:val="005738DA"/>
    <w:rsid w:val="005810BD"/>
    <w:rsid w:val="0058610C"/>
    <w:rsid w:val="005C3B62"/>
    <w:rsid w:val="005C3C72"/>
    <w:rsid w:val="0063310C"/>
    <w:rsid w:val="00663755"/>
    <w:rsid w:val="006754BC"/>
    <w:rsid w:val="006B5908"/>
    <w:rsid w:val="006B5B03"/>
    <w:rsid w:val="006E57F5"/>
    <w:rsid w:val="006E6DED"/>
    <w:rsid w:val="006E7025"/>
    <w:rsid w:val="006F35CE"/>
    <w:rsid w:val="007002A3"/>
    <w:rsid w:val="00707693"/>
    <w:rsid w:val="00723293"/>
    <w:rsid w:val="007272A1"/>
    <w:rsid w:val="00742FD1"/>
    <w:rsid w:val="00746DC4"/>
    <w:rsid w:val="00756AE5"/>
    <w:rsid w:val="007C1F48"/>
    <w:rsid w:val="007E162A"/>
    <w:rsid w:val="007F28A7"/>
    <w:rsid w:val="00816EED"/>
    <w:rsid w:val="00821C76"/>
    <w:rsid w:val="00886B9C"/>
    <w:rsid w:val="00895687"/>
    <w:rsid w:val="008D6705"/>
    <w:rsid w:val="009209B3"/>
    <w:rsid w:val="00927A4A"/>
    <w:rsid w:val="00942682"/>
    <w:rsid w:val="00974B45"/>
    <w:rsid w:val="00990474"/>
    <w:rsid w:val="009A0083"/>
    <w:rsid w:val="009A2FB5"/>
    <w:rsid w:val="009A3B9E"/>
    <w:rsid w:val="009B50A7"/>
    <w:rsid w:val="009D5A05"/>
    <w:rsid w:val="009E2586"/>
    <w:rsid w:val="009E34B5"/>
    <w:rsid w:val="00A43D82"/>
    <w:rsid w:val="00A44625"/>
    <w:rsid w:val="00A5054A"/>
    <w:rsid w:val="00A54D6F"/>
    <w:rsid w:val="00A63E80"/>
    <w:rsid w:val="00A70C92"/>
    <w:rsid w:val="00A77A0D"/>
    <w:rsid w:val="00AC6868"/>
    <w:rsid w:val="00AF1C67"/>
    <w:rsid w:val="00B10B95"/>
    <w:rsid w:val="00B422AE"/>
    <w:rsid w:val="00B60E45"/>
    <w:rsid w:val="00B663B0"/>
    <w:rsid w:val="00B83082"/>
    <w:rsid w:val="00B954A5"/>
    <w:rsid w:val="00BD04EA"/>
    <w:rsid w:val="00BD692E"/>
    <w:rsid w:val="00BE5915"/>
    <w:rsid w:val="00C137DE"/>
    <w:rsid w:val="00C152C1"/>
    <w:rsid w:val="00C42332"/>
    <w:rsid w:val="00C4406B"/>
    <w:rsid w:val="00C815C9"/>
    <w:rsid w:val="00C90980"/>
    <w:rsid w:val="00CA2C91"/>
    <w:rsid w:val="00CC31DD"/>
    <w:rsid w:val="00CF3244"/>
    <w:rsid w:val="00D32421"/>
    <w:rsid w:val="00D34C77"/>
    <w:rsid w:val="00D45657"/>
    <w:rsid w:val="00D465E8"/>
    <w:rsid w:val="00D53624"/>
    <w:rsid w:val="00D53E76"/>
    <w:rsid w:val="00D814E9"/>
    <w:rsid w:val="00D96855"/>
    <w:rsid w:val="00DA0BFF"/>
    <w:rsid w:val="00DC6C40"/>
    <w:rsid w:val="00DE6F44"/>
    <w:rsid w:val="00E277D6"/>
    <w:rsid w:val="00E758CF"/>
    <w:rsid w:val="00EB4114"/>
    <w:rsid w:val="00EF59D1"/>
    <w:rsid w:val="00F20834"/>
    <w:rsid w:val="00F320FF"/>
    <w:rsid w:val="00F45C03"/>
    <w:rsid w:val="00F50709"/>
    <w:rsid w:val="00F54F59"/>
    <w:rsid w:val="00F72D17"/>
    <w:rsid w:val="00F82212"/>
    <w:rsid w:val="00FA7609"/>
    <w:rsid w:val="00FB39C9"/>
    <w:rsid w:val="00FC1828"/>
    <w:rsid w:val="00FD1311"/>
    <w:rsid w:val="00FD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E3F3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E3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3F3D"/>
  </w:style>
  <w:style w:type="table" w:styleId="Lentelstinklelis">
    <w:name w:val="Table Grid"/>
    <w:basedOn w:val="prastojilentel"/>
    <w:uiPriority w:val="59"/>
    <w:rsid w:val="003E3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3F3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422AE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B7D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B7DFA"/>
  </w:style>
  <w:style w:type="paragraph" w:styleId="Betarp">
    <w:name w:val="No Spacing"/>
    <w:qFormat/>
    <w:rsid w:val="0066375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E3F3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E3F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3F3D"/>
  </w:style>
  <w:style w:type="table" w:styleId="Lentelstinklelis">
    <w:name w:val="Table Grid"/>
    <w:basedOn w:val="prastojilentel"/>
    <w:uiPriority w:val="59"/>
    <w:rsid w:val="003E3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3F3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422AE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B7D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B7DFA"/>
  </w:style>
  <w:style w:type="paragraph" w:styleId="Betarp">
    <w:name w:val="No Spacing"/>
    <w:qFormat/>
    <w:rsid w:val="0066375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4202</Words>
  <Characters>2396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2018-03-19T14:38:00Z</cp:lastPrinted>
  <dcterms:created xsi:type="dcterms:W3CDTF">2018-03-20T07:35:00Z</dcterms:created>
  <dcterms:modified xsi:type="dcterms:W3CDTF">2018-04-03T10:58:00Z</dcterms:modified>
</cp:coreProperties>
</file>