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AE9" w:rsidRDefault="00C53AE9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0FD3CDD6" wp14:editId="61FEB0B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AE9" w:rsidRDefault="00C53AE9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CE45C8" w:rsidRPr="00F4679B" w:rsidRDefault="00592647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 </w:t>
      </w:r>
      <w:r w:rsidR="00CE45C8" w:rsidRPr="00F4679B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F4679B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A103E3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A103E3">
        <w:rPr>
          <w:rFonts w:ascii="Times New Roman" w:hAnsi="Times New Roman"/>
          <w:b/>
          <w:caps/>
          <w:sz w:val="26"/>
          <w:szCs w:val="26"/>
        </w:rPr>
        <w:t>Sprendimas</w:t>
      </w:r>
    </w:p>
    <w:p w:rsidR="00CE45C8" w:rsidRPr="0037282A" w:rsidRDefault="00CE45C8" w:rsidP="0037282A">
      <w:pPr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1"/>
          <w:szCs w:val="21"/>
        </w:rPr>
      </w:pPr>
      <w:r w:rsidRPr="0037282A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7282A" w:rsidRPr="0037282A">
        <w:rPr>
          <w:rFonts w:ascii="Times New Roman" w:hAnsi="Times New Roman"/>
          <w:b/>
          <w:bCs/>
          <w:color w:val="000000"/>
          <w:sz w:val="24"/>
          <w:szCs w:val="24"/>
        </w:rPr>
        <w:t xml:space="preserve">KRETINGOS RAJONO SAVIVALDYBĖS TARYBOS 2012 M. GRUODŽIO 20 D. SPRENDIMO NR. T2-434 </w:t>
      </w:r>
      <w:r w:rsidR="00D03573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B86853">
        <w:rPr>
          <w:rFonts w:ascii="Times New Roman" w:hAnsi="Times New Roman"/>
          <w:b/>
          <w:bCs/>
          <w:color w:val="000000"/>
          <w:sz w:val="24"/>
          <w:szCs w:val="24"/>
        </w:rPr>
        <w:t>DĖL ATVIRŲ JAUNIMO ERDVIŲ VEIKLOS PROGRAMŲ FINANSAVIMO NUOSTATŲ PATVIRTINIMO</w:t>
      </w:r>
      <w:r w:rsidR="00D03573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="00B8685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7282A" w:rsidRPr="0037282A">
        <w:rPr>
          <w:rFonts w:ascii="Times New Roman" w:hAnsi="Times New Roman"/>
          <w:b/>
          <w:bCs/>
          <w:color w:val="000000"/>
          <w:sz w:val="24"/>
          <w:szCs w:val="24"/>
        </w:rPr>
        <w:t>PAKEITIMO</w:t>
      </w:r>
    </w:p>
    <w:p w:rsidR="00CE45C8" w:rsidRPr="00F4679B" w:rsidRDefault="009B79A3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m. </w:t>
      </w:r>
      <w:r w:rsidR="00537171">
        <w:rPr>
          <w:rFonts w:ascii="Times New Roman" w:hAnsi="Times New Roman"/>
          <w:sz w:val="24"/>
          <w:szCs w:val="24"/>
        </w:rPr>
        <w:t xml:space="preserve">gruodžio </w:t>
      </w:r>
      <w:r w:rsidR="00592647">
        <w:rPr>
          <w:rFonts w:ascii="Times New Roman" w:hAnsi="Times New Roman"/>
          <w:sz w:val="24"/>
          <w:szCs w:val="24"/>
        </w:rPr>
        <w:t>2</w:t>
      </w:r>
      <w:r w:rsidR="00537171">
        <w:rPr>
          <w:rFonts w:ascii="Times New Roman" w:hAnsi="Times New Roman"/>
          <w:sz w:val="24"/>
          <w:szCs w:val="24"/>
        </w:rPr>
        <w:t>1</w:t>
      </w:r>
      <w:r w:rsidR="00962FFB">
        <w:rPr>
          <w:rFonts w:ascii="Times New Roman" w:hAnsi="Times New Roman"/>
          <w:sz w:val="24"/>
          <w:szCs w:val="24"/>
        </w:rPr>
        <w:t xml:space="preserve"> </w:t>
      </w:r>
      <w:r w:rsidR="00CE45C8" w:rsidRPr="00F4679B">
        <w:rPr>
          <w:rFonts w:ascii="Times New Roman" w:hAnsi="Times New Roman"/>
          <w:sz w:val="24"/>
          <w:szCs w:val="24"/>
        </w:rPr>
        <w:t xml:space="preserve">d. </w:t>
      </w:r>
      <w:r w:rsidR="00A103E3">
        <w:rPr>
          <w:rFonts w:ascii="Times New Roman" w:hAnsi="Times New Roman"/>
          <w:sz w:val="24"/>
          <w:szCs w:val="24"/>
        </w:rPr>
        <w:t xml:space="preserve"> </w:t>
      </w:r>
      <w:r w:rsidR="00CE45C8" w:rsidRPr="00F4679B">
        <w:rPr>
          <w:rFonts w:ascii="Times New Roman" w:hAnsi="Times New Roman"/>
          <w:sz w:val="24"/>
          <w:szCs w:val="24"/>
        </w:rPr>
        <w:t xml:space="preserve">Nr. </w:t>
      </w:r>
      <w:r w:rsidR="00A103E3">
        <w:rPr>
          <w:rFonts w:ascii="Times New Roman" w:hAnsi="Times New Roman"/>
          <w:sz w:val="24"/>
          <w:szCs w:val="24"/>
        </w:rPr>
        <w:t>T</w:t>
      </w:r>
      <w:r w:rsidR="00592647">
        <w:rPr>
          <w:rFonts w:ascii="Times New Roman" w:hAnsi="Times New Roman"/>
          <w:sz w:val="24"/>
          <w:szCs w:val="24"/>
        </w:rPr>
        <w:t>2</w:t>
      </w:r>
      <w:r w:rsidR="00A103E3">
        <w:rPr>
          <w:rFonts w:ascii="Times New Roman" w:hAnsi="Times New Roman"/>
          <w:sz w:val="24"/>
          <w:szCs w:val="24"/>
        </w:rPr>
        <w:t>-</w:t>
      </w:r>
      <w:r w:rsidR="0061171D">
        <w:rPr>
          <w:rFonts w:ascii="Times New Roman" w:hAnsi="Times New Roman"/>
          <w:sz w:val="24"/>
          <w:szCs w:val="24"/>
        </w:rPr>
        <w:t>341</w:t>
      </w:r>
      <w:bookmarkStart w:id="0" w:name="_GoBack"/>
      <w:bookmarkEnd w:id="0"/>
    </w:p>
    <w:p w:rsidR="00CE45C8" w:rsidRPr="00F4679B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79B">
        <w:rPr>
          <w:rFonts w:ascii="Times New Roman" w:hAnsi="Times New Roman"/>
          <w:sz w:val="24"/>
          <w:szCs w:val="24"/>
        </w:rPr>
        <w:t>Kretinga</w:t>
      </w:r>
    </w:p>
    <w:p w:rsidR="00CE45C8" w:rsidRPr="00F4679B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027E6" w:rsidRDefault="00CE45C8" w:rsidP="002C6BB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F4679B">
        <w:rPr>
          <w:rFonts w:ascii="Times New Roman" w:hAnsi="Times New Roman"/>
          <w:sz w:val="24"/>
          <w:szCs w:val="24"/>
        </w:rPr>
        <w:t xml:space="preserve">Vadovaudamasi </w:t>
      </w:r>
      <w:r w:rsidR="002F27E9">
        <w:rPr>
          <w:rFonts w:ascii="Times New Roman" w:hAnsi="Times New Roman"/>
          <w:sz w:val="24"/>
          <w:szCs w:val="24"/>
        </w:rPr>
        <w:t>Lietuvos Respublikos vietos savivaldos įstatymo 18 straipsnio 1 dalimi ir</w:t>
      </w:r>
      <w:r w:rsidR="000113F7">
        <w:rPr>
          <w:rFonts w:ascii="Times New Roman" w:hAnsi="Times New Roman"/>
          <w:sz w:val="24"/>
          <w:szCs w:val="24"/>
        </w:rPr>
        <w:t xml:space="preserve"> atsižvelgiant į </w:t>
      </w:r>
      <w:r w:rsidR="000113F7" w:rsidRPr="000B614C">
        <w:rPr>
          <w:rFonts w:ascii="Times New Roman" w:hAnsi="Times New Roman"/>
          <w:sz w:val="24"/>
          <w:szCs w:val="20"/>
          <w:lang w:eastAsia="lt-LT"/>
        </w:rPr>
        <w:t>Kretingos rajono savivaldybės Centralizuoto vidaus audito skyriaus</w:t>
      </w:r>
      <w:r w:rsidR="000113F7">
        <w:rPr>
          <w:rFonts w:ascii="Times New Roman" w:hAnsi="Times New Roman"/>
          <w:sz w:val="24"/>
          <w:szCs w:val="20"/>
          <w:lang w:eastAsia="lt-LT"/>
        </w:rPr>
        <w:t xml:space="preserve"> rekomendacijas</w:t>
      </w:r>
      <w:r w:rsidR="008C5D96">
        <w:rPr>
          <w:rFonts w:ascii="Times New Roman" w:hAnsi="Times New Roman"/>
          <w:sz w:val="24"/>
          <w:szCs w:val="24"/>
        </w:rPr>
        <w:t xml:space="preserve">, </w:t>
      </w:r>
      <w:r w:rsidRPr="00F4679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5E0103">
        <w:rPr>
          <w:rFonts w:ascii="Times New Roman" w:hAnsi="Times New Roman"/>
          <w:sz w:val="24"/>
          <w:szCs w:val="24"/>
        </w:rPr>
        <w:t xml:space="preserve"> </w:t>
      </w:r>
      <w:r w:rsidRPr="00F4679B">
        <w:rPr>
          <w:rFonts w:ascii="Times New Roman" w:hAnsi="Times New Roman"/>
          <w:sz w:val="24"/>
          <w:szCs w:val="24"/>
        </w:rPr>
        <w:t>n u s p r e n d ž i a:</w:t>
      </w:r>
    </w:p>
    <w:p w:rsidR="002C6BB1" w:rsidRDefault="002F27E9" w:rsidP="002C6BB1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</w:t>
      </w:r>
      <w:r w:rsidR="002C6BB1">
        <w:rPr>
          <w:rFonts w:ascii="Times New Roman" w:hAnsi="Times New Roman"/>
          <w:sz w:val="24"/>
          <w:szCs w:val="24"/>
        </w:rPr>
        <w:t xml:space="preserve"> </w:t>
      </w:r>
      <w:r w:rsidR="001811BA" w:rsidRPr="002F27E9">
        <w:rPr>
          <w:rFonts w:ascii="Times New Roman" w:hAnsi="Times New Roman"/>
          <w:sz w:val="24"/>
          <w:szCs w:val="24"/>
        </w:rPr>
        <w:t>P</w:t>
      </w:r>
      <w:r w:rsidR="00727C88" w:rsidRPr="002F27E9">
        <w:rPr>
          <w:rFonts w:ascii="Times New Roman" w:hAnsi="Times New Roman"/>
          <w:sz w:val="24"/>
          <w:szCs w:val="24"/>
        </w:rPr>
        <w:t xml:space="preserve">akeisti </w:t>
      </w:r>
      <w:r w:rsidR="002C6BB1" w:rsidRPr="002F27E9">
        <w:rPr>
          <w:rFonts w:ascii="Times New Roman" w:hAnsi="Times New Roman"/>
          <w:sz w:val="24"/>
          <w:szCs w:val="24"/>
        </w:rPr>
        <w:t>Atvirų jaunimo erdvių veiklos programų finansavimo nuostatus</w:t>
      </w:r>
      <w:r w:rsidR="002C6BB1">
        <w:rPr>
          <w:rFonts w:ascii="Times New Roman" w:hAnsi="Times New Roman"/>
          <w:sz w:val="24"/>
          <w:szCs w:val="24"/>
        </w:rPr>
        <w:t>, patvirtintus</w:t>
      </w:r>
      <w:r w:rsidR="002C6BB1" w:rsidRPr="002F27E9">
        <w:rPr>
          <w:rFonts w:ascii="Times New Roman" w:hAnsi="Times New Roman"/>
          <w:sz w:val="24"/>
          <w:szCs w:val="24"/>
        </w:rPr>
        <w:t xml:space="preserve"> </w:t>
      </w:r>
      <w:r w:rsidRPr="002F27E9">
        <w:rPr>
          <w:rFonts w:ascii="Times New Roman" w:hAnsi="Times New Roman"/>
          <w:sz w:val="24"/>
          <w:szCs w:val="24"/>
        </w:rPr>
        <w:t>Kretingos rajono savivaldybės tarybos 2012 m. gruodžio 20</w:t>
      </w:r>
      <w:r w:rsidR="00B86853">
        <w:rPr>
          <w:rFonts w:ascii="Times New Roman" w:hAnsi="Times New Roman"/>
          <w:sz w:val="24"/>
          <w:szCs w:val="24"/>
        </w:rPr>
        <w:t xml:space="preserve"> </w:t>
      </w:r>
      <w:r w:rsidRPr="002F27E9">
        <w:rPr>
          <w:rFonts w:ascii="Times New Roman" w:hAnsi="Times New Roman"/>
          <w:sz w:val="24"/>
          <w:szCs w:val="24"/>
        </w:rPr>
        <w:t>d. sprendimu Nr. T2-</w:t>
      </w:r>
      <w:r w:rsidRPr="000113F7">
        <w:rPr>
          <w:rFonts w:ascii="Times New Roman" w:hAnsi="Times New Roman"/>
          <w:sz w:val="24"/>
          <w:szCs w:val="24"/>
        </w:rPr>
        <w:t xml:space="preserve">434 </w:t>
      </w:r>
      <w:r w:rsidR="00D03573">
        <w:rPr>
          <w:rFonts w:ascii="Times New Roman" w:hAnsi="Times New Roman"/>
          <w:sz w:val="24"/>
          <w:szCs w:val="24"/>
        </w:rPr>
        <w:t>„</w:t>
      </w:r>
      <w:r w:rsidR="000113F7" w:rsidRPr="000113F7">
        <w:rPr>
          <w:rFonts w:ascii="Times New Roman" w:hAnsi="Times New Roman"/>
          <w:bCs/>
          <w:sz w:val="24"/>
          <w:szCs w:val="24"/>
        </w:rPr>
        <w:t>D</w:t>
      </w:r>
      <w:r w:rsidR="000113F7">
        <w:rPr>
          <w:rFonts w:ascii="Times New Roman" w:hAnsi="Times New Roman"/>
          <w:bCs/>
          <w:sz w:val="24"/>
          <w:szCs w:val="24"/>
        </w:rPr>
        <w:t>ėl A</w:t>
      </w:r>
      <w:r w:rsidR="000113F7" w:rsidRPr="000113F7">
        <w:rPr>
          <w:rFonts w:ascii="Times New Roman" w:hAnsi="Times New Roman"/>
          <w:bCs/>
          <w:sz w:val="24"/>
          <w:szCs w:val="24"/>
        </w:rPr>
        <w:t>tvirų jaunimo erdvių veiklos programų finansavimo nuostatų patvirtinimo“</w:t>
      </w:r>
      <w:r w:rsidRPr="002F27E9">
        <w:rPr>
          <w:rFonts w:ascii="Times New Roman" w:hAnsi="Times New Roman"/>
          <w:sz w:val="24"/>
          <w:szCs w:val="24"/>
        </w:rPr>
        <w:t>:</w:t>
      </w:r>
    </w:p>
    <w:p w:rsidR="002C6BB1" w:rsidRDefault="002F27E9" w:rsidP="002C6BB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2C6BB1">
        <w:rPr>
          <w:rFonts w:ascii="Times New Roman" w:hAnsi="Times New Roman"/>
          <w:sz w:val="24"/>
          <w:szCs w:val="24"/>
        </w:rPr>
        <w:t>P</w:t>
      </w:r>
      <w:r w:rsidR="000B614C">
        <w:rPr>
          <w:rFonts w:ascii="Times New Roman" w:hAnsi="Times New Roman"/>
          <w:sz w:val="24"/>
          <w:szCs w:val="24"/>
        </w:rPr>
        <w:t xml:space="preserve">apildyti </w:t>
      </w:r>
      <w:r w:rsidR="007157DD">
        <w:rPr>
          <w:rFonts w:ascii="Times New Roman" w:hAnsi="Times New Roman"/>
          <w:sz w:val="24"/>
          <w:szCs w:val="24"/>
        </w:rPr>
        <w:t xml:space="preserve">10.4 punktu </w:t>
      </w:r>
      <w:r w:rsidR="009C500E">
        <w:rPr>
          <w:rFonts w:ascii="Times New Roman" w:hAnsi="Times New Roman"/>
          <w:sz w:val="24"/>
          <w:szCs w:val="24"/>
        </w:rPr>
        <w:t xml:space="preserve">ir </w:t>
      </w:r>
      <w:r w:rsidR="002C6BB1">
        <w:rPr>
          <w:rFonts w:ascii="Times New Roman" w:hAnsi="Times New Roman"/>
          <w:sz w:val="24"/>
          <w:szCs w:val="24"/>
        </w:rPr>
        <w:t xml:space="preserve">jį </w:t>
      </w:r>
      <w:r w:rsidR="009C500E">
        <w:rPr>
          <w:rFonts w:ascii="Times New Roman" w:hAnsi="Times New Roman"/>
          <w:sz w:val="24"/>
          <w:szCs w:val="24"/>
        </w:rPr>
        <w:t>išdėstyti taip:</w:t>
      </w:r>
    </w:p>
    <w:p w:rsidR="002C6BB1" w:rsidRPr="006F6036" w:rsidRDefault="00D03573" w:rsidP="002C6BB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9C500E" w:rsidRPr="006F6036">
        <w:rPr>
          <w:rFonts w:ascii="Times New Roman" w:hAnsi="Times New Roman"/>
          <w:sz w:val="24"/>
          <w:szCs w:val="24"/>
        </w:rPr>
        <w:t xml:space="preserve">10.4. </w:t>
      </w:r>
      <w:r w:rsidR="006F6036" w:rsidRPr="006F6036">
        <w:rPr>
          <w:rFonts w:ascii="Times New Roman" w:hAnsi="Times New Roman"/>
          <w:sz w:val="24"/>
          <w:szCs w:val="24"/>
        </w:rPr>
        <w:t>teikėjai užtikrina</w:t>
      </w:r>
      <w:r w:rsidR="00305D6B">
        <w:rPr>
          <w:rFonts w:ascii="Times New Roman" w:hAnsi="Times New Roman"/>
          <w:sz w:val="24"/>
          <w:szCs w:val="24"/>
        </w:rPr>
        <w:t xml:space="preserve"> vykdytojų dalyva</w:t>
      </w:r>
      <w:r w:rsidR="00D7149D">
        <w:rPr>
          <w:rFonts w:ascii="Times New Roman" w:hAnsi="Times New Roman"/>
          <w:sz w:val="24"/>
          <w:szCs w:val="24"/>
        </w:rPr>
        <w:t>vimą</w:t>
      </w:r>
      <w:r w:rsidR="00305D6B">
        <w:rPr>
          <w:rFonts w:ascii="Times New Roman" w:hAnsi="Times New Roman"/>
          <w:sz w:val="24"/>
          <w:szCs w:val="24"/>
        </w:rPr>
        <w:t xml:space="preserve"> atviroje jaunimo erdvėje programos vykdymo metu</w:t>
      </w:r>
      <w:r w:rsidR="006F6036">
        <w:rPr>
          <w:rFonts w:ascii="Times New Roman" w:hAnsi="Times New Roman"/>
          <w:sz w:val="24"/>
          <w:szCs w:val="24"/>
        </w:rPr>
        <w:t>.</w:t>
      </w:r>
      <w:r w:rsidR="006F6036" w:rsidRPr="006F6036">
        <w:rPr>
          <w:rFonts w:ascii="Times New Roman" w:hAnsi="Times New Roman"/>
          <w:sz w:val="24"/>
          <w:szCs w:val="24"/>
        </w:rPr>
        <w:t>“</w:t>
      </w:r>
      <w:r w:rsidR="001D3F79">
        <w:rPr>
          <w:rFonts w:ascii="Times New Roman" w:hAnsi="Times New Roman"/>
          <w:sz w:val="24"/>
          <w:szCs w:val="24"/>
        </w:rPr>
        <w:t>.</w:t>
      </w:r>
    </w:p>
    <w:p w:rsidR="002C6BB1" w:rsidRDefault="000B614C" w:rsidP="002C6BB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2C6BB1">
        <w:rPr>
          <w:rFonts w:ascii="Times New Roman" w:hAnsi="Times New Roman"/>
          <w:sz w:val="24"/>
          <w:szCs w:val="24"/>
        </w:rPr>
        <w:t>P</w:t>
      </w:r>
      <w:r w:rsidR="009C500E">
        <w:rPr>
          <w:rFonts w:ascii="Times New Roman" w:hAnsi="Times New Roman"/>
          <w:sz w:val="24"/>
          <w:szCs w:val="24"/>
        </w:rPr>
        <w:t>akeisti 19 punktą</w:t>
      </w:r>
      <w:r w:rsidR="002F27E9">
        <w:rPr>
          <w:rFonts w:ascii="Times New Roman" w:hAnsi="Times New Roman"/>
          <w:sz w:val="24"/>
          <w:szCs w:val="24"/>
        </w:rPr>
        <w:t xml:space="preserve"> </w:t>
      </w:r>
      <w:r w:rsidR="009C500E">
        <w:rPr>
          <w:rFonts w:ascii="Times New Roman" w:hAnsi="Times New Roman"/>
          <w:sz w:val="24"/>
          <w:szCs w:val="24"/>
        </w:rPr>
        <w:t xml:space="preserve">ir </w:t>
      </w:r>
      <w:r w:rsidR="002C6BB1">
        <w:rPr>
          <w:rFonts w:ascii="Times New Roman" w:hAnsi="Times New Roman"/>
          <w:sz w:val="24"/>
          <w:szCs w:val="24"/>
        </w:rPr>
        <w:t xml:space="preserve">jį </w:t>
      </w:r>
      <w:r w:rsidR="005E0103">
        <w:rPr>
          <w:rFonts w:ascii="Times New Roman" w:hAnsi="Times New Roman"/>
          <w:sz w:val="24"/>
          <w:szCs w:val="24"/>
        </w:rPr>
        <w:t xml:space="preserve">išdėstyti </w:t>
      </w:r>
      <w:r w:rsidR="00193DF1" w:rsidRPr="002F27E9">
        <w:rPr>
          <w:rFonts w:ascii="Times New Roman" w:hAnsi="Times New Roman"/>
          <w:sz w:val="24"/>
          <w:szCs w:val="24"/>
        </w:rPr>
        <w:t>taip:</w:t>
      </w:r>
    </w:p>
    <w:p w:rsidR="002C6BB1" w:rsidRDefault="00D03573" w:rsidP="002C6BB1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„</w:t>
      </w:r>
      <w:r w:rsidR="005E0103">
        <w:rPr>
          <w:rFonts w:ascii="Times New Roman" w:hAnsi="Times New Roman"/>
          <w:sz w:val="24"/>
          <w:szCs w:val="24"/>
        </w:rPr>
        <w:t xml:space="preserve">19. </w:t>
      </w:r>
      <w:r w:rsidR="005E0103" w:rsidRPr="005E0103">
        <w:rPr>
          <w:rFonts w:ascii="Times New Roman" w:hAnsi="Times New Roman"/>
          <w:sz w:val="24"/>
          <w:szCs w:val="24"/>
        </w:rPr>
        <w:t xml:space="preserve">Paraiška turi būti </w:t>
      </w:r>
      <w:r w:rsidR="005E0103">
        <w:rPr>
          <w:rFonts w:ascii="Times New Roman" w:hAnsi="Times New Roman"/>
          <w:sz w:val="24"/>
          <w:szCs w:val="24"/>
        </w:rPr>
        <w:t>pateikta</w:t>
      </w:r>
      <w:r w:rsidR="005E0103" w:rsidRPr="005E0103">
        <w:rPr>
          <w:rFonts w:ascii="Times New Roman" w:hAnsi="Times New Roman"/>
          <w:sz w:val="24"/>
          <w:szCs w:val="24"/>
        </w:rPr>
        <w:t xml:space="preserve"> adresu</w:t>
      </w:r>
      <w:r w:rsidR="005E0103">
        <w:rPr>
          <w:rFonts w:ascii="Times New Roman" w:hAnsi="Times New Roman"/>
          <w:sz w:val="24"/>
          <w:szCs w:val="24"/>
        </w:rPr>
        <w:t>, kuris nurodytas</w:t>
      </w:r>
      <w:r w:rsidR="005E0103" w:rsidRPr="005E0103">
        <w:rPr>
          <w:rFonts w:ascii="Times New Roman" w:hAnsi="Times New Roman"/>
          <w:sz w:val="24"/>
          <w:szCs w:val="24"/>
        </w:rPr>
        <w:t xml:space="preserve"> kvietime teikti paraiškas, nuo einamųjų </w:t>
      </w:r>
      <w:r w:rsidR="00711F67">
        <w:rPr>
          <w:rFonts w:ascii="Times New Roman" w:hAnsi="Times New Roman"/>
          <w:sz w:val="24"/>
          <w:szCs w:val="24"/>
        </w:rPr>
        <w:t>metų sausio 1</w:t>
      </w:r>
      <w:r w:rsidR="00962FFB">
        <w:rPr>
          <w:rFonts w:ascii="Times New Roman" w:hAnsi="Times New Roman"/>
          <w:sz w:val="24"/>
          <w:szCs w:val="24"/>
        </w:rPr>
        <w:t xml:space="preserve"> </w:t>
      </w:r>
      <w:r w:rsidR="00711F67">
        <w:rPr>
          <w:rFonts w:ascii="Times New Roman" w:hAnsi="Times New Roman"/>
          <w:sz w:val="24"/>
          <w:szCs w:val="24"/>
        </w:rPr>
        <w:t>d. iki sausio 30 d.</w:t>
      </w:r>
      <w:r w:rsidR="005E0103" w:rsidRPr="005E0103">
        <w:rPr>
          <w:rFonts w:ascii="Times New Roman" w:hAnsi="Times New Roman"/>
          <w:sz w:val="24"/>
          <w:szCs w:val="24"/>
        </w:rPr>
        <w:t xml:space="preserve"> arba gauta registruotu paštu su pašto žyma, rodančia, kad paraiška išsiųsta iki sausio 30 d.</w:t>
      </w:r>
      <w:r w:rsidR="005E0103">
        <w:rPr>
          <w:rFonts w:ascii="Times New Roman" w:hAnsi="Times New Roman"/>
          <w:sz w:val="24"/>
          <w:szCs w:val="24"/>
        </w:rPr>
        <w:t xml:space="preserve"> </w:t>
      </w:r>
      <w:r w:rsidR="00962FFB">
        <w:rPr>
          <w:rFonts w:ascii="Times New Roman" w:hAnsi="Times New Roman"/>
          <w:sz w:val="24"/>
          <w:szCs w:val="24"/>
        </w:rPr>
        <w:t>(įskaitytinai</w:t>
      </w:r>
      <w:r w:rsidR="005E0103" w:rsidRPr="005E0103">
        <w:rPr>
          <w:rFonts w:ascii="Times New Roman" w:hAnsi="Times New Roman"/>
          <w:sz w:val="24"/>
          <w:szCs w:val="24"/>
        </w:rPr>
        <w:t>)</w:t>
      </w:r>
      <w:r w:rsidR="0080090F">
        <w:rPr>
          <w:rFonts w:ascii="Times New Roman" w:hAnsi="Times New Roman"/>
          <w:sz w:val="24"/>
          <w:szCs w:val="24"/>
        </w:rPr>
        <w:t>.</w:t>
      </w:r>
      <w:r w:rsidR="005E0103" w:rsidRPr="005E0103">
        <w:rPr>
          <w:rFonts w:ascii="Times New Roman" w:hAnsi="Times New Roman"/>
          <w:sz w:val="24"/>
          <w:szCs w:val="24"/>
        </w:rPr>
        <w:t>“</w:t>
      </w:r>
      <w:r w:rsidR="000B614C">
        <w:rPr>
          <w:rFonts w:ascii="Times New Roman" w:hAnsi="Times New Roman"/>
          <w:sz w:val="24"/>
          <w:szCs w:val="24"/>
        </w:rPr>
        <w:t>.</w:t>
      </w:r>
    </w:p>
    <w:p w:rsidR="002C6BB1" w:rsidRDefault="000B614C" w:rsidP="002C6BB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5E0103">
        <w:rPr>
          <w:rFonts w:ascii="Times New Roman" w:hAnsi="Times New Roman"/>
          <w:sz w:val="24"/>
          <w:szCs w:val="24"/>
        </w:rPr>
        <w:t>.</w:t>
      </w:r>
      <w:r w:rsidR="005E0103" w:rsidRPr="005E0103">
        <w:rPr>
          <w:rFonts w:ascii="Times New Roman" w:hAnsi="Times New Roman"/>
          <w:sz w:val="24"/>
          <w:szCs w:val="24"/>
        </w:rPr>
        <w:t xml:space="preserve"> </w:t>
      </w:r>
      <w:r w:rsidR="002C6BB1">
        <w:rPr>
          <w:rFonts w:ascii="Times New Roman" w:hAnsi="Times New Roman"/>
          <w:sz w:val="24"/>
          <w:szCs w:val="24"/>
        </w:rPr>
        <w:t>P</w:t>
      </w:r>
      <w:r w:rsidR="009C500E">
        <w:rPr>
          <w:rFonts w:ascii="Times New Roman" w:hAnsi="Times New Roman"/>
          <w:sz w:val="24"/>
          <w:szCs w:val="24"/>
        </w:rPr>
        <w:t xml:space="preserve">akeisti </w:t>
      </w:r>
      <w:r w:rsidR="000C6072" w:rsidRPr="005E0103">
        <w:rPr>
          <w:rFonts w:ascii="Times New Roman" w:hAnsi="Times New Roman"/>
          <w:sz w:val="24"/>
          <w:szCs w:val="24"/>
        </w:rPr>
        <w:t>21</w:t>
      </w:r>
      <w:r w:rsidR="009C500E">
        <w:rPr>
          <w:rFonts w:ascii="Times New Roman" w:hAnsi="Times New Roman"/>
          <w:sz w:val="24"/>
          <w:szCs w:val="24"/>
        </w:rPr>
        <w:t xml:space="preserve"> punktą</w:t>
      </w:r>
      <w:r w:rsidR="005E0103" w:rsidRPr="005E0103">
        <w:rPr>
          <w:rFonts w:ascii="Times New Roman" w:hAnsi="Times New Roman"/>
          <w:sz w:val="24"/>
          <w:szCs w:val="24"/>
        </w:rPr>
        <w:t xml:space="preserve"> </w:t>
      </w:r>
      <w:r w:rsidR="003560C0">
        <w:rPr>
          <w:rFonts w:ascii="Times New Roman" w:hAnsi="Times New Roman"/>
          <w:sz w:val="24"/>
          <w:szCs w:val="24"/>
        </w:rPr>
        <w:t xml:space="preserve">ir </w:t>
      </w:r>
      <w:r w:rsidR="002C6BB1">
        <w:rPr>
          <w:rFonts w:ascii="Times New Roman" w:hAnsi="Times New Roman"/>
          <w:sz w:val="24"/>
          <w:szCs w:val="24"/>
        </w:rPr>
        <w:t xml:space="preserve">jį </w:t>
      </w:r>
      <w:r w:rsidR="003560C0">
        <w:rPr>
          <w:rFonts w:ascii="Times New Roman" w:hAnsi="Times New Roman"/>
          <w:sz w:val="24"/>
          <w:szCs w:val="24"/>
        </w:rPr>
        <w:t xml:space="preserve">išdėstyti </w:t>
      </w:r>
      <w:r w:rsidR="00193DF1" w:rsidRPr="005E0103">
        <w:rPr>
          <w:rFonts w:ascii="Times New Roman" w:hAnsi="Times New Roman"/>
          <w:sz w:val="24"/>
          <w:szCs w:val="24"/>
        </w:rPr>
        <w:t>taip:</w:t>
      </w:r>
      <w:r w:rsidR="009C500E">
        <w:rPr>
          <w:rFonts w:ascii="Times New Roman" w:hAnsi="Times New Roman"/>
          <w:sz w:val="24"/>
          <w:szCs w:val="24"/>
        </w:rPr>
        <w:t xml:space="preserve"> </w:t>
      </w:r>
    </w:p>
    <w:p w:rsidR="002C6BB1" w:rsidRDefault="00D03573" w:rsidP="002C6BB1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„</w:t>
      </w:r>
      <w:r w:rsidR="00F9203B">
        <w:rPr>
          <w:rFonts w:ascii="Times New Roman" w:hAnsi="Times New Roman"/>
          <w:sz w:val="24"/>
          <w:szCs w:val="24"/>
        </w:rPr>
        <w:t xml:space="preserve">21. Paraiškų teikimo klausimais konsultuoja </w:t>
      </w:r>
      <w:r w:rsidR="00F9203B" w:rsidRPr="005E0103">
        <w:rPr>
          <w:rFonts w:ascii="Times New Roman" w:hAnsi="Times New Roman"/>
          <w:sz w:val="24"/>
          <w:szCs w:val="24"/>
        </w:rPr>
        <w:t>paraiškų priėmimą organizuojantis atsakingas specialistas, kurio kontaktai nurodomi kvietime teikti paraiškas</w:t>
      </w:r>
      <w:r w:rsidR="00F9203B">
        <w:rPr>
          <w:rFonts w:ascii="Times New Roman" w:hAnsi="Times New Roman"/>
          <w:sz w:val="24"/>
          <w:szCs w:val="24"/>
        </w:rPr>
        <w:t>.“</w:t>
      </w:r>
      <w:r w:rsidR="002C6BB1">
        <w:rPr>
          <w:rFonts w:ascii="Times New Roman" w:hAnsi="Times New Roman"/>
          <w:sz w:val="24"/>
          <w:szCs w:val="24"/>
        </w:rPr>
        <w:t>.</w:t>
      </w:r>
    </w:p>
    <w:p w:rsidR="002C6BB1" w:rsidRDefault="000B614C" w:rsidP="002C6BB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F9203B">
        <w:rPr>
          <w:rFonts w:ascii="Times New Roman" w:hAnsi="Times New Roman"/>
          <w:sz w:val="24"/>
          <w:szCs w:val="24"/>
        </w:rPr>
        <w:t xml:space="preserve">. </w:t>
      </w:r>
      <w:r w:rsidR="002C6BB1">
        <w:rPr>
          <w:rFonts w:ascii="Times New Roman" w:hAnsi="Times New Roman"/>
          <w:sz w:val="24"/>
          <w:szCs w:val="24"/>
        </w:rPr>
        <w:t>P</w:t>
      </w:r>
      <w:r w:rsidR="00F20D4D">
        <w:rPr>
          <w:rFonts w:ascii="Times New Roman" w:hAnsi="Times New Roman"/>
          <w:sz w:val="24"/>
          <w:szCs w:val="24"/>
        </w:rPr>
        <w:t>akeisti 35 punktą</w:t>
      </w:r>
      <w:r w:rsidR="003B275B" w:rsidRPr="00F9203B">
        <w:rPr>
          <w:rFonts w:ascii="Times New Roman" w:hAnsi="Times New Roman"/>
          <w:sz w:val="24"/>
          <w:szCs w:val="24"/>
        </w:rPr>
        <w:t xml:space="preserve"> </w:t>
      </w:r>
      <w:r w:rsidR="00F9203B">
        <w:rPr>
          <w:rFonts w:ascii="Times New Roman" w:hAnsi="Times New Roman"/>
          <w:sz w:val="24"/>
          <w:szCs w:val="24"/>
        </w:rPr>
        <w:t>išdėstyti taip:</w:t>
      </w:r>
    </w:p>
    <w:p w:rsidR="002C6BB1" w:rsidRDefault="00D03573" w:rsidP="002C6BB1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„</w:t>
      </w:r>
      <w:r w:rsidR="00F9203B">
        <w:rPr>
          <w:rFonts w:ascii="Times New Roman" w:hAnsi="Times New Roman"/>
          <w:sz w:val="24"/>
          <w:szCs w:val="24"/>
        </w:rPr>
        <w:t>35. Teikėjas privalo pateikti iki einamųjų metų gruodžio 20 d. Savivaldybei dalykinę veiklos ataskaitą (4 priedas), lėšų panaudojimo ataskaitą (5 priedas) ir išlaidas pagrindžiančių dokumentų kopijas.“</w:t>
      </w:r>
      <w:r w:rsidR="0080090F">
        <w:rPr>
          <w:rFonts w:ascii="Times New Roman" w:hAnsi="Times New Roman"/>
          <w:sz w:val="24"/>
          <w:szCs w:val="24"/>
        </w:rPr>
        <w:t>.</w:t>
      </w:r>
    </w:p>
    <w:p w:rsidR="002C6BB1" w:rsidRDefault="000B614C" w:rsidP="002C6BB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3560C0">
        <w:rPr>
          <w:rFonts w:ascii="Times New Roman" w:hAnsi="Times New Roman"/>
          <w:sz w:val="24"/>
          <w:szCs w:val="24"/>
        </w:rPr>
        <w:t xml:space="preserve">. </w:t>
      </w:r>
      <w:r w:rsidR="002C6BB1">
        <w:rPr>
          <w:rFonts w:ascii="Times New Roman" w:hAnsi="Times New Roman"/>
          <w:sz w:val="24"/>
          <w:szCs w:val="24"/>
        </w:rPr>
        <w:t>P</w:t>
      </w:r>
      <w:r w:rsidR="00F20D4D">
        <w:rPr>
          <w:rFonts w:ascii="Times New Roman" w:hAnsi="Times New Roman"/>
          <w:sz w:val="24"/>
          <w:szCs w:val="24"/>
        </w:rPr>
        <w:t xml:space="preserve">apildyti </w:t>
      </w:r>
      <w:r w:rsidR="002C6BB1">
        <w:rPr>
          <w:rFonts w:ascii="Times New Roman" w:hAnsi="Times New Roman"/>
          <w:sz w:val="24"/>
          <w:szCs w:val="24"/>
        </w:rPr>
        <w:t>sutartį (</w:t>
      </w:r>
      <w:r w:rsidR="00711F67">
        <w:rPr>
          <w:rFonts w:ascii="Times New Roman" w:hAnsi="Times New Roman"/>
          <w:sz w:val="24"/>
          <w:szCs w:val="24"/>
        </w:rPr>
        <w:t>3 pried</w:t>
      </w:r>
      <w:r w:rsidR="002C6BB1">
        <w:rPr>
          <w:rFonts w:ascii="Times New Roman" w:hAnsi="Times New Roman"/>
          <w:sz w:val="24"/>
          <w:szCs w:val="24"/>
        </w:rPr>
        <w:t>as)</w:t>
      </w:r>
      <w:r w:rsidR="00711F67">
        <w:rPr>
          <w:rFonts w:ascii="Times New Roman" w:hAnsi="Times New Roman"/>
          <w:sz w:val="24"/>
          <w:szCs w:val="24"/>
        </w:rPr>
        <w:t xml:space="preserve"> –</w:t>
      </w:r>
      <w:r w:rsidR="002C6BB1">
        <w:rPr>
          <w:rFonts w:ascii="Times New Roman" w:hAnsi="Times New Roman"/>
          <w:sz w:val="24"/>
          <w:szCs w:val="24"/>
        </w:rPr>
        <w:t xml:space="preserve"> </w:t>
      </w:r>
      <w:r w:rsidR="00711F67">
        <w:rPr>
          <w:rFonts w:ascii="Times New Roman" w:hAnsi="Times New Roman"/>
          <w:sz w:val="24"/>
          <w:szCs w:val="24"/>
        </w:rPr>
        <w:t xml:space="preserve">6.3 punktu </w:t>
      </w:r>
      <w:r w:rsidR="009C500E">
        <w:rPr>
          <w:rFonts w:ascii="Times New Roman" w:hAnsi="Times New Roman"/>
          <w:sz w:val="24"/>
          <w:szCs w:val="24"/>
        </w:rPr>
        <w:t xml:space="preserve">ir </w:t>
      </w:r>
      <w:r w:rsidR="00F16D79">
        <w:rPr>
          <w:rFonts w:ascii="Times New Roman" w:hAnsi="Times New Roman"/>
          <w:sz w:val="24"/>
          <w:szCs w:val="24"/>
        </w:rPr>
        <w:t>išdėstyti taip:</w:t>
      </w:r>
    </w:p>
    <w:p w:rsidR="002C6BB1" w:rsidRDefault="00D03573" w:rsidP="002C6BB1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„</w:t>
      </w:r>
      <w:r w:rsidR="002F1508">
        <w:rPr>
          <w:rFonts w:ascii="Times New Roman" w:hAnsi="Times New Roman"/>
          <w:sz w:val="24"/>
          <w:szCs w:val="24"/>
        </w:rPr>
        <w:t>6.3. sutarties sąmata gali būti tikslinama projekto įgyvendinimo metu</w:t>
      </w:r>
      <w:r w:rsidR="0080090F">
        <w:rPr>
          <w:rFonts w:ascii="Times New Roman" w:hAnsi="Times New Roman"/>
          <w:sz w:val="24"/>
          <w:szCs w:val="24"/>
        </w:rPr>
        <w:t>.</w:t>
      </w:r>
      <w:r w:rsidR="002F1508">
        <w:rPr>
          <w:rFonts w:ascii="Times New Roman" w:hAnsi="Times New Roman"/>
          <w:sz w:val="24"/>
          <w:szCs w:val="24"/>
        </w:rPr>
        <w:t>“</w:t>
      </w:r>
      <w:r w:rsidR="006D6D5D">
        <w:rPr>
          <w:rFonts w:ascii="Times New Roman" w:hAnsi="Times New Roman"/>
          <w:sz w:val="24"/>
          <w:szCs w:val="24"/>
        </w:rPr>
        <w:t>.</w:t>
      </w:r>
    </w:p>
    <w:p w:rsidR="002C6BB1" w:rsidRDefault="000B614C" w:rsidP="002C6BB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6D6D5D">
        <w:rPr>
          <w:rFonts w:ascii="Times New Roman" w:hAnsi="Times New Roman"/>
          <w:sz w:val="24"/>
          <w:szCs w:val="24"/>
        </w:rPr>
        <w:t xml:space="preserve">. </w:t>
      </w:r>
      <w:r w:rsidR="002C6BB1">
        <w:rPr>
          <w:rFonts w:ascii="Times New Roman" w:hAnsi="Times New Roman"/>
          <w:sz w:val="24"/>
          <w:szCs w:val="24"/>
        </w:rPr>
        <w:t>P</w:t>
      </w:r>
      <w:r w:rsidR="009C500E">
        <w:rPr>
          <w:rFonts w:ascii="Times New Roman" w:hAnsi="Times New Roman"/>
          <w:sz w:val="24"/>
          <w:szCs w:val="24"/>
        </w:rPr>
        <w:t>akeisti</w:t>
      </w:r>
      <w:r w:rsidR="00962FFB">
        <w:rPr>
          <w:rFonts w:ascii="Times New Roman" w:hAnsi="Times New Roman"/>
          <w:sz w:val="24"/>
          <w:szCs w:val="24"/>
        </w:rPr>
        <w:t xml:space="preserve"> </w:t>
      </w:r>
      <w:r w:rsidR="009C500E">
        <w:rPr>
          <w:rFonts w:ascii="Times New Roman" w:hAnsi="Times New Roman"/>
          <w:sz w:val="24"/>
          <w:szCs w:val="24"/>
        </w:rPr>
        <w:t xml:space="preserve">sutarties </w:t>
      </w:r>
      <w:r w:rsidR="002C6BB1">
        <w:rPr>
          <w:rFonts w:ascii="Times New Roman" w:hAnsi="Times New Roman"/>
          <w:sz w:val="24"/>
          <w:szCs w:val="24"/>
        </w:rPr>
        <w:t xml:space="preserve">(3 priedas) </w:t>
      </w:r>
      <w:r w:rsidR="009C500E">
        <w:rPr>
          <w:rFonts w:ascii="Times New Roman" w:hAnsi="Times New Roman"/>
          <w:sz w:val="24"/>
          <w:szCs w:val="24"/>
        </w:rPr>
        <w:t>3.1.4 punktą ir</w:t>
      </w:r>
      <w:r w:rsidR="006D6D5D">
        <w:rPr>
          <w:rFonts w:ascii="Times New Roman" w:hAnsi="Times New Roman"/>
          <w:sz w:val="24"/>
          <w:szCs w:val="24"/>
        </w:rPr>
        <w:t xml:space="preserve"> </w:t>
      </w:r>
      <w:r w:rsidR="00511813">
        <w:rPr>
          <w:rFonts w:ascii="Times New Roman" w:hAnsi="Times New Roman"/>
          <w:sz w:val="24"/>
          <w:szCs w:val="24"/>
        </w:rPr>
        <w:t>išdėstyti taip:</w:t>
      </w:r>
    </w:p>
    <w:p w:rsidR="006D6D5D" w:rsidRPr="002C6BB1" w:rsidRDefault="00D03573" w:rsidP="002C6BB1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„</w:t>
      </w:r>
      <w:r w:rsidR="00511813">
        <w:rPr>
          <w:rFonts w:ascii="Times New Roman" w:hAnsi="Times New Roman"/>
          <w:sz w:val="24"/>
          <w:szCs w:val="24"/>
        </w:rPr>
        <w:t>3.1.4</w:t>
      </w:r>
      <w:r w:rsidR="00962FFB">
        <w:rPr>
          <w:rFonts w:ascii="Times New Roman" w:hAnsi="Times New Roman"/>
          <w:sz w:val="24"/>
          <w:szCs w:val="24"/>
        </w:rPr>
        <w:t>.</w:t>
      </w:r>
      <w:r w:rsidR="00511813">
        <w:rPr>
          <w:rFonts w:ascii="Times New Roman" w:hAnsi="Times New Roman"/>
          <w:sz w:val="24"/>
          <w:szCs w:val="24"/>
        </w:rPr>
        <w:t xml:space="preserve"> bendradarbiaudama su Savivaldybe ir savo iniciatyva, pristatyti programą visuomenei</w:t>
      </w:r>
      <w:r w:rsidR="008C5D96">
        <w:rPr>
          <w:rFonts w:ascii="Times New Roman" w:hAnsi="Times New Roman"/>
          <w:sz w:val="24"/>
          <w:szCs w:val="24"/>
        </w:rPr>
        <w:t xml:space="preserve"> (</w:t>
      </w:r>
      <w:r w:rsidR="00511813">
        <w:rPr>
          <w:rFonts w:ascii="Times New Roman" w:hAnsi="Times New Roman"/>
          <w:sz w:val="24"/>
          <w:szCs w:val="24"/>
        </w:rPr>
        <w:t>per žiniasklaidos priemones, leidinius, susitikimus su visuomene, kitomis organizacijomis, organizacijos interneto svetainėje bei socialiniuose tinkluose)“. Pristatant programą visuomenei ir viešinant pasiektus rezultatus, Savivaldybė turi būti minima kaip projektą finansavusi institucija</w:t>
      </w:r>
      <w:r w:rsidR="0080090F">
        <w:rPr>
          <w:rFonts w:ascii="Times New Roman" w:hAnsi="Times New Roman"/>
          <w:sz w:val="24"/>
          <w:szCs w:val="24"/>
        </w:rPr>
        <w:t>.</w:t>
      </w:r>
      <w:r w:rsidR="00511813">
        <w:rPr>
          <w:rFonts w:ascii="Times New Roman" w:hAnsi="Times New Roman"/>
          <w:sz w:val="24"/>
          <w:szCs w:val="24"/>
        </w:rPr>
        <w:t>“.</w:t>
      </w:r>
    </w:p>
    <w:p w:rsidR="00711F67" w:rsidRDefault="000B614C" w:rsidP="002C6BB1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D90509">
        <w:rPr>
          <w:rFonts w:ascii="Times New Roman" w:hAnsi="Times New Roman"/>
          <w:sz w:val="24"/>
          <w:szCs w:val="24"/>
        </w:rPr>
        <w:t xml:space="preserve">. </w:t>
      </w:r>
      <w:r w:rsidR="002C6BB1">
        <w:rPr>
          <w:rFonts w:ascii="Times New Roman" w:hAnsi="Times New Roman"/>
          <w:sz w:val="24"/>
          <w:szCs w:val="24"/>
        </w:rPr>
        <w:t>P</w:t>
      </w:r>
      <w:r w:rsidR="00D90509">
        <w:rPr>
          <w:rFonts w:ascii="Times New Roman" w:hAnsi="Times New Roman"/>
          <w:sz w:val="24"/>
          <w:szCs w:val="24"/>
        </w:rPr>
        <w:t xml:space="preserve">apildyti 5 priedu </w:t>
      </w:r>
      <w:r w:rsidR="00D03573">
        <w:rPr>
          <w:rFonts w:ascii="Times New Roman" w:hAnsi="Times New Roman"/>
          <w:sz w:val="24"/>
          <w:szCs w:val="24"/>
        </w:rPr>
        <w:t>„</w:t>
      </w:r>
      <w:r w:rsidR="00D90509">
        <w:rPr>
          <w:rFonts w:ascii="Times New Roman" w:hAnsi="Times New Roman"/>
          <w:sz w:val="24"/>
          <w:szCs w:val="24"/>
        </w:rPr>
        <w:t>Lėšų panaudojimo ataskaita“ (pridedama).</w:t>
      </w:r>
    </w:p>
    <w:p w:rsidR="002C6BB1" w:rsidRDefault="00E6129A" w:rsidP="002C6BB1">
      <w:pPr>
        <w:spacing w:after="0"/>
        <w:ind w:lef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Šis sprendimas įsigalioja 2018 m. sausio 1 d.</w:t>
      </w:r>
    </w:p>
    <w:p w:rsidR="009C500E" w:rsidRDefault="005153E8" w:rsidP="002C6BB1">
      <w:pPr>
        <w:spacing w:after="0"/>
        <w:ind w:left="283" w:firstLine="568"/>
        <w:jc w:val="both"/>
        <w:rPr>
          <w:rFonts w:ascii="Times New Roman" w:hAnsi="Times New Roman"/>
          <w:sz w:val="24"/>
          <w:szCs w:val="24"/>
        </w:rPr>
      </w:pPr>
      <w:r w:rsidRPr="005153E8">
        <w:rPr>
          <w:rFonts w:ascii="Times New Roman" w:hAnsi="Times New Roman"/>
          <w:sz w:val="24"/>
          <w:szCs w:val="24"/>
        </w:rPr>
        <w:t xml:space="preserve">3. Skelbti šį </w:t>
      </w:r>
      <w:r w:rsidR="009C500E">
        <w:rPr>
          <w:rFonts w:ascii="Times New Roman" w:hAnsi="Times New Roman"/>
          <w:sz w:val="24"/>
          <w:szCs w:val="24"/>
        </w:rPr>
        <w:t xml:space="preserve">teisės aktą </w:t>
      </w:r>
      <w:r w:rsidR="00567ABB">
        <w:rPr>
          <w:rFonts w:ascii="Times New Roman" w:hAnsi="Times New Roman"/>
          <w:sz w:val="24"/>
          <w:szCs w:val="24"/>
        </w:rPr>
        <w:t>T</w:t>
      </w:r>
      <w:r w:rsidR="009C500E">
        <w:rPr>
          <w:rFonts w:ascii="Times New Roman" w:hAnsi="Times New Roman"/>
          <w:sz w:val="24"/>
          <w:szCs w:val="24"/>
        </w:rPr>
        <w:t>eisėkūros pagrindų įstatymo nustatyta tvarka.</w:t>
      </w:r>
    </w:p>
    <w:p w:rsidR="00F20D4D" w:rsidRDefault="00F20D4D" w:rsidP="005B31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00E" w:rsidRPr="00592647" w:rsidRDefault="009C500E" w:rsidP="009C50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592647">
        <w:rPr>
          <w:rFonts w:ascii="Times New Roman" w:hAnsi="Times New Roman"/>
          <w:sz w:val="24"/>
          <w:szCs w:val="24"/>
        </w:rPr>
        <w:tab/>
      </w:r>
      <w:r w:rsidR="00592647">
        <w:rPr>
          <w:rFonts w:ascii="Times New Roman" w:hAnsi="Times New Roman"/>
          <w:sz w:val="24"/>
          <w:szCs w:val="24"/>
        </w:rPr>
        <w:tab/>
      </w:r>
      <w:r w:rsidR="00592647">
        <w:rPr>
          <w:rFonts w:ascii="Times New Roman" w:hAnsi="Times New Roman"/>
          <w:sz w:val="24"/>
          <w:szCs w:val="24"/>
        </w:rPr>
        <w:tab/>
      </w:r>
      <w:r w:rsidR="00592647">
        <w:rPr>
          <w:rFonts w:ascii="Times New Roman" w:hAnsi="Times New Roman"/>
          <w:sz w:val="24"/>
          <w:szCs w:val="24"/>
        </w:rPr>
        <w:tab/>
      </w:r>
      <w:r w:rsidR="00592647">
        <w:rPr>
          <w:rFonts w:ascii="Times New Roman" w:hAnsi="Times New Roman"/>
          <w:sz w:val="24"/>
          <w:szCs w:val="24"/>
        </w:rPr>
        <w:tab/>
      </w:r>
      <w:r w:rsidR="00592647">
        <w:rPr>
          <w:rFonts w:ascii="Times New Roman" w:hAnsi="Times New Roman"/>
          <w:sz w:val="24"/>
          <w:szCs w:val="24"/>
        </w:rPr>
        <w:tab/>
      </w:r>
      <w:r w:rsidR="00592647">
        <w:rPr>
          <w:rFonts w:ascii="Times New Roman" w:hAnsi="Times New Roman"/>
          <w:sz w:val="24"/>
          <w:szCs w:val="24"/>
        </w:rPr>
        <w:tab/>
        <w:t xml:space="preserve">       </w:t>
      </w:r>
      <w:r w:rsidR="00C06269" w:rsidRPr="00592647">
        <w:rPr>
          <w:rFonts w:ascii="Times New Roman" w:hAnsi="Times New Roman"/>
          <w:sz w:val="24"/>
          <w:szCs w:val="24"/>
        </w:rPr>
        <w:t>Juozas Mažeika</w:t>
      </w:r>
    </w:p>
    <w:p w:rsidR="00A103E3" w:rsidRDefault="009C500E" w:rsidP="009C50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027E6" w:rsidRDefault="00D027E6" w:rsidP="00A103E3">
      <w:pPr>
        <w:spacing w:after="0" w:line="240" w:lineRule="auto"/>
        <w:rPr>
          <w:rFonts w:ascii="Times New Roman" w:hAnsi="Times New Roman"/>
          <w:sz w:val="24"/>
          <w:szCs w:val="24"/>
        </w:rPr>
        <w:sectPr w:rsidR="00D027E6" w:rsidSect="00592647">
          <w:headerReference w:type="default" r:id="rId8"/>
          <w:pgSz w:w="11906" w:h="16838" w:code="9"/>
          <w:pgMar w:top="709" w:right="567" w:bottom="426" w:left="1701" w:header="567" w:footer="567" w:gutter="0"/>
          <w:pgNumType w:start="1"/>
          <w:cols w:space="1296"/>
          <w:titlePg/>
          <w:docGrid w:linePitch="360"/>
        </w:sectPr>
      </w:pPr>
      <w:r w:rsidRPr="00D027E6">
        <w:rPr>
          <w:rFonts w:ascii="Times New Roman" w:hAnsi="Times New Roman"/>
          <w:sz w:val="24"/>
          <w:szCs w:val="24"/>
        </w:rPr>
        <w:t xml:space="preserve">Diana Laimutė </w:t>
      </w:r>
      <w:proofErr w:type="spellStart"/>
      <w:r w:rsidRPr="00D027E6">
        <w:rPr>
          <w:rFonts w:ascii="Times New Roman" w:hAnsi="Times New Roman"/>
          <w:sz w:val="24"/>
          <w:szCs w:val="24"/>
        </w:rPr>
        <w:t>Garjonienė</w:t>
      </w:r>
      <w:proofErr w:type="spellEnd"/>
    </w:p>
    <w:p w:rsidR="000113F7" w:rsidRPr="001D3F79" w:rsidRDefault="000113F7" w:rsidP="000113F7">
      <w:pPr>
        <w:spacing w:after="0" w:line="240" w:lineRule="auto"/>
        <w:ind w:left="5760" w:firstLine="1"/>
        <w:rPr>
          <w:rFonts w:ascii="Times New Roman" w:hAnsi="Times New Roman"/>
          <w:sz w:val="24"/>
          <w:szCs w:val="24"/>
        </w:rPr>
      </w:pPr>
      <w:r w:rsidRPr="001D3F79">
        <w:rPr>
          <w:rFonts w:ascii="Times New Roman" w:hAnsi="Times New Roman"/>
          <w:snapToGrid w:val="0"/>
          <w:sz w:val="24"/>
          <w:szCs w:val="24"/>
        </w:rPr>
        <w:lastRenderedPageBreak/>
        <w:t xml:space="preserve">Atvirų jaunimo erdvių veiklos programų </w:t>
      </w:r>
      <w:r w:rsidRPr="001D3F79">
        <w:rPr>
          <w:rFonts w:ascii="Times New Roman" w:hAnsi="Times New Roman"/>
          <w:sz w:val="24"/>
          <w:szCs w:val="24"/>
        </w:rPr>
        <w:t>finansavimo nuostatų</w:t>
      </w:r>
    </w:p>
    <w:p w:rsidR="00727C88" w:rsidRPr="001D3F79" w:rsidRDefault="00727C88" w:rsidP="000113F7">
      <w:pPr>
        <w:spacing w:after="0" w:line="240" w:lineRule="auto"/>
        <w:ind w:left="5760" w:firstLine="1"/>
        <w:rPr>
          <w:rFonts w:ascii="Times New Roman" w:hAnsi="Times New Roman"/>
          <w:snapToGrid w:val="0"/>
          <w:sz w:val="24"/>
          <w:szCs w:val="24"/>
        </w:rPr>
      </w:pPr>
      <w:r w:rsidRPr="001D3F79">
        <w:rPr>
          <w:rFonts w:ascii="Times New Roman" w:hAnsi="Times New Roman"/>
          <w:sz w:val="24"/>
          <w:szCs w:val="24"/>
        </w:rPr>
        <w:t>5 priedas</w:t>
      </w:r>
    </w:p>
    <w:p w:rsidR="00643BA2" w:rsidRPr="00727C88" w:rsidRDefault="00643BA2" w:rsidP="00643B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27C88" w:rsidRPr="00727C88" w:rsidRDefault="00727C88" w:rsidP="00727C88">
      <w:pPr>
        <w:jc w:val="center"/>
        <w:rPr>
          <w:rFonts w:ascii="Times New Roman" w:hAnsi="Times New Roman"/>
          <w:sz w:val="24"/>
          <w:szCs w:val="24"/>
        </w:rPr>
      </w:pPr>
      <w:r w:rsidRPr="00727C88">
        <w:rPr>
          <w:rFonts w:ascii="Times New Roman" w:hAnsi="Times New Roman"/>
          <w:sz w:val="24"/>
          <w:szCs w:val="24"/>
        </w:rPr>
        <w:t>LĖŠŲ PANAUDOJIMO ATASKAITA</w:t>
      </w:r>
    </w:p>
    <w:p w:rsidR="00727C88" w:rsidRPr="00727C88" w:rsidRDefault="00727C88" w:rsidP="00727C88">
      <w:pPr>
        <w:rPr>
          <w:rFonts w:ascii="Times New Roman" w:hAnsi="Times New Roman"/>
          <w:b/>
          <w:sz w:val="24"/>
          <w:szCs w:val="24"/>
        </w:rPr>
      </w:pPr>
      <w:r w:rsidRPr="00727C88"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</w:p>
    <w:p w:rsidR="00727C88" w:rsidRPr="00727C88" w:rsidRDefault="00727C88" w:rsidP="00727C88">
      <w:pPr>
        <w:pStyle w:val="Porat"/>
        <w:rPr>
          <w:rFonts w:ascii="Times New Roman" w:hAnsi="Times New Roman"/>
          <w:sz w:val="24"/>
          <w:szCs w:val="24"/>
        </w:rPr>
      </w:pPr>
      <w:r w:rsidRPr="00727C88">
        <w:rPr>
          <w:rFonts w:ascii="Times New Roman" w:hAnsi="Times New Roman"/>
          <w:sz w:val="24"/>
          <w:szCs w:val="24"/>
        </w:rPr>
        <w:t xml:space="preserve">                                                   (Lėšų gavėjas</w:t>
      </w:r>
      <w:r w:rsidR="005153E8">
        <w:rPr>
          <w:rFonts w:ascii="Times New Roman" w:hAnsi="Times New Roman"/>
          <w:sz w:val="24"/>
          <w:szCs w:val="24"/>
        </w:rPr>
        <w:t xml:space="preserve"> </w:t>
      </w:r>
      <w:r w:rsidR="002C6BB1">
        <w:rPr>
          <w:rFonts w:ascii="Times New Roman" w:hAnsi="Times New Roman"/>
          <w:sz w:val="24"/>
          <w:szCs w:val="24"/>
        </w:rPr>
        <w:t xml:space="preserve">– </w:t>
      </w:r>
      <w:r w:rsidRPr="00727C88">
        <w:rPr>
          <w:rFonts w:ascii="Times New Roman" w:hAnsi="Times New Roman"/>
          <w:sz w:val="24"/>
          <w:szCs w:val="24"/>
        </w:rPr>
        <w:t>juridinis asmuo)</w:t>
      </w:r>
    </w:p>
    <w:p w:rsidR="00727C88" w:rsidRPr="00727C88" w:rsidRDefault="00727C88" w:rsidP="00727C88">
      <w:pPr>
        <w:pStyle w:val="Porat"/>
        <w:rPr>
          <w:rFonts w:ascii="Times New Roman" w:hAnsi="Times New Roman"/>
          <w:sz w:val="24"/>
          <w:szCs w:val="24"/>
          <w:lang w:eastAsia="lt-LT"/>
        </w:rPr>
      </w:pPr>
      <w:r w:rsidRPr="00727C88">
        <w:rPr>
          <w:rFonts w:ascii="Times New Roman" w:hAnsi="Times New Roman"/>
          <w:sz w:val="24"/>
          <w:szCs w:val="24"/>
        </w:rPr>
        <w:t xml:space="preserve">    </w:t>
      </w:r>
      <w:r w:rsidRPr="00727C88">
        <w:rPr>
          <w:rFonts w:ascii="Times New Roman" w:hAnsi="Times New Roman"/>
          <w:sz w:val="24"/>
          <w:szCs w:val="24"/>
          <w:lang w:eastAsia="lt-LT"/>
        </w:rPr>
        <w:t xml:space="preserve">                </w:t>
      </w:r>
      <w:r w:rsidRPr="00727C88">
        <w:rPr>
          <w:rFonts w:ascii="Times New Roman" w:hAnsi="Times New Roman"/>
          <w:sz w:val="24"/>
          <w:szCs w:val="24"/>
          <w:lang w:eastAsia="lt-LT"/>
        </w:rPr>
        <w:tab/>
        <w:t xml:space="preserve">             </w:t>
      </w:r>
    </w:p>
    <w:p w:rsidR="00727C88" w:rsidRPr="00727C88" w:rsidRDefault="00727C88" w:rsidP="00727C88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  <w:lang w:eastAsia="lt-LT"/>
        </w:rPr>
      </w:pPr>
      <w:r w:rsidRPr="00727C88">
        <w:rPr>
          <w:rFonts w:ascii="Times New Roman" w:hAnsi="Times New Roman"/>
          <w:sz w:val="24"/>
          <w:szCs w:val="24"/>
          <w:lang w:eastAsia="lt-LT"/>
        </w:rPr>
        <w:t>_________ Eur. lėšų, skirtų  pagal Kre</w:t>
      </w:r>
      <w:r w:rsidR="005153E8">
        <w:rPr>
          <w:rFonts w:ascii="Times New Roman" w:hAnsi="Times New Roman"/>
          <w:sz w:val="24"/>
          <w:szCs w:val="24"/>
          <w:lang w:eastAsia="lt-LT"/>
        </w:rPr>
        <w:t>tingos rajono savivaldybės  _____  m.________</w:t>
      </w:r>
      <w:proofErr w:type="spellStart"/>
      <w:r w:rsidRPr="00727C88">
        <w:rPr>
          <w:rFonts w:ascii="Times New Roman" w:hAnsi="Times New Roman"/>
          <w:sz w:val="24"/>
          <w:szCs w:val="24"/>
          <w:lang w:eastAsia="lt-LT"/>
        </w:rPr>
        <w:t>mėn</w:t>
      </w:r>
      <w:proofErr w:type="spellEnd"/>
      <w:r w:rsidRPr="00727C88">
        <w:rPr>
          <w:rFonts w:ascii="Times New Roman" w:hAnsi="Times New Roman"/>
          <w:sz w:val="24"/>
          <w:szCs w:val="24"/>
          <w:lang w:eastAsia="lt-LT"/>
        </w:rPr>
        <w:t xml:space="preserve">.____d.  sutartį  Nr._____ panaudojimas  </w:t>
      </w:r>
      <w:r w:rsidRPr="00727C88">
        <w:rPr>
          <w:rFonts w:ascii="Times New Roman" w:hAnsi="Times New Roman"/>
          <w:sz w:val="24"/>
          <w:szCs w:val="24"/>
        </w:rPr>
        <w:t xml:space="preserve">            </w:t>
      </w:r>
      <w:r w:rsidRPr="00727C88"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727C88" w:rsidRPr="00727C88" w:rsidRDefault="00727C88" w:rsidP="00727C88">
      <w:pPr>
        <w:pStyle w:val="Pora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533"/>
        <w:gridCol w:w="1030"/>
        <w:gridCol w:w="2054"/>
        <w:gridCol w:w="1350"/>
        <w:gridCol w:w="2023"/>
      </w:tblGrid>
      <w:tr w:rsidR="00727C88" w:rsidRPr="00727C88" w:rsidTr="00D90509">
        <w:trPr>
          <w:trHeight w:val="53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C88" w:rsidRPr="00727C88" w:rsidRDefault="00727C88" w:rsidP="00916D9C">
            <w:pPr>
              <w:pStyle w:val="Por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>Išlaidų  pavadinimas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>Suma (Eur)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 xml:space="preserve">Padarytas  išlaidas patvirtinantis dokumentas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>Dokumento data, Nr.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>Trumpas aprašymas, pastabos</w:t>
            </w:r>
          </w:p>
        </w:tc>
      </w:tr>
      <w:tr w:rsidR="00727C88" w:rsidRPr="00727C88" w:rsidTr="00D90509">
        <w:trPr>
          <w:trHeight w:val="3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C88" w:rsidRPr="00727C88" w:rsidTr="00D90509">
        <w:trPr>
          <w:trHeight w:val="30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7C88" w:rsidRPr="00727C88" w:rsidRDefault="00727C88" w:rsidP="0091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C88" w:rsidRPr="00727C88" w:rsidTr="00D9050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C88" w:rsidRPr="00727C88" w:rsidTr="00D9050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  <w:r w:rsidRPr="00727C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C88" w:rsidRPr="00727C88" w:rsidTr="00D9050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88" w:rsidRPr="00727C88" w:rsidRDefault="00727C88" w:rsidP="00916D9C">
            <w:pPr>
              <w:pStyle w:val="Pora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C88">
              <w:rPr>
                <w:rFonts w:ascii="Times New Roman" w:hAnsi="Times New Roman"/>
                <w:b/>
                <w:bCs/>
                <w:sz w:val="24"/>
                <w:szCs w:val="24"/>
              </w:rPr>
              <w:t>Iš viso panaudota: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7C88" w:rsidRPr="00727C88" w:rsidTr="00D9050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88" w:rsidRPr="00727C88" w:rsidRDefault="00727C88" w:rsidP="00916D9C">
            <w:pPr>
              <w:pStyle w:val="Pora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Nepanaudota: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88" w:rsidRPr="00727C88" w:rsidRDefault="00727C88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90509" w:rsidRPr="00727C88" w:rsidTr="00D9050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09" w:rsidRPr="00727C88" w:rsidRDefault="00D90509" w:rsidP="00916D9C">
            <w:pPr>
              <w:pStyle w:val="Por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09" w:rsidRPr="00727C88" w:rsidRDefault="00D90509" w:rsidP="00916D9C">
            <w:pPr>
              <w:pStyle w:val="Pora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Papildomos rėmėjų arba savos lėšos: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09" w:rsidRPr="00727C88" w:rsidRDefault="00D90509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09" w:rsidRPr="00727C88" w:rsidRDefault="00D90509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09" w:rsidRPr="00727C88" w:rsidRDefault="00D90509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09" w:rsidRPr="00727C88" w:rsidRDefault="00D90509" w:rsidP="00916D9C">
            <w:pPr>
              <w:pStyle w:val="Pora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27C88" w:rsidRPr="00727C88" w:rsidRDefault="00727C88" w:rsidP="00727C88">
      <w:pPr>
        <w:rPr>
          <w:rFonts w:ascii="Times New Roman" w:hAnsi="Times New Roman"/>
          <w:b/>
          <w:sz w:val="24"/>
          <w:szCs w:val="24"/>
        </w:rPr>
      </w:pPr>
    </w:p>
    <w:p w:rsidR="00727C88" w:rsidRPr="00727C88" w:rsidRDefault="00727C88" w:rsidP="00727C88">
      <w:pPr>
        <w:rPr>
          <w:rFonts w:ascii="Times New Roman" w:hAnsi="Times New Roman"/>
          <w:sz w:val="24"/>
          <w:szCs w:val="24"/>
        </w:rPr>
      </w:pPr>
      <w:r w:rsidRPr="00727C88">
        <w:rPr>
          <w:rFonts w:ascii="Times New Roman" w:hAnsi="Times New Roman"/>
          <w:sz w:val="24"/>
          <w:szCs w:val="24"/>
        </w:rPr>
        <w:t>Juridinio asmens vadovas                  (parašas)                                                            (vardas, pavardė)</w:t>
      </w:r>
    </w:p>
    <w:p w:rsidR="00727C88" w:rsidRPr="00727C88" w:rsidRDefault="00727C88" w:rsidP="00727C88">
      <w:pPr>
        <w:rPr>
          <w:rFonts w:ascii="Times New Roman" w:hAnsi="Times New Roman"/>
          <w:sz w:val="24"/>
          <w:szCs w:val="24"/>
        </w:rPr>
      </w:pPr>
      <w:r w:rsidRPr="00727C88">
        <w:rPr>
          <w:rFonts w:ascii="Times New Roman" w:hAnsi="Times New Roman"/>
          <w:sz w:val="24"/>
          <w:szCs w:val="24"/>
        </w:rPr>
        <w:t xml:space="preserve">                </w:t>
      </w:r>
    </w:p>
    <w:p w:rsidR="00727C88" w:rsidRPr="00727C88" w:rsidRDefault="00727C88" w:rsidP="00727C88">
      <w:pPr>
        <w:jc w:val="right"/>
        <w:rPr>
          <w:rFonts w:ascii="Times New Roman" w:hAnsi="Times New Roman"/>
          <w:sz w:val="24"/>
          <w:szCs w:val="24"/>
        </w:rPr>
      </w:pPr>
      <w:r w:rsidRPr="00727C88">
        <w:rPr>
          <w:rFonts w:ascii="Times New Roman" w:hAnsi="Times New Roman"/>
          <w:sz w:val="24"/>
          <w:szCs w:val="24"/>
        </w:rPr>
        <w:t>A.V.</w:t>
      </w:r>
    </w:p>
    <w:p w:rsidR="00CF6F56" w:rsidRDefault="00727C88" w:rsidP="00727C88">
      <w:pPr>
        <w:rPr>
          <w:rFonts w:ascii="Times New Roman" w:hAnsi="Times New Roman"/>
          <w:sz w:val="24"/>
          <w:szCs w:val="24"/>
        </w:rPr>
      </w:pPr>
      <w:r w:rsidRPr="00727C88">
        <w:rPr>
          <w:rFonts w:ascii="Times New Roman" w:hAnsi="Times New Roman"/>
          <w:sz w:val="24"/>
          <w:szCs w:val="24"/>
        </w:rPr>
        <w:t>Vyr. buhalteris (finansininkas)                                                 (parašas)                            (vardas, pavardė)</w:t>
      </w:r>
    </w:p>
    <w:p w:rsidR="007927D0" w:rsidRDefault="007927D0" w:rsidP="00727C88">
      <w:pPr>
        <w:rPr>
          <w:rFonts w:ascii="Times New Roman" w:hAnsi="Times New Roman"/>
          <w:sz w:val="24"/>
          <w:szCs w:val="24"/>
        </w:rPr>
      </w:pPr>
    </w:p>
    <w:p w:rsidR="007927D0" w:rsidRDefault="007927D0" w:rsidP="00727C88">
      <w:pPr>
        <w:rPr>
          <w:rFonts w:ascii="Times New Roman" w:hAnsi="Times New Roman"/>
          <w:sz w:val="24"/>
          <w:szCs w:val="24"/>
        </w:rPr>
      </w:pPr>
    </w:p>
    <w:p w:rsidR="007927D0" w:rsidRDefault="007927D0" w:rsidP="00727C88">
      <w:pPr>
        <w:rPr>
          <w:rFonts w:ascii="Times New Roman" w:hAnsi="Times New Roman"/>
          <w:sz w:val="24"/>
          <w:szCs w:val="24"/>
        </w:rPr>
      </w:pPr>
    </w:p>
    <w:p w:rsidR="007927D0" w:rsidRDefault="007927D0" w:rsidP="00727C88">
      <w:pPr>
        <w:rPr>
          <w:rFonts w:ascii="Times New Roman" w:hAnsi="Times New Roman"/>
          <w:sz w:val="24"/>
          <w:szCs w:val="24"/>
        </w:rPr>
      </w:pPr>
    </w:p>
    <w:sectPr w:rsidR="007927D0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CF4" w:rsidRDefault="00617CF4" w:rsidP="00D766E1">
      <w:pPr>
        <w:spacing w:after="0" w:line="240" w:lineRule="auto"/>
      </w:pPr>
      <w:r>
        <w:separator/>
      </w:r>
    </w:p>
  </w:endnote>
  <w:endnote w:type="continuationSeparator" w:id="0">
    <w:p w:rsidR="00617CF4" w:rsidRDefault="00617CF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CF4" w:rsidRDefault="00617CF4" w:rsidP="00D766E1">
      <w:pPr>
        <w:spacing w:after="0" w:line="240" w:lineRule="auto"/>
      </w:pPr>
      <w:r>
        <w:separator/>
      </w:r>
    </w:p>
  </w:footnote>
  <w:footnote w:type="continuationSeparator" w:id="0">
    <w:p w:rsidR="00617CF4" w:rsidRDefault="00617CF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5C8" w:rsidRPr="00A26F83" w:rsidRDefault="00CE45C8">
    <w:pPr>
      <w:pStyle w:val="Antrats"/>
      <w:jc w:val="center"/>
      <w:rPr>
        <w:rFonts w:ascii="Times New Roman" w:hAnsi="Times New Roman"/>
        <w:sz w:val="24"/>
        <w:szCs w:val="24"/>
      </w:rPr>
    </w:pPr>
  </w:p>
  <w:p w:rsidR="00CE45C8" w:rsidRPr="00D766E1" w:rsidRDefault="00CE45C8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E6" w:rsidRDefault="00D027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2403"/>
    <w:multiLevelType w:val="multilevel"/>
    <w:tmpl w:val="9E28D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FC1EA0"/>
    <w:multiLevelType w:val="multilevel"/>
    <w:tmpl w:val="21EE03C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" w15:restartNumberingAfterBreak="0">
    <w:nsid w:val="12F91434"/>
    <w:multiLevelType w:val="hybridMultilevel"/>
    <w:tmpl w:val="B8345BFC"/>
    <w:lvl w:ilvl="0" w:tplc="39CA4A9C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74AA8"/>
    <w:multiLevelType w:val="hybridMultilevel"/>
    <w:tmpl w:val="06265F10"/>
    <w:lvl w:ilvl="0" w:tplc="CDA6E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71AA3"/>
    <w:multiLevelType w:val="hybridMultilevel"/>
    <w:tmpl w:val="C218A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C05D28"/>
    <w:multiLevelType w:val="hybridMultilevel"/>
    <w:tmpl w:val="E9E23456"/>
    <w:lvl w:ilvl="0" w:tplc="D278E0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05C37"/>
    <w:multiLevelType w:val="hybridMultilevel"/>
    <w:tmpl w:val="C88E7D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25048"/>
    <w:multiLevelType w:val="hybridMultilevel"/>
    <w:tmpl w:val="96ACACCE"/>
    <w:lvl w:ilvl="0" w:tplc="A70E78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6EB01353"/>
    <w:multiLevelType w:val="hybridMultilevel"/>
    <w:tmpl w:val="3B8CDB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34E1F"/>
    <w:multiLevelType w:val="hybridMultilevel"/>
    <w:tmpl w:val="3592ADD4"/>
    <w:lvl w:ilvl="0" w:tplc="F9EC761A">
      <w:start w:val="2016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54B0FCD"/>
    <w:multiLevelType w:val="hybridMultilevel"/>
    <w:tmpl w:val="44027F3C"/>
    <w:lvl w:ilvl="0" w:tplc="D42C17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2C175D"/>
    <w:multiLevelType w:val="multilevel"/>
    <w:tmpl w:val="FBA0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2"/>
  </w:num>
  <w:num w:numId="10">
    <w:abstractNumId w:val="17"/>
  </w:num>
  <w:num w:numId="11">
    <w:abstractNumId w:val="8"/>
  </w:num>
  <w:num w:numId="12">
    <w:abstractNumId w:val="16"/>
  </w:num>
  <w:num w:numId="13">
    <w:abstractNumId w:val="2"/>
  </w:num>
  <w:num w:numId="14">
    <w:abstractNumId w:val="10"/>
  </w:num>
  <w:num w:numId="15">
    <w:abstractNumId w:val="15"/>
  </w:num>
  <w:num w:numId="16">
    <w:abstractNumId w:val="14"/>
  </w:num>
  <w:num w:numId="17">
    <w:abstractNumId w:val="1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BDE"/>
    <w:rsid w:val="000113F7"/>
    <w:rsid w:val="0001224E"/>
    <w:rsid w:val="00013592"/>
    <w:rsid w:val="00021BA8"/>
    <w:rsid w:val="00054C25"/>
    <w:rsid w:val="000762B9"/>
    <w:rsid w:val="00086124"/>
    <w:rsid w:val="0009336F"/>
    <w:rsid w:val="000A1F35"/>
    <w:rsid w:val="000B2042"/>
    <w:rsid w:val="000B614C"/>
    <w:rsid w:val="000C6072"/>
    <w:rsid w:val="000E3806"/>
    <w:rsid w:val="000E549C"/>
    <w:rsid w:val="000F031E"/>
    <w:rsid w:val="000F48F9"/>
    <w:rsid w:val="00134A06"/>
    <w:rsid w:val="00136473"/>
    <w:rsid w:val="00140EF4"/>
    <w:rsid w:val="00142456"/>
    <w:rsid w:val="00153E52"/>
    <w:rsid w:val="00173FE1"/>
    <w:rsid w:val="001811BA"/>
    <w:rsid w:val="00182D54"/>
    <w:rsid w:val="00193DF1"/>
    <w:rsid w:val="00196A48"/>
    <w:rsid w:val="00197B11"/>
    <w:rsid w:val="001A1021"/>
    <w:rsid w:val="001C4006"/>
    <w:rsid w:val="001D29C1"/>
    <w:rsid w:val="001D3F79"/>
    <w:rsid w:val="001F0B0B"/>
    <w:rsid w:val="001F4E8B"/>
    <w:rsid w:val="0020523E"/>
    <w:rsid w:val="0022240B"/>
    <w:rsid w:val="00231032"/>
    <w:rsid w:val="0023182C"/>
    <w:rsid w:val="00246E22"/>
    <w:rsid w:val="00251EDE"/>
    <w:rsid w:val="002619E0"/>
    <w:rsid w:val="002652F4"/>
    <w:rsid w:val="0027592A"/>
    <w:rsid w:val="00282C5E"/>
    <w:rsid w:val="00290B9A"/>
    <w:rsid w:val="002A2DAA"/>
    <w:rsid w:val="002C6BB1"/>
    <w:rsid w:val="002E3EAE"/>
    <w:rsid w:val="002E4F1A"/>
    <w:rsid w:val="002F1508"/>
    <w:rsid w:val="002F152D"/>
    <w:rsid w:val="002F27E9"/>
    <w:rsid w:val="002F727D"/>
    <w:rsid w:val="00305D6B"/>
    <w:rsid w:val="003259A5"/>
    <w:rsid w:val="00333F1B"/>
    <w:rsid w:val="00341E82"/>
    <w:rsid w:val="003560C0"/>
    <w:rsid w:val="0037282A"/>
    <w:rsid w:val="00394DA4"/>
    <w:rsid w:val="003A576D"/>
    <w:rsid w:val="003B275B"/>
    <w:rsid w:val="003D43BB"/>
    <w:rsid w:val="003E4876"/>
    <w:rsid w:val="003F7C91"/>
    <w:rsid w:val="004064E6"/>
    <w:rsid w:val="00415FB0"/>
    <w:rsid w:val="00424B30"/>
    <w:rsid w:val="004359AD"/>
    <w:rsid w:val="00441972"/>
    <w:rsid w:val="00457939"/>
    <w:rsid w:val="004652F7"/>
    <w:rsid w:val="00483BDD"/>
    <w:rsid w:val="00487819"/>
    <w:rsid w:val="004A2BD2"/>
    <w:rsid w:val="004B0A4F"/>
    <w:rsid w:val="004B2DCA"/>
    <w:rsid w:val="004B50F0"/>
    <w:rsid w:val="004E4039"/>
    <w:rsid w:val="005103E1"/>
    <w:rsid w:val="00511813"/>
    <w:rsid w:val="00513206"/>
    <w:rsid w:val="005153E8"/>
    <w:rsid w:val="00515D7E"/>
    <w:rsid w:val="00534C61"/>
    <w:rsid w:val="00537171"/>
    <w:rsid w:val="00560B15"/>
    <w:rsid w:val="005659F3"/>
    <w:rsid w:val="00567ABB"/>
    <w:rsid w:val="0057720E"/>
    <w:rsid w:val="00583BC8"/>
    <w:rsid w:val="005868DE"/>
    <w:rsid w:val="00590F0D"/>
    <w:rsid w:val="00592647"/>
    <w:rsid w:val="005A439C"/>
    <w:rsid w:val="005A52E4"/>
    <w:rsid w:val="005A63F4"/>
    <w:rsid w:val="005B1F95"/>
    <w:rsid w:val="005B310F"/>
    <w:rsid w:val="005B450E"/>
    <w:rsid w:val="005B457B"/>
    <w:rsid w:val="005C3177"/>
    <w:rsid w:val="005E0103"/>
    <w:rsid w:val="005E02AB"/>
    <w:rsid w:val="005E1124"/>
    <w:rsid w:val="005E5DF4"/>
    <w:rsid w:val="0060258C"/>
    <w:rsid w:val="0061171D"/>
    <w:rsid w:val="00617CF4"/>
    <w:rsid w:val="00643BA2"/>
    <w:rsid w:val="0065190A"/>
    <w:rsid w:val="00666472"/>
    <w:rsid w:val="0066674D"/>
    <w:rsid w:val="00681607"/>
    <w:rsid w:val="00685F99"/>
    <w:rsid w:val="00692B5C"/>
    <w:rsid w:val="006932F8"/>
    <w:rsid w:val="006A0861"/>
    <w:rsid w:val="006B4564"/>
    <w:rsid w:val="006D6D5D"/>
    <w:rsid w:val="006E504B"/>
    <w:rsid w:val="006F6036"/>
    <w:rsid w:val="00711F67"/>
    <w:rsid w:val="007157DD"/>
    <w:rsid w:val="00727C88"/>
    <w:rsid w:val="00764E69"/>
    <w:rsid w:val="00767F18"/>
    <w:rsid w:val="00785722"/>
    <w:rsid w:val="00790BEE"/>
    <w:rsid w:val="007927D0"/>
    <w:rsid w:val="007934C0"/>
    <w:rsid w:val="00797352"/>
    <w:rsid w:val="007A5626"/>
    <w:rsid w:val="007B2A3A"/>
    <w:rsid w:val="007B7FB2"/>
    <w:rsid w:val="007C1694"/>
    <w:rsid w:val="007D0BEA"/>
    <w:rsid w:val="007D5BCA"/>
    <w:rsid w:val="007E4426"/>
    <w:rsid w:val="007E58C8"/>
    <w:rsid w:val="0080090F"/>
    <w:rsid w:val="0081202E"/>
    <w:rsid w:val="00813810"/>
    <w:rsid w:val="00822294"/>
    <w:rsid w:val="008346AC"/>
    <w:rsid w:val="00852190"/>
    <w:rsid w:val="0085587D"/>
    <w:rsid w:val="008652CE"/>
    <w:rsid w:val="00870AC8"/>
    <w:rsid w:val="008A6F63"/>
    <w:rsid w:val="008C5D96"/>
    <w:rsid w:val="008E15F8"/>
    <w:rsid w:val="008E45DC"/>
    <w:rsid w:val="008F0F75"/>
    <w:rsid w:val="00907469"/>
    <w:rsid w:val="00910381"/>
    <w:rsid w:val="00930A63"/>
    <w:rsid w:val="00962FFB"/>
    <w:rsid w:val="009671F0"/>
    <w:rsid w:val="00977F0B"/>
    <w:rsid w:val="00987049"/>
    <w:rsid w:val="009948C2"/>
    <w:rsid w:val="009B7433"/>
    <w:rsid w:val="009B79A3"/>
    <w:rsid w:val="009C500E"/>
    <w:rsid w:val="009E51DB"/>
    <w:rsid w:val="009F02B2"/>
    <w:rsid w:val="00A103E3"/>
    <w:rsid w:val="00A23FB1"/>
    <w:rsid w:val="00A2436D"/>
    <w:rsid w:val="00A26F83"/>
    <w:rsid w:val="00A41600"/>
    <w:rsid w:val="00A43B24"/>
    <w:rsid w:val="00A4542D"/>
    <w:rsid w:val="00A75EA2"/>
    <w:rsid w:val="00A840CE"/>
    <w:rsid w:val="00A93B72"/>
    <w:rsid w:val="00A95052"/>
    <w:rsid w:val="00A978DF"/>
    <w:rsid w:val="00AA11CE"/>
    <w:rsid w:val="00AA2227"/>
    <w:rsid w:val="00AC0DA0"/>
    <w:rsid w:val="00AD7408"/>
    <w:rsid w:val="00AF3F73"/>
    <w:rsid w:val="00B00FBA"/>
    <w:rsid w:val="00B27194"/>
    <w:rsid w:val="00B273A7"/>
    <w:rsid w:val="00B5213A"/>
    <w:rsid w:val="00B53530"/>
    <w:rsid w:val="00B56948"/>
    <w:rsid w:val="00B80559"/>
    <w:rsid w:val="00B8291A"/>
    <w:rsid w:val="00B86853"/>
    <w:rsid w:val="00B96DB5"/>
    <w:rsid w:val="00BB535E"/>
    <w:rsid w:val="00BB59E7"/>
    <w:rsid w:val="00BC1E24"/>
    <w:rsid w:val="00BC24A3"/>
    <w:rsid w:val="00BD1B6C"/>
    <w:rsid w:val="00BD7304"/>
    <w:rsid w:val="00BE32C4"/>
    <w:rsid w:val="00BE65A3"/>
    <w:rsid w:val="00BF18DA"/>
    <w:rsid w:val="00BF1DE9"/>
    <w:rsid w:val="00C06269"/>
    <w:rsid w:val="00C13068"/>
    <w:rsid w:val="00C23831"/>
    <w:rsid w:val="00C34F89"/>
    <w:rsid w:val="00C53AE9"/>
    <w:rsid w:val="00C61D13"/>
    <w:rsid w:val="00C62365"/>
    <w:rsid w:val="00C71CAC"/>
    <w:rsid w:val="00C96C87"/>
    <w:rsid w:val="00CA70CE"/>
    <w:rsid w:val="00CB7309"/>
    <w:rsid w:val="00CD198A"/>
    <w:rsid w:val="00CE45C8"/>
    <w:rsid w:val="00CE6E78"/>
    <w:rsid w:val="00CF6F56"/>
    <w:rsid w:val="00D027E6"/>
    <w:rsid w:val="00D033AA"/>
    <w:rsid w:val="00D03573"/>
    <w:rsid w:val="00D33CAD"/>
    <w:rsid w:val="00D5022D"/>
    <w:rsid w:val="00D50D53"/>
    <w:rsid w:val="00D57DBA"/>
    <w:rsid w:val="00D62C02"/>
    <w:rsid w:val="00D6483B"/>
    <w:rsid w:val="00D7149D"/>
    <w:rsid w:val="00D766E1"/>
    <w:rsid w:val="00D84A5C"/>
    <w:rsid w:val="00D86AA1"/>
    <w:rsid w:val="00D90509"/>
    <w:rsid w:val="00DA3DD6"/>
    <w:rsid w:val="00DB4DC7"/>
    <w:rsid w:val="00DD003C"/>
    <w:rsid w:val="00DD636F"/>
    <w:rsid w:val="00DE355E"/>
    <w:rsid w:val="00DF5219"/>
    <w:rsid w:val="00E10BBA"/>
    <w:rsid w:val="00E40C11"/>
    <w:rsid w:val="00E5122A"/>
    <w:rsid w:val="00E6129A"/>
    <w:rsid w:val="00E83CFC"/>
    <w:rsid w:val="00E855D3"/>
    <w:rsid w:val="00E85AF5"/>
    <w:rsid w:val="00E85DF8"/>
    <w:rsid w:val="00E95318"/>
    <w:rsid w:val="00EF1939"/>
    <w:rsid w:val="00EF447E"/>
    <w:rsid w:val="00EF723A"/>
    <w:rsid w:val="00F00B10"/>
    <w:rsid w:val="00F16D79"/>
    <w:rsid w:val="00F175A5"/>
    <w:rsid w:val="00F20D4D"/>
    <w:rsid w:val="00F2427A"/>
    <w:rsid w:val="00F4075C"/>
    <w:rsid w:val="00F43B7D"/>
    <w:rsid w:val="00F4679B"/>
    <w:rsid w:val="00F47930"/>
    <w:rsid w:val="00F53860"/>
    <w:rsid w:val="00F548BB"/>
    <w:rsid w:val="00F6191B"/>
    <w:rsid w:val="00F65AD2"/>
    <w:rsid w:val="00F9203B"/>
    <w:rsid w:val="00F93563"/>
    <w:rsid w:val="00F95A91"/>
    <w:rsid w:val="00FA6F59"/>
    <w:rsid w:val="00FB2DA1"/>
    <w:rsid w:val="00FC1A29"/>
    <w:rsid w:val="00FD5F57"/>
    <w:rsid w:val="00FE5E7A"/>
    <w:rsid w:val="00FE6D09"/>
    <w:rsid w:val="00FF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0C77EC"/>
  <w15:docId w15:val="{3A709E89-4D92-44C0-B329-C1FF084F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table" w:customStyle="1" w:styleId="Lentelstinklelis1">
    <w:name w:val="Lentelės tinklelis1"/>
    <w:basedOn w:val="prastojilentel"/>
    <w:next w:val="Lentelstinklelis"/>
    <w:uiPriority w:val="59"/>
    <w:rsid w:val="00424B30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17</cp:revision>
  <cp:lastPrinted>2017-12-06T13:56:00Z</cp:lastPrinted>
  <dcterms:created xsi:type="dcterms:W3CDTF">2017-12-11T13:51:00Z</dcterms:created>
  <dcterms:modified xsi:type="dcterms:W3CDTF">2017-12-21T15:06:00Z</dcterms:modified>
</cp:coreProperties>
</file>