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933297" w:rsidTr="00CF0E0C">
        <w:trPr>
          <w:trHeight w:val="1137"/>
          <w:tblHeader/>
        </w:trPr>
        <w:tc>
          <w:tcPr>
            <w:tcW w:w="9747" w:type="dxa"/>
          </w:tcPr>
          <w:p w:rsidR="003A54B3" w:rsidRDefault="003A54B3" w:rsidP="00651F35">
            <w:pPr>
              <w:jc w:val="center"/>
              <w:rPr>
                <w:b/>
                <w:sz w:val="28"/>
                <w:szCs w:val="24"/>
              </w:rPr>
            </w:pPr>
            <w:r>
              <w:rPr>
                <w:noProof/>
              </w:rPr>
              <w:drawing>
                <wp:inline distT="0" distB="0" distL="0" distR="0" wp14:anchorId="4E3362C7" wp14:editId="456A19E4">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A54B3" w:rsidRDefault="003A54B3" w:rsidP="00651F35">
            <w:pPr>
              <w:jc w:val="center"/>
              <w:rPr>
                <w:b/>
                <w:sz w:val="28"/>
                <w:szCs w:val="24"/>
              </w:rPr>
            </w:pPr>
          </w:p>
          <w:p w:rsidR="00933297" w:rsidRPr="00933297" w:rsidRDefault="00933297" w:rsidP="00651F35">
            <w:pPr>
              <w:jc w:val="center"/>
              <w:rPr>
                <w:b/>
                <w:caps/>
                <w:sz w:val="28"/>
                <w:szCs w:val="24"/>
              </w:rPr>
            </w:pPr>
            <w:r w:rsidRPr="00933297">
              <w:rPr>
                <w:b/>
                <w:sz w:val="28"/>
                <w:szCs w:val="24"/>
              </w:rPr>
              <w:t>KRETINGOS RAJONO SAVIVALDYBĖS TARYBA</w:t>
            </w:r>
          </w:p>
          <w:p w:rsidR="00933297" w:rsidRPr="000E0642" w:rsidRDefault="00933297" w:rsidP="00651F35">
            <w:pPr>
              <w:jc w:val="center"/>
              <w:rPr>
                <w:b/>
                <w:caps/>
                <w:szCs w:val="24"/>
              </w:rPr>
            </w:pPr>
          </w:p>
          <w:p w:rsidR="00933297" w:rsidRPr="00933297" w:rsidRDefault="00933297" w:rsidP="00651F35">
            <w:pPr>
              <w:jc w:val="center"/>
              <w:rPr>
                <w:b/>
                <w:sz w:val="26"/>
                <w:szCs w:val="26"/>
              </w:rPr>
            </w:pPr>
            <w:r w:rsidRPr="00933297">
              <w:rPr>
                <w:b/>
                <w:sz w:val="26"/>
                <w:szCs w:val="26"/>
              </w:rPr>
              <w:t>SPRENDIMAS</w:t>
            </w:r>
          </w:p>
          <w:p w:rsidR="00484F1A" w:rsidRDefault="00933297" w:rsidP="00651F35">
            <w:pPr>
              <w:jc w:val="center"/>
              <w:rPr>
                <w:b/>
                <w:szCs w:val="24"/>
              </w:rPr>
            </w:pPr>
            <w:r w:rsidRPr="000E0642">
              <w:rPr>
                <w:b/>
                <w:bCs/>
                <w:szCs w:val="24"/>
              </w:rPr>
              <w:t>D</w:t>
            </w:r>
            <w:r w:rsidRPr="000E0642">
              <w:rPr>
                <w:b/>
                <w:szCs w:val="24"/>
              </w:rPr>
              <w:t xml:space="preserve">ĖL SUTIKIMO PERIMTI </w:t>
            </w:r>
            <w:r>
              <w:rPr>
                <w:b/>
                <w:szCs w:val="24"/>
              </w:rPr>
              <w:t xml:space="preserve">VALSTYBĖS TURTĄ SAVIVALDYBĖS NUOSAVYBĖN </w:t>
            </w:r>
          </w:p>
          <w:p w:rsidR="00933297" w:rsidRPr="000E0642" w:rsidRDefault="00933297" w:rsidP="00651F35">
            <w:pPr>
              <w:jc w:val="center"/>
              <w:rPr>
                <w:b/>
                <w:szCs w:val="24"/>
              </w:rPr>
            </w:pPr>
            <w:r>
              <w:rPr>
                <w:b/>
                <w:szCs w:val="24"/>
              </w:rPr>
              <w:t>IR TURTO PERDAVIMO</w:t>
            </w:r>
          </w:p>
        </w:tc>
      </w:tr>
    </w:tbl>
    <w:p w:rsidR="00933297" w:rsidRDefault="00933297" w:rsidP="00933297"/>
    <w:p w:rsidR="00933297" w:rsidRDefault="00AB11EB" w:rsidP="00933297">
      <w:pPr>
        <w:jc w:val="center"/>
        <w:rPr>
          <w:rFonts w:ascii="BaltikaLT" w:hAnsi="BaltikaLT"/>
        </w:rPr>
      </w:pPr>
      <w:r>
        <w:rPr>
          <w:rFonts w:ascii="BaltikaLT" w:hAnsi="BaltikaLT"/>
        </w:rPr>
        <w:t xml:space="preserve">2017 m. spalio </w:t>
      </w:r>
      <w:r w:rsidR="00CF0E0C">
        <w:rPr>
          <w:rFonts w:ascii="BaltikaLT" w:hAnsi="BaltikaLT"/>
        </w:rPr>
        <w:t>2</w:t>
      </w:r>
      <w:r>
        <w:rPr>
          <w:rFonts w:ascii="BaltikaLT" w:hAnsi="BaltikaLT"/>
        </w:rPr>
        <w:t>6 d.  Nr. T</w:t>
      </w:r>
      <w:r w:rsidR="00CF0E0C">
        <w:rPr>
          <w:rFonts w:ascii="BaltikaLT" w:hAnsi="BaltikaLT"/>
        </w:rPr>
        <w:t>2</w:t>
      </w:r>
      <w:r>
        <w:rPr>
          <w:rFonts w:ascii="BaltikaLT" w:hAnsi="BaltikaLT"/>
        </w:rPr>
        <w:t>-</w:t>
      </w:r>
      <w:r w:rsidR="003C1DC4">
        <w:rPr>
          <w:rFonts w:ascii="BaltikaLT" w:hAnsi="BaltikaLT"/>
        </w:rPr>
        <w:t>286</w:t>
      </w:r>
    </w:p>
    <w:p w:rsidR="00933297" w:rsidRDefault="00933297" w:rsidP="00933297">
      <w:pPr>
        <w:jc w:val="center"/>
      </w:pPr>
      <w:r>
        <w:rPr>
          <w:rFonts w:ascii="BaltikaLT" w:hAnsi="BaltikaLT"/>
        </w:rPr>
        <w:t>Kretinga</w:t>
      </w:r>
    </w:p>
    <w:p w:rsidR="00933297" w:rsidRDefault="00933297" w:rsidP="00933297">
      <w:pPr>
        <w:jc w:val="both"/>
      </w:pPr>
    </w:p>
    <w:p w:rsidR="00933297" w:rsidRDefault="00933297" w:rsidP="00933297">
      <w:pPr>
        <w:jc w:val="both"/>
      </w:pPr>
      <w:r>
        <w:tab/>
        <w:t>Vadovaudamasi</w:t>
      </w:r>
      <w:r w:rsidRPr="00543C73">
        <w:t xml:space="preserve"> </w:t>
      </w:r>
      <w:r>
        <w:t xml:space="preserve">Lietuvos Respublikos vietos savivaldos įstatymo 6 straipsnio 13 punktu, 16 straipsnio 2 dalies 26 punktu, Lietuvos Respublikos valstybės ir savivaldybių turto valdymo, naudojimo ir disponavimo juo įstatymo 6 straipsnio 2 punktu, </w:t>
      </w:r>
      <w:r w:rsidRPr="00B646CD">
        <w:t>1</w:t>
      </w:r>
      <w:r>
        <w:t>2</w:t>
      </w:r>
      <w:r w:rsidRPr="00B646CD">
        <w:t xml:space="preserve"> straipsnio 1 ir 2 dalimi</w:t>
      </w:r>
      <w:r w:rsidR="00986AB9">
        <w:t>s</w:t>
      </w:r>
      <w:r>
        <w:t xml:space="preserve"> ir atsižvelgdama į Lietuvos nacionalinio kultūros centro 2017 m. rugsėjo 29 d. raštą Nr. R1-440 „Dėl valstybės turto perdavimo“ bei </w:t>
      </w:r>
      <w:r w:rsidRPr="000C5B00">
        <w:t>Kretingos rajono kultūros centro 201</w:t>
      </w:r>
      <w:r w:rsidR="008B3DDA" w:rsidRPr="000C5B00">
        <w:t xml:space="preserve">7 m. spalio </w:t>
      </w:r>
      <w:r w:rsidR="000C5B00" w:rsidRPr="000C5B00">
        <w:t>10</w:t>
      </w:r>
      <w:r w:rsidR="008B3DDA" w:rsidRPr="000C5B00">
        <w:t xml:space="preserve"> d.</w:t>
      </w:r>
      <w:r w:rsidRPr="000C5B00">
        <w:t xml:space="preserve"> </w:t>
      </w:r>
      <w:r w:rsidR="008B3DDA" w:rsidRPr="000C5B00">
        <w:t>r</w:t>
      </w:r>
      <w:r w:rsidRPr="000C5B00">
        <w:t>aš</w:t>
      </w:r>
      <w:r w:rsidR="008B3DDA" w:rsidRPr="000C5B00">
        <w:t>t</w:t>
      </w:r>
      <w:r w:rsidRPr="000C5B00">
        <w:t xml:space="preserve">ą Nr. (1.13.) </w:t>
      </w:r>
      <w:r w:rsidR="008B3DDA" w:rsidRPr="000C5B00">
        <w:t>6V-1</w:t>
      </w:r>
      <w:r w:rsidR="000C5B00" w:rsidRPr="000C5B00">
        <w:t>75</w:t>
      </w:r>
      <w:r w:rsidR="008B3DDA" w:rsidRPr="000C5B00">
        <w:t xml:space="preserve"> „Dėl </w:t>
      </w:r>
      <w:r w:rsidR="000C5B00" w:rsidRPr="000C5B00">
        <w:t xml:space="preserve">sutikimo perimti patikėjimo teise valdyti </w:t>
      </w:r>
      <w:r w:rsidR="008B3DDA" w:rsidRPr="000C5B00">
        <w:t>turt</w:t>
      </w:r>
      <w:r w:rsidR="000C5B00" w:rsidRPr="000C5B00">
        <w:t>ą“</w:t>
      </w:r>
      <w:r w:rsidR="008B3DDA" w:rsidRPr="000C5B00">
        <w:t xml:space="preserve">, </w:t>
      </w:r>
      <w:r w:rsidR="008B3DDA" w:rsidRPr="00E90C5F">
        <w:t xml:space="preserve">Kretingos rajono Darbėnų gimnazijos </w:t>
      </w:r>
      <w:r w:rsidRPr="00E90C5F">
        <w:t>201</w:t>
      </w:r>
      <w:r w:rsidR="008B3DDA" w:rsidRPr="00E90C5F">
        <w:t>7 m. spalio 6 d.</w:t>
      </w:r>
      <w:r w:rsidRPr="00E90C5F">
        <w:t xml:space="preserve"> ra</w:t>
      </w:r>
      <w:r w:rsidR="00E90C5F">
        <w:t>štą  Nr. (2.5</w:t>
      </w:r>
      <w:r w:rsidRPr="00E90C5F">
        <w:t>)</w:t>
      </w:r>
      <w:r w:rsidR="00E90C5F">
        <w:t>R</w:t>
      </w:r>
      <w:r w:rsidRPr="00E90C5F">
        <w:t>2</w:t>
      </w:r>
      <w:r w:rsidR="00E90C5F">
        <w:t>-175</w:t>
      </w:r>
      <w:r w:rsidRPr="00E90C5F">
        <w:t xml:space="preserve"> „</w:t>
      </w:r>
      <w:r w:rsidR="00E90C5F">
        <w:t>Dėl turto perduoti valdyti patikėjimo teise</w:t>
      </w:r>
      <w:r w:rsidRPr="00E90C5F">
        <w:t>“</w:t>
      </w:r>
      <w:r>
        <w:t>, Kretingos rajono savivaldybės taryba  n u s p r e n d ž i a:</w:t>
      </w:r>
    </w:p>
    <w:p w:rsidR="00933297" w:rsidRDefault="00933297" w:rsidP="00933297">
      <w:pPr>
        <w:jc w:val="both"/>
        <w:rPr>
          <w:szCs w:val="24"/>
        </w:rPr>
      </w:pPr>
      <w:r>
        <w:rPr>
          <w:szCs w:val="24"/>
        </w:rPr>
        <w:tab/>
      </w:r>
      <w:r w:rsidRPr="00C02308">
        <w:rPr>
          <w:szCs w:val="24"/>
        </w:rPr>
        <w:t xml:space="preserve">1. </w:t>
      </w:r>
      <w:r>
        <w:rPr>
          <w:szCs w:val="24"/>
        </w:rPr>
        <w:t>Su</w:t>
      </w:r>
      <w:r w:rsidRPr="00C02308">
        <w:rPr>
          <w:szCs w:val="24"/>
        </w:rPr>
        <w:t xml:space="preserve">tikti perimti </w:t>
      </w:r>
      <w:r>
        <w:rPr>
          <w:szCs w:val="24"/>
        </w:rPr>
        <w:t>Kretingos rajono savivaldybės nuosavybėn savarankiškosioms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įgyvendinti valstybei nuosavybės teise priklausantį ilgalaikį ir trumpalaikį materialųjį turtą pagal 1 ir 2 priedus.</w:t>
      </w:r>
      <w:r>
        <w:rPr>
          <w:szCs w:val="24"/>
        </w:rPr>
        <w:tab/>
      </w:r>
    </w:p>
    <w:p w:rsidR="00933297" w:rsidRDefault="00933297" w:rsidP="00933297">
      <w:pPr>
        <w:jc w:val="both"/>
        <w:rPr>
          <w:szCs w:val="24"/>
        </w:rPr>
      </w:pPr>
      <w:r>
        <w:rPr>
          <w:szCs w:val="24"/>
        </w:rPr>
        <w:tab/>
      </w:r>
      <w:r w:rsidRPr="00DB0A06">
        <w:rPr>
          <w:szCs w:val="24"/>
        </w:rPr>
        <w:t xml:space="preserve">2. </w:t>
      </w:r>
      <w:r>
        <w:rPr>
          <w:szCs w:val="24"/>
        </w:rPr>
        <w:t>Šio sprendimo 1 punkte nurodytą turtą įtraukus į Kretingos rajono savivaldybės administracijos turto apskaitą,</w:t>
      </w:r>
      <w:r w:rsidRPr="00DB0A06">
        <w:rPr>
          <w:szCs w:val="24"/>
        </w:rPr>
        <w:t xml:space="preserve"> perduoti valdyti, naudoti ir disponuoti juo patikėjimo teise </w:t>
      </w:r>
      <w:r w:rsidRPr="00E90C5F">
        <w:rPr>
          <w:szCs w:val="24"/>
        </w:rPr>
        <w:t>Kr</w:t>
      </w:r>
      <w:r w:rsidR="008B3DDA" w:rsidRPr="00E90C5F">
        <w:rPr>
          <w:szCs w:val="24"/>
        </w:rPr>
        <w:t>etingos rajono kultūros centrui ir Kretingos rajono Darbėnų gimnazijai</w:t>
      </w:r>
      <w:r w:rsidRPr="00E90C5F">
        <w:rPr>
          <w:szCs w:val="24"/>
        </w:rPr>
        <w:t>.</w:t>
      </w:r>
      <w:r>
        <w:rPr>
          <w:szCs w:val="24"/>
        </w:rPr>
        <w:t xml:space="preserve"> </w:t>
      </w:r>
    </w:p>
    <w:p w:rsidR="00933297" w:rsidRDefault="00933297" w:rsidP="00933297">
      <w:pPr>
        <w:ind w:firstLine="1296"/>
        <w:jc w:val="both"/>
      </w:pPr>
      <w:r>
        <w:rPr>
          <w:szCs w:val="24"/>
        </w:rPr>
        <w:t xml:space="preserve">3. </w:t>
      </w:r>
      <w:r>
        <w:t>Įgalioti Kretingos rajono savivaldybės administracijos direktorių pasirašyti sprendimo 1 punkte nurodyto turto perdavimo ir priėmimo aktus.</w:t>
      </w:r>
    </w:p>
    <w:p w:rsidR="00933297" w:rsidRPr="00041E6A" w:rsidRDefault="00933297" w:rsidP="00933297">
      <w:pPr>
        <w:ind w:firstLine="720"/>
        <w:jc w:val="both"/>
      </w:pPr>
      <w:r>
        <w:tab/>
        <w:t xml:space="preserve">4. </w:t>
      </w:r>
      <w:r w:rsidRPr="00041E6A">
        <w:t>Šis sprendimas gali būti skundžiamas Administracinių bylų teisenos įstatymo nustatyta tvarka, Kretingos rajono savivaldybės visuomeninei administracinių ginčų komisijai (Savanorių g. 29A, Kretinga) arba Klaipėdos apygardos administraciniam teismui (Galinio Pylimo g.</w:t>
      </w:r>
      <w:r w:rsidR="00E90C5F">
        <w:t xml:space="preserve"> </w:t>
      </w:r>
      <w:r w:rsidRPr="00041E6A">
        <w:t xml:space="preserve">9, Klaipėda) per vieną mėnesį nuo šio </w:t>
      </w:r>
      <w:r>
        <w:t>sprendimo</w:t>
      </w:r>
      <w:r w:rsidRPr="00041E6A">
        <w:t xml:space="preserve"> paskelbimo arba įteikimo suinteresuotam asmeniui dienos.</w:t>
      </w:r>
    </w:p>
    <w:p w:rsidR="00933297" w:rsidRDefault="00933297" w:rsidP="00933297">
      <w:pPr>
        <w:ind w:firstLine="1296"/>
        <w:jc w:val="both"/>
      </w:pPr>
    </w:p>
    <w:p w:rsidR="00933297" w:rsidRDefault="00933297" w:rsidP="00933297">
      <w:pPr>
        <w:jc w:val="both"/>
      </w:pPr>
    </w:p>
    <w:p w:rsidR="00933297" w:rsidRDefault="00933297" w:rsidP="00933297">
      <w:pPr>
        <w:jc w:val="both"/>
      </w:pPr>
      <w:r>
        <w:t>Savivaldybės meras</w:t>
      </w:r>
      <w:r>
        <w:tab/>
      </w:r>
      <w:r w:rsidR="00D43560">
        <w:tab/>
      </w:r>
      <w:r w:rsidR="00D43560">
        <w:tab/>
      </w:r>
      <w:r w:rsidR="00D43560">
        <w:tab/>
      </w:r>
      <w:r w:rsidR="00D43560">
        <w:tab/>
        <w:t xml:space="preserve">     </w:t>
      </w:r>
      <w:r w:rsidR="00D43560" w:rsidRPr="00D43560">
        <w:t>Juozas Mažeika</w:t>
      </w:r>
      <w:r>
        <w:tab/>
      </w:r>
      <w:r>
        <w:tab/>
      </w:r>
      <w:r>
        <w:tab/>
      </w:r>
    </w:p>
    <w:p w:rsidR="00933297" w:rsidRDefault="00933297" w:rsidP="00933297">
      <w:pPr>
        <w:jc w:val="both"/>
      </w:pPr>
    </w:p>
    <w:p w:rsidR="00933297" w:rsidRDefault="00933297" w:rsidP="00933297">
      <w:pPr>
        <w:jc w:val="both"/>
      </w:pPr>
    </w:p>
    <w:p w:rsidR="00111E0E" w:rsidRDefault="00111E0E"/>
    <w:p w:rsidR="00933297" w:rsidRDefault="00933297"/>
    <w:p w:rsidR="00933297" w:rsidRDefault="00933297"/>
    <w:p w:rsidR="00933297" w:rsidRDefault="00933297"/>
    <w:p w:rsidR="00484F1A" w:rsidRDefault="00484F1A"/>
    <w:p w:rsidR="00484F1A" w:rsidRDefault="00484F1A"/>
    <w:p w:rsidR="00484F1A" w:rsidRDefault="00484F1A">
      <w:r>
        <w:t xml:space="preserve">Nijolė Vaičienė </w:t>
      </w:r>
    </w:p>
    <w:p w:rsidR="00933297" w:rsidRDefault="00933297">
      <w:pPr>
        <w:sectPr w:rsidR="00933297" w:rsidSect="00CF0E0C">
          <w:pgSz w:w="11906" w:h="16838" w:code="9"/>
          <w:pgMar w:top="709" w:right="567" w:bottom="1134" w:left="1701" w:header="567" w:footer="567" w:gutter="0"/>
          <w:cols w:space="1296"/>
          <w:docGrid w:linePitch="360"/>
        </w:sectPr>
      </w:pPr>
    </w:p>
    <w:p w:rsidR="00933297" w:rsidRDefault="00933297" w:rsidP="00933297">
      <w:pPr>
        <w:jc w:val="both"/>
      </w:pPr>
      <w:r>
        <w:lastRenderedPageBreak/>
        <w:tab/>
      </w:r>
      <w:r>
        <w:tab/>
      </w:r>
      <w:r>
        <w:tab/>
      </w:r>
      <w:r>
        <w:tab/>
        <w:t xml:space="preserve">Kretingos rajono savivaldybės tarybos </w:t>
      </w:r>
    </w:p>
    <w:p w:rsidR="00933297" w:rsidRDefault="00933297" w:rsidP="00933297">
      <w:pPr>
        <w:jc w:val="both"/>
      </w:pPr>
      <w:r>
        <w:tab/>
      </w:r>
      <w:r>
        <w:tab/>
      </w:r>
      <w:r>
        <w:tab/>
      </w:r>
      <w:r>
        <w:tab/>
        <w:t>201</w:t>
      </w:r>
      <w:r w:rsidR="00484F1A">
        <w:t>7</w:t>
      </w:r>
      <w:r>
        <w:t xml:space="preserve"> m. </w:t>
      </w:r>
      <w:r w:rsidR="00484F1A">
        <w:t>spalio</w:t>
      </w:r>
      <w:r w:rsidR="00AB11EB">
        <w:t xml:space="preserve"> 26 </w:t>
      </w:r>
      <w:r>
        <w:t>d. sprendimo Nr. T2-</w:t>
      </w:r>
      <w:r w:rsidR="003C1DC4">
        <w:t>286</w:t>
      </w:r>
      <w:r>
        <w:t xml:space="preserve"> </w:t>
      </w:r>
    </w:p>
    <w:p w:rsidR="00933297" w:rsidRDefault="00933297" w:rsidP="00933297">
      <w:pPr>
        <w:jc w:val="both"/>
      </w:pPr>
      <w:r>
        <w:tab/>
      </w:r>
      <w:r>
        <w:tab/>
      </w:r>
      <w:r>
        <w:tab/>
      </w:r>
      <w:r>
        <w:tab/>
        <w:t>1 priedas</w:t>
      </w:r>
    </w:p>
    <w:p w:rsidR="00933297" w:rsidRDefault="00933297" w:rsidP="00933297">
      <w:pPr>
        <w:pStyle w:val="Style1"/>
        <w:widowControl/>
        <w:spacing w:before="50"/>
        <w:jc w:val="center"/>
        <w:rPr>
          <w:rStyle w:val="FontStyle11"/>
          <w:b w:val="0"/>
        </w:rPr>
      </w:pPr>
    </w:p>
    <w:p w:rsidR="00933297" w:rsidRDefault="00933297" w:rsidP="00933297">
      <w:pPr>
        <w:pStyle w:val="Style1"/>
        <w:widowControl/>
        <w:spacing w:before="50"/>
        <w:jc w:val="center"/>
        <w:rPr>
          <w:rStyle w:val="FontStyle13"/>
          <w:sz w:val="24"/>
        </w:rPr>
      </w:pPr>
      <w:r w:rsidRPr="00B072B5">
        <w:rPr>
          <w:rStyle w:val="FontStyle13"/>
          <w:sz w:val="24"/>
        </w:rPr>
        <w:t>TRUMPALAIKIO MATERIALIOJO TURTO, PERDUODAMO KRETINGOS RAJONO SAVIVALDYBĖS NUOSAVYBĖN, SĄRAŠAS</w:t>
      </w:r>
    </w:p>
    <w:p w:rsidR="008D3DDA" w:rsidRDefault="008D3DDA" w:rsidP="00933297">
      <w:pPr>
        <w:pStyle w:val="Style1"/>
        <w:widowControl/>
        <w:spacing w:before="50"/>
        <w:jc w:val="center"/>
        <w:rPr>
          <w:rStyle w:val="FontStyle1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565"/>
        <w:gridCol w:w="1533"/>
        <w:gridCol w:w="1921"/>
        <w:gridCol w:w="1941"/>
      </w:tblGrid>
      <w:tr w:rsidR="0011741E" w:rsidRPr="00651F35" w:rsidTr="00651F35">
        <w:tc>
          <w:tcPr>
            <w:tcW w:w="675" w:type="dxa"/>
            <w:shd w:val="clear" w:color="auto" w:fill="auto"/>
            <w:vAlign w:val="center"/>
          </w:tcPr>
          <w:p w:rsidR="0011741E" w:rsidRPr="00651F35" w:rsidRDefault="0011741E" w:rsidP="00651F35">
            <w:pPr>
              <w:pStyle w:val="Style1"/>
              <w:widowControl/>
              <w:spacing w:before="50"/>
              <w:jc w:val="center"/>
              <w:rPr>
                <w:rStyle w:val="FontStyle11"/>
                <w:b w:val="0"/>
                <w:sz w:val="24"/>
                <w:szCs w:val="24"/>
              </w:rPr>
            </w:pPr>
            <w:r w:rsidRPr="00651F35">
              <w:rPr>
                <w:rStyle w:val="FontStyle11"/>
                <w:b w:val="0"/>
                <w:sz w:val="24"/>
                <w:szCs w:val="24"/>
              </w:rPr>
              <w:t>Eil. Nr.</w:t>
            </w:r>
          </w:p>
        </w:tc>
        <w:tc>
          <w:tcPr>
            <w:tcW w:w="3686" w:type="dxa"/>
            <w:shd w:val="clear" w:color="auto" w:fill="auto"/>
            <w:vAlign w:val="center"/>
          </w:tcPr>
          <w:p w:rsidR="0011741E" w:rsidRPr="00651F35" w:rsidRDefault="0011741E" w:rsidP="00651F35">
            <w:pPr>
              <w:pStyle w:val="Style1"/>
              <w:widowControl/>
              <w:spacing w:before="50"/>
              <w:jc w:val="center"/>
              <w:rPr>
                <w:rStyle w:val="FontStyle11"/>
                <w:b w:val="0"/>
                <w:sz w:val="24"/>
                <w:szCs w:val="24"/>
              </w:rPr>
            </w:pPr>
            <w:r w:rsidRPr="00651F35">
              <w:rPr>
                <w:rStyle w:val="FontStyle11"/>
                <w:b w:val="0"/>
                <w:sz w:val="24"/>
                <w:szCs w:val="24"/>
              </w:rPr>
              <w:t>Perduodamas turtas</w:t>
            </w:r>
          </w:p>
        </w:tc>
        <w:tc>
          <w:tcPr>
            <w:tcW w:w="1551" w:type="dxa"/>
            <w:shd w:val="clear" w:color="auto" w:fill="auto"/>
            <w:vAlign w:val="center"/>
          </w:tcPr>
          <w:p w:rsidR="0011741E" w:rsidRPr="00651F35" w:rsidRDefault="0011741E" w:rsidP="00651F35">
            <w:pPr>
              <w:pStyle w:val="Style1"/>
              <w:widowControl/>
              <w:spacing w:before="50"/>
              <w:jc w:val="center"/>
              <w:rPr>
                <w:rStyle w:val="FontStyle11"/>
                <w:b w:val="0"/>
                <w:sz w:val="24"/>
                <w:szCs w:val="24"/>
              </w:rPr>
            </w:pPr>
            <w:r w:rsidRPr="00651F35">
              <w:rPr>
                <w:rStyle w:val="FontStyle11"/>
                <w:b w:val="0"/>
                <w:sz w:val="24"/>
                <w:szCs w:val="24"/>
              </w:rPr>
              <w:t>Kiekis (vienetais)</w:t>
            </w:r>
          </w:p>
        </w:tc>
        <w:tc>
          <w:tcPr>
            <w:tcW w:w="1971" w:type="dxa"/>
            <w:shd w:val="clear" w:color="auto" w:fill="auto"/>
            <w:vAlign w:val="center"/>
          </w:tcPr>
          <w:p w:rsidR="0011741E" w:rsidRPr="00651F35" w:rsidRDefault="0011741E" w:rsidP="00651F35">
            <w:pPr>
              <w:pStyle w:val="Style1"/>
              <w:widowControl/>
              <w:spacing w:before="50"/>
              <w:jc w:val="center"/>
              <w:rPr>
                <w:rStyle w:val="FontStyle11"/>
                <w:b w:val="0"/>
                <w:sz w:val="24"/>
                <w:szCs w:val="24"/>
              </w:rPr>
            </w:pPr>
            <w:r w:rsidRPr="00651F35">
              <w:rPr>
                <w:rStyle w:val="FontStyle11"/>
                <w:b w:val="0"/>
                <w:sz w:val="24"/>
                <w:szCs w:val="24"/>
              </w:rPr>
              <w:t>Vieneto įsigijimo vertė, Eur.</w:t>
            </w:r>
          </w:p>
        </w:tc>
        <w:tc>
          <w:tcPr>
            <w:tcW w:w="1971" w:type="dxa"/>
            <w:shd w:val="clear" w:color="auto" w:fill="auto"/>
            <w:vAlign w:val="center"/>
          </w:tcPr>
          <w:p w:rsidR="0011741E" w:rsidRPr="00651F35" w:rsidRDefault="0011741E" w:rsidP="00651F35">
            <w:pPr>
              <w:pStyle w:val="Style1"/>
              <w:widowControl/>
              <w:spacing w:before="50"/>
              <w:jc w:val="center"/>
              <w:rPr>
                <w:rStyle w:val="FontStyle11"/>
                <w:b w:val="0"/>
                <w:sz w:val="24"/>
                <w:szCs w:val="24"/>
              </w:rPr>
            </w:pPr>
            <w:r w:rsidRPr="00651F35">
              <w:rPr>
                <w:rStyle w:val="FontStyle11"/>
                <w:b w:val="0"/>
                <w:sz w:val="24"/>
                <w:szCs w:val="24"/>
              </w:rPr>
              <w:t>Perduodamo turto bendra įsigijimo vertė, Eur.</w:t>
            </w:r>
          </w:p>
        </w:tc>
      </w:tr>
      <w:tr w:rsidR="008B3DDA" w:rsidRPr="00651F35" w:rsidTr="006A76D3">
        <w:tc>
          <w:tcPr>
            <w:tcW w:w="9854" w:type="dxa"/>
            <w:gridSpan w:val="5"/>
            <w:shd w:val="clear" w:color="auto" w:fill="auto"/>
            <w:vAlign w:val="center"/>
          </w:tcPr>
          <w:p w:rsidR="008B3DDA" w:rsidRPr="00651F35" w:rsidRDefault="008B3DDA" w:rsidP="00651F35">
            <w:pPr>
              <w:pStyle w:val="Style1"/>
              <w:widowControl/>
              <w:spacing w:before="50"/>
              <w:jc w:val="center"/>
              <w:rPr>
                <w:rStyle w:val="FontStyle11"/>
                <w:b w:val="0"/>
                <w:sz w:val="24"/>
                <w:szCs w:val="24"/>
              </w:rPr>
            </w:pPr>
            <w:r>
              <w:rPr>
                <w:rStyle w:val="FontStyle11"/>
                <w:b w:val="0"/>
                <w:sz w:val="24"/>
                <w:szCs w:val="24"/>
              </w:rPr>
              <w:t>Kretingos rajono kultūros centrui</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Pakaklinė skarelė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7</w:t>
            </w:r>
          </w:p>
        </w:tc>
        <w:tc>
          <w:tcPr>
            <w:tcW w:w="1971" w:type="dxa"/>
            <w:shd w:val="clear" w:color="auto" w:fill="auto"/>
            <w:vAlign w:val="center"/>
          </w:tcPr>
          <w:p w:rsidR="008D3DDA" w:rsidRPr="00651F35" w:rsidRDefault="008D3DDA" w:rsidP="00651F35">
            <w:pPr>
              <w:jc w:val="center"/>
              <w:rPr>
                <w:szCs w:val="24"/>
              </w:rPr>
            </w:pPr>
            <w:r w:rsidRPr="00651F35">
              <w:rPr>
                <w:szCs w:val="24"/>
              </w:rPr>
              <w:t>5,79</w:t>
            </w:r>
          </w:p>
        </w:tc>
        <w:tc>
          <w:tcPr>
            <w:tcW w:w="1971" w:type="dxa"/>
            <w:shd w:val="clear" w:color="auto" w:fill="auto"/>
            <w:vAlign w:val="center"/>
          </w:tcPr>
          <w:p w:rsidR="008D3DDA" w:rsidRPr="00651F35" w:rsidRDefault="008D3DDA" w:rsidP="00651F35">
            <w:pPr>
              <w:jc w:val="center"/>
              <w:rPr>
                <w:szCs w:val="24"/>
              </w:rPr>
            </w:pPr>
            <w:r w:rsidRPr="00651F35">
              <w:rPr>
                <w:szCs w:val="24"/>
              </w:rPr>
              <w:t>40,53</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Pasijonis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28,96</w:t>
            </w:r>
          </w:p>
        </w:tc>
        <w:tc>
          <w:tcPr>
            <w:tcW w:w="1971" w:type="dxa"/>
            <w:shd w:val="clear" w:color="auto" w:fill="auto"/>
            <w:vAlign w:val="center"/>
          </w:tcPr>
          <w:p w:rsidR="008D3DDA" w:rsidRPr="00651F35" w:rsidRDefault="008D3DDA" w:rsidP="00651F35">
            <w:pPr>
              <w:jc w:val="center"/>
              <w:rPr>
                <w:szCs w:val="24"/>
              </w:rPr>
            </w:pPr>
            <w:r w:rsidRPr="00651F35">
              <w:rPr>
                <w:szCs w:val="24"/>
              </w:rPr>
              <w:t>57,92</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3.</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 marškiniai</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34,75</w:t>
            </w:r>
          </w:p>
        </w:tc>
        <w:tc>
          <w:tcPr>
            <w:tcW w:w="1971" w:type="dxa"/>
            <w:shd w:val="clear" w:color="auto" w:fill="auto"/>
            <w:vAlign w:val="center"/>
          </w:tcPr>
          <w:p w:rsidR="008D3DDA" w:rsidRPr="00651F35" w:rsidRDefault="008D3DDA" w:rsidP="00651F35">
            <w:pPr>
              <w:jc w:val="center"/>
              <w:rPr>
                <w:szCs w:val="24"/>
              </w:rPr>
            </w:pPr>
            <w:r w:rsidRPr="00651F35">
              <w:rPr>
                <w:szCs w:val="24"/>
              </w:rPr>
              <w:t>34,75</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4.</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Mot. marškiniai</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52,13</w:t>
            </w:r>
          </w:p>
        </w:tc>
        <w:tc>
          <w:tcPr>
            <w:tcW w:w="1971" w:type="dxa"/>
            <w:shd w:val="clear" w:color="auto" w:fill="auto"/>
            <w:vAlign w:val="center"/>
          </w:tcPr>
          <w:p w:rsidR="008D3DDA" w:rsidRPr="00651F35" w:rsidRDefault="008D3DDA" w:rsidP="00651F35">
            <w:pPr>
              <w:jc w:val="center"/>
              <w:rPr>
                <w:szCs w:val="24"/>
              </w:rPr>
            </w:pPr>
            <w:r w:rsidRPr="00651F35">
              <w:rPr>
                <w:szCs w:val="24"/>
              </w:rPr>
              <w:t>104,26</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5.</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Kelnės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56,48</w:t>
            </w:r>
          </w:p>
        </w:tc>
        <w:tc>
          <w:tcPr>
            <w:tcW w:w="1971" w:type="dxa"/>
            <w:shd w:val="clear" w:color="auto" w:fill="auto"/>
            <w:vAlign w:val="center"/>
          </w:tcPr>
          <w:p w:rsidR="008D3DDA" w:rsidRPr="00651F35" w:rsidRDefault="008D3DDA" w:rsidP="00651F35">
            <w:pPr>
              <w:jc w:val="center"/>
              <w:rPr>
                <w:szCs w:val="24"/>
              </w:rPr>
            </w:pPr>
            <w:r w:rsidRPr="00651F35">
              <w:rPr>
                <w:szCs w:val="24"/>
              </w:rPr>
              <w:t>56,48</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6.</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Skarelė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3</w:t>
            </w:r>
          </w:p>
        </w:tc>
        <w:tc>
          <w:tcPr>
            <w:tcW w:w="1971" w:type="dxa"/>
            <w:shd w:val="clear" w:color="auto" w:fill="auto"/>
            <w:vAlign w:val="center"/>
          </w:tcPr>
          <w:p w:rsidR="008D3DDA" w:rsidRPr="00651F35" w:rsidRDefault="008D3DDA" w:rsidP="00651F35">
            <w:pPr>
              <w:jc w:val="center"/>
              <w:rPr>
                <w:szCs w:val="24"/>
              </w:rPr>
            </w:pPr>
            <w:r w:rsidRPr="00651F35">
              <w:rPr>
                <w:szCs w:val="24"/>
              </w:rPr>
              <w:t>60,82</w:t>
            </w:r>
          </w:p>
        </w:tc>
        <w:tc>
          <w:tcPr>
            <w:tcW w:w="1971" w:type="dxa"/>
            <w:shd w:val="clear" w:color="auto" w:fill="auto"/>
            <w:vAlign w:val="center"/>
          </w:tcPr>
          <w:p w:rsidR="008D3DDA" w:rsidRPr="00651F35" w:rsidRDefault="008D3DDA" w:rsidP="00651F35">
            <w:pPr>
              <w:jc w:val="center"/>
              <w:rPr>
                <w:szCs w:val="24"/>
              </w:rPr>
            </w:pPr>
            <w:r w:rsidRPr="00651F35">
              <w:rPr>
                <w:szCs w:val="24"/>
              </w:rPr>
              <w:t>182,46</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7.</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Prijuostė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68,06</w:t>
            </w:r>
          </w:p>
        </w:tc>
        <w:tc>
          <w:tcPr>
            <w:tcW w:w="1971" w:type="dxa"/>
            <w:shd w:val="clear" w:color="auto" w:fill="auto"/>
            <w:vAlign w:val="center"/>
          </w:tcPr>
          <w:p w:rsidR="008D3DDA" w:rsidRPr="00651F35" w:rsidRDefault="008D3DDA" w:rsidP="00651F35">
            <w:pPr>
              <w:jc w:val="center"/>
              <w:rPr>
                <w:szCs w:val="24"/>
              </w:rPr>
            </w:pPr>
            <w:r w:rsidRPr="00651F35">
              <w:rPr>
                <w:szCs w:val="24"/>
              </w:rPr>
              <w:t>136,12</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8.</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Mot. liemenės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69,51</w:t>
            </w:r>
          </w:p>
        </w:tc>
        <w:tc>
          <w:tcPr>
            <w:tcW w:w="1971" w:type="dxa"/>
            <w:shd w:val="clear" w:color="auto" w:fill="auto"/>
            <w:vAlign w:val="center"/>
          </w:tcPr>
          <w:p w:rsidR="008D3DDA" w:rsidRPr="00651F35" w:rsidRDefault="008D3DDA" w:rsidP="00651F35">
            <w:pPr>
              <w:jc w:val="center"/>
              <w:rPr>
                <w:szCs w:val="24"/>
              </w:rPr>
            </w:pPr>
            <w:r w:rsidRPr="00651F35">
              <w:rPr>
                <w:szCs w:val="24"/>
              </w:rPr>
              <w:t>139,02</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9.</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 liemenė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72,41</w:t>
            </w:r>
          </w:p>
        </w:tc>
        <w:tc>
          <w:tcPr>
            <w:tcW w:w="1971" w:type="dxa"/>
            <w:shd w:val="clear" w:color="auto" w:fill="auto"/>
            <w:vAlign w:val="center"/>
          </w:tcPr>
          <w:p w:rsidR="008D3DDA" w:rsidRPr="00651F35" w:rsidRDefault="008D3DDA" w:rsidP="00651F35">
            <w:pPr>
              <w:jc w:val="center"/>
              <w:rPr>
                <w:szCs w:val="24"/>
              </w:rPr>
            </w:pPr>
            <w:r w:rsidRPr="00651F35">
              <w:rPr>
                <w:szCs w:val="24"/>
              </w:rPr>
              <w:t>72,41</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10.</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Prijuostė rinktinė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91,23</w:t>
            </w:r>
          </w:p>
        </w:tc>
        <w:tc>
          <w:tcPr>
            <w:tcW w:w="1971" w:type="dxa"/>
            <w:shd w:val="clear" w:color="auto" w:fill="auto"/>
            <w:vAlign w:val="center"/>
          </w:tcPr>
          <w:p w:rsidR="008D3DDA" w:rsidRPr="00651F35" w:rsidRDefault="008D3DDA" w:rsidP="00651F35">
            <w:pPr>
              <w:jc w:val="center"/>
              <w:rPr>
                <w:szCs w:val="24"/>
              </w:rPr>
            </w:pPr>
            <w:r w:rsidRPr="00651F35">
              <w:rPr>
                <w:szCs w:val="24"/>
              </w:rPr>
              <w:t>91,23</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11.</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Sijonas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121,64</w:t>
            </w:r>
          </w:p>
        </w:tc>
        <w:tc>
          <w:tcPr>
            <w:tcW w:w="1971" w:type="dxa"/>
            <w:shd w:val="clear" w:color="auto" w:fill="auto"/>
            <w:vAlign w:val="center"/>
          </w:tcPr>
          <w:p w:rsidR="008D3DDA" w:rsidRPr="00651F35" w:rsidRDefault="008D3DDA" w:rsidP="00651F35">
            <w:pPr>
              <w:jc w:val="center"/>
              <w:rPr>
                <w:szCs w:val="24"/>
              </w:rPr>
            </w:pPr>
            <w:r w:rsidRPr="00651F35">
              <w:rPr>
                <w:szCs w:val="24"/>
              </w:rPr>
              <w:t>243,28</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12.</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Skara didžioji</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3</w:t>
            </w:r>
          </w:p>
        </w:tc>
        <w:tc>
          <w:tcPr>
            <w:tcW w:w="1971" w:type="dxa"/>
            <w:shd w:val="clear" w:color="auto" w:fill="auto"/>
            <w:vAlign w:val="center"/>
          </w:tcPr>
          <w:p w:rsidR="008D3DDA" w:rsidRPr="00651F35" w:rsidRDefault="008D3DDA" w:rsidP="00651F35">
            <w:pPr>
              <w:jc w:val="center"/>
              <w:rPr>
                <w:szCs w:val="24"/>
              </w:rPr>
            </w:pPr>
            <w:r w:rsidRPr="00651F35">
              <w:rPr>
                <w:szCs w:val="24"/>
              </w:rPr>
              <w:t>133,23</w:t>
            </w:r>
          </w:p>
        </w:tc>
        <w:tc>
          <w:tcPr>
            <w:tcW w:w="1971" w:type="dxa"/>
            <w:shd w:val="clear" w:color="auto" w:fill="auto"/>
            <w:vAlign w:val="center"/>
          </w:tcPr>
          <w:p w:rsidR="008D3DDA" w:rsidRPr="00651F35" w:rsidRDefault="008D3DDA" w:rsidP="00651F35">
            <w:pPr>
              <w:jc w:val="center"/>
              <w:rPr>
                <w:szCs w:val="24"/>
              </w:rPr>
            </w:pPr>
            <w:r w:rsidRPr="00651F35">
              <w:rPr>
                <w:szCs w:val="24"/>
              </w:rPr>
              <w:t>399,69</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13.</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 sermėga</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179,56</w:t>
            </w:r>
          </w:p>
        </w:tc>
        <w:tc>
          <w:tcPr>
            <w:tcW w:w="1971" w:type="dxa"/>
            <w:shd w:val="clear" w:color="auto" w:fill="auto"/>
            <w:vAlign w:val="center"/>
          </w:tcPr>
          <w:p w:rsidR="008D3DDA" w:rsidRPr="00651F35" w:rsidRDefault="008D3DDA" w:rsidP="00651F35">
            <w:pPr>
              <w:jc w:val="center"/>
              <w:rPr>
                <w:szCs w:val="24"/>
              </w:rPr>
            </w:pPr>
            <w:r w:rsidRPr="00651F35">
              <w:rPr>
                <w:szCs w:val="24"/>
              </w:rPr>
              <w:t>179,56</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14.</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Pakaklinė skarelė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10,00</w:t>
            </w:r>
          </w:p>
        </w:tc>
        <w:tc>
          <w:tcPr>
            <w:tcW w:w="1971" w:type="dxa"/>
            <w:shd w:val="clear" w:color="auto" w:fill="auto"/>
            <w:vAlign w:val="center"/>
          </w:tcPr>
          <w:p w:rsidR="008D3DDA" w:rsidRPr="00651F35" w:rsidRDefault="008D3DDA" w:rsidP="00651F35">
            <w:pPr>
              <w:jc w:val="center"/>
              <w:rPr>
                <w:szCs w:val="24"/>
              </w:rPr>
            </w:pPr>
            <w:r w:rsidRPr="00651F35">
              <w:rPr>
                <w:szCs w:val="24"/>
              </w:rPr>
              <w:t>20,00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15.</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Vyriški marškiniai</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42,00</w:t>
            </w:r>
          </w:p>
        </w:tc>
        <w:tc>
          <w:tcPr>
            <w:tcW w:w="1971" w:type="dxa"/>
            <w:shd w:val="clear" w:color="auto" w:fill="auto"/>
            <w:vAlign w:val="center"/>
          </w:tcPr>
          <w:p w:rsidR="008D3DDA" w:rsidRPr="00651F35" w:rsidRDefault="008D3DDA" w:rsidP="00651F35">
            <w:pPr>
              <w:jc w:val="center"/>
              <w:rPr>
                <w:szCs w:val="24"/>
              </w:rPr>
            </w:pPr>
            <w:r w:rsidRPr="00651F35">
              <w:rPr>
                <w:szCs w:val="24"/>
              </w:rPr>
              <w:t>84,00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16.</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Kelnės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60,00</w:t>
            </w:r>
          </w:p>
        </w:tc>
        <w:tc>
          <w:tcPr>
            <w:tcW w:w="1971" w:type="dxa"/>
            <w:shd w:val="clear" w:color="auto" w:fill="auto"/>
            <w:vAlign w:val="center"/>
          </w:tcPr>
          <w:p w:rsidR="008D3DDA" w:rsidRPr="00651F35" w:rsidRDefault="008D3DDA" w:rsidP="00651F35">
            <w:pPr>
              <w:jc w:val="center"/>
              <w:rPr>
                <w:szCs w:val="24"/>
              </w:rPr>
            </w:pPr>
            <w:r w:rsidRPr="00651F35">
              <w:rPr>
                <w:szCs w:val="24"/>
              </w:rPr>
              <w:t>120,00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17.</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Žemaitiški mot. marškiniai</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65,00</w:t>
            </w:r>
          </w:p>
        </w:tc>
        <w:tc>
          <w:tcPr>
            <w:tcW w:w="1971" w:type="dxa"/>
            <w:shd w:val="clear" w:color="auto" w:fill="auto"/>
            <w:vAlign w:val="center"/>
          </w:tcPr>
          <w:p w:rsidR="008D3DDA" w:rsidRPr="00651F35" w:rsidRDefault="008D3DDA" w:rsidP="00651F35">
            <w:pPr>
              <w:jc w:val="center"/>
              <w:rPr>
                <w:szCs w:val="24"/>
              </w:rPr>
            </w:pPr>
            <w:r w:rsidRPr="00651F35">
              <w:rPr>
                <w:szCs w:val="24"/>
              </w:rPr>
              <w:t>260,00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18.</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Žemaitiška skarelė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95,00</w:t>
            </w:r>
          </w:p>
        </w:tc>
        <w:tc>
          <w:tcPr>
            <w:tcW w:w="1971" w:type="dxa"/>
            <w:shd w:val="clear" w:color="auto" w:fill="auto"/>
            <w:vAlign w:val="center"/>
          </w:tcPr>
          <w:p w:rsidR="008D3DDA" w:rsidRPr="00651F35" w:rsidRDefault="008D3DDA" w:rsidP="00651F35">
            <w:pPr>
              <w:jc w:val="center"/>
              <w:rPr>
                <w:szCs w:val="24"/>
              </w:rPr>
            </w:pPr>
            <w:r w:rsidRPr="00651F35">
              <w:rPr>
                <w:szCs w:val="24"/>
              </w:rPr>
              <w:t>380,00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19.</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 žemaitiška liemenė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103,00</w:t>
            </w:r>
          </w:p>
        </w:tc>
        <w:tc>
          <w:tcPr>
            <w:tcW w:w="1971" w:type="dxa"/>
            <w:shd w:val="clear" w:color="auto" w:fill="auto"/>
            <w:vAlign w:val="center"/>
          </w:tcPr>
          <w:p w:rsidR="008D3DDA" w:rsidRPr="00651F35" w:rsidRDefault="008D3DDA" w:rsidP="00651F35">
            <w:pPr>
              <w:jc w:val="center"/>
              <w:rPr>
                <w:szCs w:val="24"/>
              </w:rPr>
            </w:pPr>
            <w:r w:rsidRPr="00651F35">
              <w:rPr>
                <w:szCs w:val="24"/>
              </w:rPr>
              <w:t>206,00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20.</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Žemaitiška mot. liemenė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105,00</w:t>
            </w:r>
          </w:p>
        </w:tc>
        <w:tc>
          <w:tcPr>
            <w:tcW w:w="1971" w:type="dxa"/>
            <w:shd w:val="clear" w:color="auto" w:fill="auto"/>
            <w:vAlign w:val="center"/>
          </w:tcPr>
          <w:p w:rsidR="008D3DDA" w:rsidRPr="00651F35" w:rsidRDefault="008D3DDA" w:rsidP="00651F35">
            <w:pPr>
              <w:jc w:val="center"/>
              <w:rPr>
                <w:szCs w:val="24"/>
              </w:rPr>
            </w:pPr>
            <w:r w:rsidRPr="00651F35">
              <w:rPr>
                <w:szCs w:val="24"/>
              </w:rPr>
              <w:t>420,00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21.</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Žemaitiška prijuostė</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132,50</w:t>
            </w:r>
          </w:p>
        </w:tc>
        <w:tc>
          <w:tcPr>
            <w:tcW w:w="1971" w:type="dxa"/>
            <w:shd w:val="clear" w:color="auto" w:fill="auto"/>
            <w:vAlign w:val="center"/>
          </w:tcPr>
          <w:p w:rsidR="008D3DDA" w:rsidRPr="00651F35" w:rsidRDefault="008D3DDA" w:rsidP="00651F35">
            <w:pPr>
              <w:jc w:val="center"/>
              <w:rPr>
                <w:szCs w:val="24"/>
              </w:rPr>
            </w:pPr>
            <w:r w:rsidRPr="00651F35">
              <w:rPr>
                <w:szCs w:val="24"/>
              </w:rPr>
              <w:t>530,00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22.</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Žemaitiškas sijonas</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160,00</w:t>
            </w:r>
          </w:p>
        </w:tc>
        <w:tc>
          <w:tcPr>
            <w:tcW w:w="1971" w:type="dxa"/>
            <w:shd w:val="clear" w:color="auto" w:fill="auto"/>
            <w:vAlign w:val="center"/>
          </w:tcPr>
          <w:p w:rsidR="008D3DDA" w:rsidRPr="00651F35" w:rsidRDefault="008D3DDA" w:rsidP="00651F35">
            <w:pPr>
              <w:jc w:val="center"/>
              <w:rPr>
                <w:szCs w:val="24"/>
              </w:rPr>
            </w:pPr>
            <w:r w:rsidRPr="00651F35">
              <w:rPr>
                <w:szCs w:val="24"/>
              </w:rPr>
              <w:t>640,00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23.</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Žemaitiška didelė skara vilnonė</w:t>
            </w:r>
          </w:p>
        </w:tc>
        <w:tc>
          <w:tcPr>
            <w:tcW w:w="1551" w:type="dxa"/>
            <w:shd w:val="clear" w:color="auto" w:fill="auto"/>
            <w:vAlign w:val="center"/>
          </w:tcPr>
          <w:p w:rsidR="008D3DDA" w:rsidRPr="00651F35" w:rsidRDefault="008D3DDA" w:rsidP="00651F35">
            <w:pPr>
              <w:jc w:val="center"/>
              <w:rPr>
                <w:color w:val="000000"/>
                <w:szCs w:val="24"/>
              </w:rPr>
            </w:pPr>
            <w:r w:rsidRPr="00651F35">
              <w:rPr>
                <w:color w:val="000000"/>
                <w:szCs w:val="24"/>
              </w:rPr>
              <w:t>4</w:t>
            </w:r>
          </w:p>
        </w:tc>
        <w:tc>
          <w:tcPr>
            <w:tcW w:w="1971" w:type="dxa"/>
            <w:shd w:val="clear" w:color="auto" w:fill="auto"/>
            <w:vAlign w:val="center"/>
          </w:tcPr>
          <w:p w:rsidR="008D3DDA" w:rsidRPr="00651F35" w:rsidRDefault="008D3DDA" w:rsidP="00651F35">
            <w:pPr>
              <w:jc w:val="center"/>
              <w:rPr>
                <w:szCs w:val="24"/>
              </w:rPr>
            </w:pPr>
            <w:r w:rsidRPr="00651F35">
              <w:rPr>
                <w:szCs w:val="24"/>
              </w:rPr>
              <w:t>200,00</w:t>
            </w:r>
          </w:p>
        </w:tc>
        <w:tc>
          <w:tcPr>
            <w:tcW w:w="1971" w:type="dxa"/>
            <w:shd w:val="clear" w:color="auto" w:fill="auto"/>
            <w:vAlign w:val="center"/>
          </w:tcPr>
          <w:p w:rsidR="008D3DDA" w:rsidRPr="00651F35" w:rsidRDefault="008D3DDA" w:rsidP="00651F35">
            <w:pPr>
              <w:jc w:val="center"/>
              <w:rPr>
                <w:szCs w:val="24"/>
              </w:rPr>
            </w:pPr>
            <w:r w:rsidRPr="00651F35">
              <w:rPr>
                <w:szCs w:val="24"/>
              </w:rPr>
              <w:t>800,00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24.</w:t>
            </w:r>
          </w:p>
        </w:tc>
        <w:tc>
          <w:tcPr>
            <w:tcW w:w="3686" w:type="dxa"/>
            <w:shd w:val="clear" w:color="auto" w:fill="auto"/>
            <w:vAlign w:val="bottom"/>
          </w:tcPr>
          <w:p w:rsidR="008D3DDA" w:rsidRPr="00651F35" w:rsidRDefault="008D3DDA" w:rsidP="00651F35">
            <w:pPr>
              <w:rPr>
                <w:color w:val="000000"/>
                <w:szCs w:val="24"/>
              </w:rPr>
            </w:pPr>
            <w:r w:rsidRPr="00651F35">
              <w:rPr>
                <w:color w:val="000000"/>
                <w:szCs w:val="24"/>
              </w:rPr>
              <w:t>Vyriška sermėga</w:t>
            </w:r>
          </w:p>
        </w:tc>
        <w:tc>
          <w:tcPr>
            <w:tcW w:w="1551" w:type="dxa"/>
            <w:shd w:val="clear" w:color="auto" w:fill="auto"/>
            <w:vAlign w:val="bottom"/>
          </w:tcPr>
          <w:p w:rsidR="008D3DDA" w:rsidRPr="00651F35" w:rsidRDefault="008D3DDA" w:rsidP="00651F35">
            <w:pPr>
              <w:jc w:val="center"/>
              <w:rPr>
                <w:color w:val="000000"/>
                <w:szCs w:val="24"/>
              </w:rPr>
            </w:pPr>
            <w:r w:rsidRPr="00651F35">
              <w:rPr>
                <w:color w:val="000000"/>
                <w:szCs w:val="24"/>
              </w:rPr>
              <w:t>2</w:t>
            </w:r>
          </w:p>
        </w:tc>
        <w:tc>
          <w:tcPr>
            <w:tcW w:w="1971" w:type="dxa"/>
            <w:shd w:val="clear" w:color="auto" w:fill="auto"/>
            <w:vAlign w:val="center"/>
          </w:tcPr>
          <w:p w:rsidR="008D3DDA" w:rsidRPr="00651F35" w:rsidRDefault="008D3DDA" w:rsidP="00651F35">
            <w:pPr>
              <w:jc w:val="center"/>
              <w:rPr>
                <w:szCs w:val="24"/>
              </w:rPr>
            </w:pPr>
            <w:r w:rsidRPr="00651F35">
              <w:rPr>
                <w:szCs w:val="24"/>
              </w:rPr>
              <w:t>270,00</w:t>
            </w:r>
          </w:p>
        </w:tc>
        <w:tc>
          <w:tcPr>
            <w:tcW w:w="1971" w:type="dxa"/>
            <w:shd w:val="clear" w:color="auto" w:fill="auto"/>
            <w:vAlign w:val="center"/>
          </w:tcPr>
          <w:p w:rsidR="008D3DDA" w:rsidRPr="00651F35" w:rsidRDefault="008D3DDA" w:rsidP="00651F35">
            <w:pPr>
              <w:jc w:val="center"/>
              <w:rPr>
                <w:szCs w:val="24"/>
              </w:rPr>
            </w:pPr>
            <w:r w:rsidRPr="00651F35">
              <w:rPr>
                <w:szCs w:val="24"/>
              </w:rPr>
              <w:t>540,00</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25.</w:t>
            </w:r>
          </w:p>
        </w:tc>
        <w:tc>
          <w:tcPr>
            <w:tcW w:w="3686" w:type="dxa"/>
            <w:shd w:val="clear" w:color="auto" w:fill="auto"/>
            <w:vAlign w:val="bottom"/>
          </w:tcPr>
          <w:p w:rsidR="008D3DDA" w:rsidRPr="00651F35" w:rsidRDefault="008D3DDA" w:rsidP="00651F35">
            <w:pPr>
              <w:rPr>
                <w:szCs w:val="24"/>
                <w:lang w:eastAsia="lt-LT"/>
              </w:rPr>
            </w:pPr>
            <w:r w:rsidRPr="00651F35">
              <w:rPr>
                <w:szCs w:val="24"/>
                <w:lang w:eastAsia="lt-LT"/>
              </w:rPr>
              <w:t>Diatoninė birbynė</w:t>
            </w:r>
          </w:p>
        </w:tc>
        <w:tc>
          <w:tcPr>
            <w:tcW w:w="1551" w:type="dxa"/>
            <w:shd w:val="clear" w:color="auto" w:fill="auto"/>
            <w:vAlign w:val="bottom"/>
          </w:tcPr>
          <w:p w:rsidR="008D3DDA" w:rsidRPr="00651F35" w:rsidRDefault="008D3DDA" w:rsidP="00651F35">
            <w:pPr>
              <w:jc w:val="center"/>
              <w:rPr>
                <w:szCs w:val="24"/>
                <w:lang w:eastAsia="lt-LT"/>
              </w:rPr>
            </w:pPr>
            <w:r w:rsidRPr="00651F35">
              <w:rPr>
                <w:szCs w:val="24"/>
                <w:lang w:eastAsia="lt-LT"/>
              </w:rPr>
              <w:t>1</w:t>
            </w:r>
          </w:p>
        </w:tc>
        <w:tc>
          <w:tcPr>
            <w:tcW w:w="1971" w:type="dxa"/>
            <w:shd w:val="clear" w:color="auto" w:fill="auto"/>
            <w:vAlign w:val="center"/>
          </w:tcPr>
          <w:p w:rsidR="008D3DDA" w:rsidRPr="00651F35" w:rsidRDefault="008D3DDA" w:rsidP="00651F35">
            <w:pPr>
              <w:jc w:val="center"/>
              <w:rPr>
                <w:szCs w:val="24"/>
                <w:lang w:eastAsia="lt-LT"/>
              </w:rPr>
            </w:pPr>
            <w:r w:rsidRPr="00651F35">
              <w:rPr>
                <w:szCs w:val="24"/>
                <w:lang w:eastAsia="lt-LT"/>
              </w:rPr>
              <w:t>57,92</w:t>
            </w:r>
          </w:p>
        </w:tc>
        <w:tc>
          <w:tcPr>
            <w:tcW w:w="1971" w:type="dxa"/>
            <w:shd w:val="clear" w:color="auto" w:fill="auto"/>
            <w:vAlign w:val="center"/>
          </w:tcPr>
          <w:p w:rsidR="008D3DDA" w:rsidRPr="00651F35" w:rsidRDefault="008D3DDA" w:rsidP="00651F35">
            <w:pPr>
              <w:jc w:val="center"/>
              <w:rPr>
                <w:szCs w:val="24"/>
                <w:lang w:eastAsia="lt-LT"/>
              </w:rPr>
            </w:pPr>
            <w:r w:rsidRPr="00651F35">
              <w:rPr>
                <w:szCs w:val="24"/>
                <w:lang w:eastAsia="lt-LT"/>
              </w:rPr>
              <w:t>57,92</w:t>
            </w:r>
          </w:p>
        </w:tc>
      </w:tr>
      <w:tr w:rsidR="008B3DDA" w:rsidRPr="00651F35" w:rsidTr="006A76D3">
        <w:tc>
          <w:tcPr>
            <w:tcW w:w="9854" w:type="dxa"/>
            <w:gridSpan w:val="5"/>
            <w:shd w:val="clear" w:color="auto" w:fill="auto"/>
          </w:tcPr>
          <w:p w:rsidR="008B3DDA" w:rsidRPr="00651F35" w:rsidRDefault="008B3DDA" w:rsidP="006A76D3">
            <w:pPr>
              <w:jc w:val="center"/>
              <w:rPr>
                <w:szCs w:val="24"/>
              </w:rPr>
            </w:pPr>
            <w:r>
              <w:rPr>
                <w:szCs w:val="24"/>
              </w:rPr>
              <w:t>Kretingos rajono Darbėnų gimnazijai</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r w:rsidRPr="00651F35">
              <w:rPr>
                <w:rStyle w:val="FontStyle11"/>
                <w:b w:val="0"/>
                <w:sz w:val="24"/>
                <w:szCs w:val="24"/>
              </w:rPr>
              <w:t>26.</w:t>
            </w:r>
          </w:p>
        </w:tc>
        <w:tc>
          <w:tcPr>
            <w:tcW w:w="3686" w:type="dxa"/>
            <w:shd w:val="clear" w:color="auto" w:fill="auto"/>
            <w:vAlign w:val="bottom"/>
          </w:tcPr>
          <w:p w:rsidR="008D3DDA" w:rsidRPr="00651F35" w:rsidRDefault="008D3DDA" w:rsidP="00651F35">
            <w:pPr>
              <w:rPr>
                <w:szCs w:val="24"/>
              </w:rPr>
            </w:pPr>
            <w:r w:rsidRPr="00651F35">
              <w:rPr>
                <w:szCs w:val="24"/>
              </w:rPr>
              <w:t>Būgnas</w:t>
            </w:r>
          </w:p>
        </w:tc>
        <w:tc>
          <w:tcPr>
            <w:tcW w:w="1551" w:type="dxa"/>
            <w:shd w:val="clear" w:color="auto" w:fill="auto"/>
            <w:vAlign w:val="bottom"/>
          </w:tcPr>
          <w:p w:rsidR="008D3DDA" w:rsidRPr="00651F35" w:rsidRDefault="008D3DDA" w:rsidP="00651F35">
            <w:pPr>
              <w:jc w:val="center"/>
              <w:rPr>
                <w:szCs w:val="24"/>
              </w:rPr>
            </w:pPr>
            <w:r w:rsidRPr="00651F35">
              <w:rPr>
                <w:szCs w:val="24"/>
              </w:rPr>
              <w:t>1</w:t>
            </w:r>
          </w:p>
        </w:tc>
        <w:tc>
          <w:tcPr>
            <w:tcW w:w="1971" w:type="dxa"/>
            <w:shd w:val="clear" w:color="auto" w:fill="auto"/>
            <w:vAlign w:val="center"/>
          </w:tcPr>
          <w:p w:rsidR="008D3DDA" w:rsidRPr="00651F35" w:rsidRDefault="008D3DDA" w:rsidP="00651F35">
            <w:pPr>
              <w:jc w:val="center"/>
              <w:rPr>
                <w:szCs w:val="24"/>
              </w:rPr>
            </w:pPr>
            <w:r w:rsidRPr="00651F35">
              <w:rPr>
                <w:szCs w:val="24"/>
              </w:rPr>
              <w:t>101,37</w:t>
            </w:r>
          </w:p>
        </w:tc>
        <w:tc>
          <w:tcPr>
            <w:tcW w:w="1971" w:type="dxa"/>
            <w:shd w:val="clear" w:color="auto" w:fill="auto"/>
            <w:vAlign w:val="center"/>
          </w:tcPr>
          <w:p w:rsidR="008D3DDA" w:rsidRPr="00651F35" w:rsidRDefault="008D3DDA" w:rsidP="00651F35">
            <w:pPr>
              <w:jc w:val="center"/>
              <w:rPr>
                <w:szCs w:val="24"/>
              </w:rPr>
            </w:pPr>
            <w:r w:rsidRPr="00651F35">
              <w:rPr>
                <w:szCs w:val="24"/>
              </w:rPr>
              <w:t>101,37</w:t>
            </w:r>
          </w:p>
        </w:tc>
      </w:tr>
      <w:tr w:rsidR="008D3DDA" w:rsidRPr="00651F35" w:rsidTr="00651F35">
        <w:tc>
          <w:tcPr>
            <w:tcW w:w="675" w:type="dxa"/>
            <w:shd w:val="clear" w:color="auto" w:fill="auto"/>
          </w:tcPr>
          <w:p w:rsidR="008D3DDA" w:rsidRPr="00651F35" w:rsidRDefault="008D3DDA" w:rsidP="00651F35">
            <w:pPr>
              <w:pStyle w:val="Style1"/>
              <w:widowControl/>
              <w:spacing w:before="50"/>
              <w:jc w:val="center"/>
              <w:rPr>
                <w:rStyle w:val="FontStyle11"/>
                <w:b w:val="0"/>
                <w:sz w:val="24"/>
                <w:szCs w:val="24"/>
              </w:rPr>
            </w:pPr>
          </w:p>
        </w:tc>
        <w:tc>
          <w:tcPr>
            <w:tcW w:w="3686" w:type="dxa"/>
            <w:shd w:val="clear" w:color="auto" w:fill="auto"/>
            <w:vAlign w:val="bottom"/>
          </w:tcPr>
          <w:p w:rsidR="008D3DDA" w:rsidRPr="00651F35" w:rsidRDefault="008D3DDA" w:rsidP="00651F35">
            <w:pPr>
              <w:rPr>
                <w:szCs w:val="24"/>
              </w:rPr>
            </w:pPr>
            <w:r w:rsidRPr="00651F35">
              <w:rPr>
                <w:szCs w:val="24"/>
              </w:rPr>
              <w:t>Iš viso:</w:t>
            </w:r>
          </w:p>
        </w:tc>
        <w:tc>
          <w:tcPr>
            <w:tcW w:w="1551" w:type="dxa"/>
            <w:shd w:val="clear" w:color="auto" w:fill="auto"/>
            <w:vAlign w:val="bottom"/>
          </w:tcPr>
          <w:p w:rsidR="008D3DDA" w:rsidRPr="00651F35" w:rsidRDefault="008D3DDA" w:rsidP="00651F35">
            <w:pPr>
              <w:jc w:val="center"/>
              <w:rPr>
                <w:szCs w:val="24"/>
              </w:rPr>
            </w:pPr>
          </w:p>
        </w:tc>
        <w:tc>
          <w:tcPr>
            <w:tcW w:w="1971" w:type="dxa"/>
            <w:shd w:val="clear" w:color="auto" w:fill="auto"/>
            <w:vAlign w:val="center"/>
          </w:tcPr>
          <w:p w:rsidR="008D3DDA" w:rsidRPr="00651F35" w:rsidRDefault="008D3DDA" w:rsidP="00651F35">
            <w:pPr>
              <w:jc w:val="center"/>
              <w:rPr>
                <w:szCs w:val="24"/>
              </w:rPr>
            </w:pPr>
          </w:p>
        </w:tc>
        <w:tc>
          <w:tcPr>
            <w:tcW w:w="1971" w:type="dxa"/>
            <w:shd w:val="clear" w:color="auto" w:fill="auto"/>
            <w:vAlign w:val="center"/>
          </w:tcPr>
          <w:p w:rsidR="008D3DDA" w:rsidRPr="00651F35" w:rsidRDefault="008D3DDA" w:rsidP="00651F35">
            <w:pPr>
              <w:pStyle w:val="Style1"/>
              <w:widowControl/>
              <w:spacing w:before="50"/>
              <w:jc w:val="center"/>
              <w:rPr>
                <w:rStyle w:val="FontStyle11"/>
                <w:b w:val="0"/>
                <w:sz w:val="24"/>
                <w:szCs w:val="24"/>
              </w:rPr>
            </w:pPr>
            <w:r w:rsidRPr="00651F35">
              <w:rPr>
                <w:b/>
              </w:rPr>
              <w:t>5897,00</w:t>
            </w:r>
          </w:p>
        </w:tc>
      </w:tr>
    </w:tbl>
    <w:p w:rsidR="0011741E" w:rsidRPr="00B072B5" w:rsidRDefault="008D3DDA" w:rsidP="00933297">
      <w:pPr>
        <w:pStyle w:val="Style1"/>
        <w:widowControl/>
        <w:spacing w:before="50"/>
        <w:jc w:val="center"/>
        <w:rPr>
          <w:rStyle w:val="FontStyle11"/>
          <w:b w:val="0"/>
        </w:rPr>
      </w:pPr>
      <w:r>
        <w:rPr>
          <w:rStyle w:val="FontStyle11"/>
          <w:b w:val="0"/>
        </w:rPr>
        <w:t xml:space="preserve">__________________________________________ </w:t>
      </w:r>
    </w:p>
    <w:p w:rsidR="00933297" w:rsidRDefault="00933297"/>
    <w:p w:rsidR="0011741E" w:rsidRPr="0011741E" w:rsidRDefault="0011741E" w:rsidP="0011741E">
      <w:pPr>
        <w:jc w:val="both"/>
        <w:rPr>
          <w:b/>
          <w:color w:val="000000"/>
        </w:rPr>
      </w:pPr>
    </w:p>
    <w:p w:rsidR="0011741E" w:rsidRDefault="0011741E" w:rsidP="0011741E">
      <w:pPr>
        <w:spacing w:line="360" w:lineRule="auto"/>
        <w:ind w:firstLine="708"/>
        <w:jc w:val="both"/>
        <w:rPr>
          <w:b/>
        </w:rPr>
      </w:pPr>
    </w:p>
    <w:p w:rsidR="0011741E" w:rsidRDefault="0011741E" w:rsidP="0011741E">
      <w:pPr>
        <w:spacing w:line="360" w:lineRule="auto"/>
        <w:jc w:val="both"/>
        <w:rPr>
          <w:b/>
        </w:rPr>
      </w:pPr>
    </w:p>
    <w:p w:rsidR="0011741E" w:rsidRDefault="0011741E" w:rsidP="00484F1A">
      <w:pPr>
        <w:jc w:val="both"/>
        <w:rPr>
          <w:b/>
        </w:rPr>
      </w:pPr>
    </w:p>
    <w:p w:rsidR="00484F1A" w:rsidRDefault="008D3DDA" w:rsidP="00484F1A">
      <w:pPr>
        <w:jc w:val="both"/>
      </w:pPr>
      <w:r>
        <w:tab/>
      </w:r>
      <w:r>
        <w:tab/>
      </w:r>
      <w:r>
        <w:tab/>
      </w:r>
      <w:r>
        <w:tab/>
      </w:r>
      <w:r w:rsidR="00484F1A">
        <w:t xml:space="preserve">Kretingos rajono savivaldybės tarybos </w:t>
      </w:r>
    </w:p>
    <w:p w:rsidR="00484F1A" w:rsidRDefault="00484F1A" w:rsidP="00484F1A">
      <w:pPr>
        <w:jc w:val="both"/>
      </w:pPr>
      <w:r>
        <w:tab/>
      </w:r>
      <w:r>
        <w:tab/>
      </w:r>
      <w:r>
        <w:tab/>
      </w:r>
      <w:r>
        <w:tab/>
        <w:t>2017 m. spalio</w:t>
      </w:r>
      <w:r w:rsidR="00AB11EB">
        <w:t xml:space="preserve"> 26 </w:t>
      </w:r>
      <w:r>
        <w:t>d. sprendimo Nr. T2-</w:t>
      </w:r>
      <w:r w:rsidR="003C1DC4">
        <w:t>286</w:t>
      </w:r>
      <w:bookmarkStart w:id="0" w:name="_GoBack"/>
      <w:bookmarkEnd w:id="0"/>
      <w:r>
        <w:t xml:space="preserve"> </w:t>
      </w:r>
    </w:p>
    <w:p w:rsidR="00484F1A" w:rsidRDefault="00484F1A" w:rsidP="00484F1A">
      <w:pPr>
        <w:jc w:val="both"/>
      </w:pPr>
      <w:r>
        <w:tab/>
      </w:r>
      <w:r>
        <w:tab/>
      </w:r>
      <w:r>
        <w:tab/>
      </w:r>
      <w:r>
        <w:tab/>
        <w:t>2 priedas</w:t>
      </w:r>
    </w:p>
    <w:p w:rsidR="00484F1A" w:rsidRDefault="00484F1A"/>
    <w:p w:rsidR="00484F1A" w:rsidRDefault="00484F1A"/>
    <w:p w:rsidR="00484F1A" w:rsidRDefault="00484F1A" w:rsidP="00484F1A">
      <w:pPr>
        <w:jc w:val="center"/>
        <w:rPr>
          <w:rStyle w:val="FontStyle13"/>
          <w:sz w:val="24"/>
        </w:rPr>
      </w:pPr>
      <w:r>
        <w:rPr>
          <w:rStyle w:val="FontStyle13"/>
          <w:sz w:val="24"/>
        </w:rPr>
        <w:t>ILGAL</w:t>
      </w:r>
      <w:r w:rsidRPr="00B072B5">
        <w:rPr>
          <w:rStyle w:val="FontStyle13"/>
          <w:sz w:val="24"/>
        </w:rPr>
        <w:t>AIKIO MATERIALIOJO TURTO, PERDUODAMO KRETINGOS RAJONO SAVIVALDYBĖS NUOSAVYBĖN, SĄRAŠAS</w:t>
      </w:r>
    </w:p>
    <w:p w:rsidR="008A247E" w:rsidRDefault="008A247E" w:rsidP="00484F1A">
      <w:pPr>
        <w:jc w:val="center"/>
        <w:rPr>
          <w:rStyle w:val="FontStyle13"/>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019"/>
        <w:gridCol w:w="1394"/>
        <w:gridCol w:w="1207"/>
        <w:gridCol w:w="1450"/>
        <w:gridCol w:w="1757"/>
      </w:tblGrid>
      <w:tr w:rsidR="008D3DDA" w:rsidRPr="00651F35" w:rsidTr="00651F35">
        <w:tc>
          <w:tcPr>
            <w:tcW w:w="817" w:type="dxa"/>
            <w:shd w:val="clear" w:color="auto" w:fill="auto"/>
            <w:vAlign w:val="center"/>
          </w:tcPr>
          <w:p w:rsidR="008D3DDA" w:rsidRPr="00651F35" w:rsidRDefault="008D3DDA" w:rsidP="00651F35">
            <w:pPr>
              <w:jc w:val="center"/>
              <w:rPr>
                <w:rStyle w:val="FontStyle13"/>
                <w:sz w:val="24"/>
              </w:rPr>
            </w:pPr>
            <w:r w:rsidRPr="00651F35">
              <w:rPr>
                <w:rStyle w:val="FontStyle13"/>
                <w:sz w:val="24"/>
              </w:rPr>
              <w:t>Eil. Nr.</w:t>
            </w:r>
          </w:p>
        </w:tc>
        <w:tc>
          <w:tcPr>
            <w:tcW w:w="3119" w:type="dxa"/>
            <w:shd w:val="clear" w:color="auto" w:fill="auto"/>
            <w:vAlign w:val="center"/>
          </w:tcPr>
          <w:p w:rsidR="008D3DDA" w:rsidRPr="00651F35" w:rsidRDefault="008D3DDA" w:rsidP="00651F35">
            <w:pPr>
              <w:jc w:val="center"/>
              <w:rPr>
                <w:rStyle w:val="FontStyle13"/>
                <w:sz w:val="24"/>
              </w:rPr>
            </w:pPr>
            <w:r w:rsidRPr="00651F35">
              <w:rPr>
                <w:bCs/>
                <w:lang w:eastAsia="lt-LT"/>
              </w:rPr>
              <w:t>Perduodamas turtas</w:t>
            </w:r>
          </w:p>
        </w:tc>
        <w:tc>
          <w:tcPr>
            <w:tcW w:w="1417" w:type="dxa"/>
            <w:shd w:val="clear" w:color="auto" w:fill="auto"/>
            <w:vAlign w:val="center"/>
          </w:tcPr>
          <w:p w:rsidR="008D3DDA" w:rsidRPr="00651F35" w:rsidRDefault="008D3DDA" w:rsidP="00651F35">
            <w:pPr>
              <w:jc w:val="center"/>
              <w:rPr>
                <w:rStyle w:val="FontStyle13"/>
                <w:sz w:val="24"/>
              </w:rPr>
            </w:pPr>
            <w:r w:rsidRPr="00651F35">
              <w:rPr>
                <w:bCs/>
                <w:lang w:eastAsia="lt-LT"/>
              </w:rPr>
              <w:t>Vienetų skaičius, vnt.</w:t>
            </w:r>
          </w:p>
        </w:tc>
        <w:tc>
          <w:tcPr>
            <w:tcW w:w="1215" w:type="dxa"/>
            <w:shd w:val="clear" w:color="auto" w:fill="auto"/>
            <w:vAlign w:val="center"/>
          </w:tcPr>
          <w:p w:rsidR="008D3DDA" w:rsidRPr="00651F35" w:rsidRDefault="008D3DDA" w:rsidP="00651F35">
            <w:pPr>
              <w:jc w:val="center"/>
              <w:rPr>
                <w:rStyle w:val="FontStyle13"/>
                <w:sz w:val="24"/>
              </w:rPr>
            </w:pPr>
            <w:r w:rsidRPr="00651F35">
              <w:rPr>
                <w:bCs/>
                <w:lang w:eastAsia="lt-LT"/>
              </w:rPr>
              <w:t>Įsigijimo vertė, Eur.</w:t>
            </w:r>
          </w:p>
        </w:tc>
        <w:tc>
          <w:tcPr>
            <w:tcW w:w="1478" w:type="dxa"/>
            <w:shd w:val="clear" w:color="auto" w:fill="auto"/>
            <w:vAlign w:val="center"/>
          </w:tcPr>
          <w:p w:rsidR="008D3DDA" w:rsidRPr="00651F35" w:rsidRDefault="008D3DDA" w:rsidP="00651F35">
            <w:pPr>
              <w:jc w:val="center"/>
              <w:rPr>
                <w:rStyle w:val="FontStyle13"/>
                <w:sz w:val="24"/>
              </w:rPr>
            </w:pPr>
            <w:r w:rsidRPr="00651F35">
              <w:rPr>
                <w:bCs/>
                <w:lang w:eastAsia="lt-LT"/>
              </w:rPr>
              <w:t>Likutinė vertė, Eur. 2017-08-31</w:t>
            </w:r>
          </w:p>
        </w:tc>
        <w:tc>
          <w:tcPr>
            <w:tcW w:w="1808" w:type="dxa"/>
            <w:shd w:val="clear" w:color="auto" w:fill="auto"/>
            <w:vAlign w:val="center"/>
          </w:tcPr>
          <w:p w:rsidR="008D3DDA" w:rsidRPr="00651F35" w:rsidRDefault="008D3DDA" w:rsidP="00651F35">
            <w:pPr>
              <w:jc w:val="center"/>
              <w:rPr>
                <w:bCs/>
                <w:lang w:eastAsia="lt-LT"/>
              </w:rPr>
            </w:pPr>
            <w:r w:rsidRPr="00651F35">
              <w:rPr>
                <w:bCs/>
                <w:lang w:eastAsia="lt-LT"/>
              </w:rPr>
              <w:t>Bendra likutinė vertė, Eur.</w:t>
            </w:r>
          </w:p>
          <w:p w:rsidR="008D3DDA" w:rsidRPr="00651F35" w:rsidRDefault="008D3DDA" w:rsidP="00651F35">
            <w:pPr>
              <w:jc w:val="center"/>
              <w:rPr>
                <w:rStyle w:val="FontStyle13"/>
                <w:sz w:val="24"/>
              </w:rPr>
            </w:pPr>
            <w:r w:rsidRPr="00651F35">
              <w:rPr>
                <w:bCs/>
                <w:lang w:eastAsia="lt-LT"/>
              </w:rPr>
              <w:t>2017-08-31</w:t>
            </w:r>
          </w:p>
        </w:tc>
      </w:tr>
      <w:tr w:rsidR="008B3DDA" w:rsidRPr="00651F35" w:rsidTr="006A76D3">
        <w:tc>
          <w:tcPr>
            <w:tcW w:w="9854" w:type="dxa"/>
            <w:gridSpan w:val="6"/>
            <w:shd w:val="clear" w:color="auto" w:fill="auto"/>
            <w:vAlign w:val="center"/>
          </w:tcPr>
          <w:p w:rsidR="008B3DDA" w:rsidRPr="00651F35" w:rsidRDefault="004B562C" w:rsidP="004B562C">
            <w:pPr>
              <w:jc w:val="center"/>
              <w:rPr>
                <w:bCs/>
                <w:lang w:eastAsia="lt-LT"/>
              </w:rPr>
            </w:pPr>
            <w:r>
              <w:rPr>
                <w:bCs/>
                <w:lang w:eastAsia="lt-LT"/>
              </w:rPr>
              <w:t>Kretingos rajono Darbėnų gimnazijai</w:t>
            </w:r>
          </w:p>
        </w:tc>
      </w:tr>
      <w:tr w:rsidR="008A247E" w:rsidRPr="00651F35" w:rsidTr="00651F35">
        <w:tc>
          <w:tcPr>
            <w:tcW w:w="8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1.</w:t>
            </w:r>
          </w:p>
        </w:tc>
        <w:tc>
          <w:tcPr>
            <w:tcW w:w="3119" w:type="dxa"/>
            <w:shd w:val="clear" w:color="auto" w:fill="auto"/>
            <w:vAlign w:val="bottom"/>
          </w:tcPr>
          <w:p w:rsidR="008A247E" w:rsidRDefault="008A247E" w:rsidP="00651F35">
            <w:pPr>
              <w:rPr>
                <w:lang w:eastAsia="lt-LT"/>
              </w:rPr>
            </w:pPr>
            <w:r>
              <w:rPr>
                <w:lang w:eastAsia="lt-LT"/>
              </w:rPr>
              <w:t>Armonika</w:t>
            </w:r>
          </w:p>
        </w:tc>
        <w:tc>
          <w:tcPr>
            <w:tcW w:w="14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1</w:t>
            </w:r>
          </w:p>
        </w:tc>
        <w:tc>
          <w:tcPr>
            <w:tcW w:w="1215" w:type="dxa"/>
            <w:shd w:val="clear" w:color="auto" w:fill="auto"/>
            <w:vAlign w:val="center"/>
          </w:tcPr>
          <w:p w:rsidR="008A247E" w:rsidRDefault="008A247E" w:rsidP="00651F35">
            <w:pPr>
              <w:jc w:val="center"/>
              <w:rPr>
                <w:lang w:eastAsia="lt-LT"/>
              </w:rPr>
            </w:pPr>
            <w:r>
              <w:rPr>
                <w:lang w:eastAsia="lt-LT"/>
              </w:rPr>
              <w:t>289,62</w:t>
            </w:r>
          </w:p>
        </w:tc>
        <w:tc>
          <w:tcPr>
            <w:tcW w:w="1478" w:type="dxa"/>
            <w:shd w:val="clear" w:color="auto" w:fill="auto"/>
            <w:vAlign w:val="center"/>
          </w:tcPr>
          <w:p w:rsidR="008A247E" w:rsidRDefault="008A247E" w:rsidP="00651F35">
            <w:pPr>
              <w:jc w:val="center"/>
              <w:rPr>
                <w:lang w:eastAsia="lt-LT"/>
              </w:rPr>
            </w:pPr>
            <w:r>
              <w:rPr>
                <w:lang w:eastAsia="lt-LT"/>
              </w:rPr>
              <w:t>179,22</w:t>
            </w:r>
          </w:p>
        </w:tc>
        <w:tc>
          <w:tcPr>
            <w:tcW w:w="1808" w:type="dxa"/>
            <w:shd w:val="clear" w:color="auto" w:fill="auto"/>
            <w:vAlign w:val="center"/>
          </w:tcPr>
          <w:p w:rsidR="008A247E" w:rsidRDefault="008A247E" w:rsidP="00651F35">
            <w:pPr>
              <w:jc w:val="center"/>
              <w:rPr>
                <w:lang w:eastAsia="lt-LT"/>
              </w:rPr>
            </w:pPr>
            <w:r>
              <w:rPr>
                <w:lang w:eastAsia="lt-LT"/>
              </w:rPr>
              <w:t>179,22</w:t>
            </w:r>
          </w:p>
        </w:tc>
      </w:tr>
      <w:tr w:rsidR="004B562C" w:rsidRPr="00651F35" w:rsidTr="006A76D3">
        <w:tc>
          <w:tcPr>
            <w:tcW w:w="9854" w:type="dxa"/>
            <w:gridSpan w:val="6"/>
            <w:shd w:val="clear" w:color="auto" w:fill="auto"/>
            <w:vAlign w:val="center"/>
          </w:tcPr>
          <w:p w:rsidR="004B562C" w:rsidRDefault="004B562C" w:rsidP="00651F35">
            <w:pPr>
              <w:jc w:val="center"/>
              <w:rPr>
                <w:lang w:eastAsia="lt-LT"/>
              </w:rPr>
            </w:pPr>
            <w:r>
              <w:rPr>
                <w:bCs/>
                <w:lang w:eastAsia="lt-LT"/>
              </w:rPr>
              <w:t>Kretingos rajono kultūros centrui</w:t>
            </w:r>
          </w:p>
        </w:tc>
      </w:tr>
      <w:tr w:rsidR="008A247E" w:rsidRPr="00651F35" w:rsidTr="00651F35">
        <w:tc>
          <w:tcPr>
            <w:tcW w:w="8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2.</w:t>
            </w:r>
          </w:p>
        </w:tc>
        <w:tc>
          <w:tcPr>
            <w:tcW w:w="3119" w:type="dxa"/>
            <w:shd w:val="clear" w:color="auto" w:fill="auto"/>
            <w:vAlign w:val="bottom"/>
          </w:tcPr>
          <w:p w:rsidR="008A247E" w:rsidRDefault="008A247E" w:rsidP="00651F35">
            <w:pPr>
              <w:rPr>
                <w:lang w:eastAsia="lt-LT"/>
              </w:rPr>
            </w:pPr>
            <w:r>
              <w:rPr>
                <w:lang w:eastAsia="lt-LT"/>
              </w:rPr>
              <w:t>Cimbolai</w:t>
            </w:r>
          </w:p>
        </w:tc>
        <w:tc>
          <w:tcPr>
            <w:tcW w:w="14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1</w:t>
            </w:r>
          </w:p>
        </w:tc>
        <w:tc>
          <w:tcPr>
            <w:tcW w:w="1215" w:type="dxa"/>
            <w:shd w:val="clear" w:color="auto" w:fill="auto"/>
            <w:vAlign w:val="center"/>
          </w:tcPr>
          <w:p w:rsidR="008A247E" w:rsidRDefault="008A247E" w:rsidP="00651F35">
            <w:pPr>
              <w:jc w:val="center"/>
              <w:rPr>
                <w:lang w:eastAsia="lt-LT"/>
              </w:rPr>
            </w:pPr>
            <w:r>
              <w:rPr>
                <w:lang w:eastAsia="lt-LT"/>
              </w:rPr>
              <w:t>912,30</w:t>
            </w:r>
          </w:p>
        </w:tc>
        <w:tc>
          <w:tcPr>
            <w:tcW w:w="1478" w:type="dxa"/>
            <w:shd w:val="clear" w:color="auto" w:fill="auto"/>
            <w:vAlign w:val="center"/>
          </w:tcPr>
          <w:p w:rsidR="008A247E" w:rsidRDefault="008A247E" w:rsidP="00651F35">
            <w:pPr>
              <w:jc w:val="center"/>
              <w:rPr>
                <w:lang w:eastAsia="lt-LT"/>
              </w:rPr>
            </w:pPr>
            <w:r>
              <w:rPr>
                <w:lang w:eastAsia="lt-LT"/>
              </w:rPr>
              <w:t>564,78</w:t>
            </w:r>
          </w:p>
        </w:tc>
        <w:tc>
          <w:tcPr>
            <w:tcW w:w="1808" w:type="dxa"/>
            <w:shd w:val="clear" w:color="auto" w:fill="auto"/>
            <w:vAlign w:val="center"/>
          </w:tcPr>
          <w:p w:rsidR="008A247E" w:rsidRDefault="008A247E" w:rsidP="00651F35">
            <w:pPr>
              <w:jc w:val="center"/>
              <w:rPr>
                <w:lang w:eastAsia="lt-LT"/>
              </w:rPr>
            </w:pPr>
            <w:r>
              <w:rPr>
                <w:lang w:eastAsia="lt-LT"/>
              </w:rPr>
              <w:t>564,78</w:t>
            </w:r>
          </w:p>
        </w:tc>
      </w:tr>
      <w:tr w:rsidR="008A247E" w:rsidRPr="00651F35" w:rsidTr="00651F35">
        <w:tc>
          <w:tcPr>
            <w:tcW w:w="8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3.</w:t>
            </w:r>
          </w:p>
        </w:tc>
        <w:tc>
          <w:tcPr>
            <w:tcW w:w="3119" w:type="dxa"/>
            <w:shd w:val="clear" w:color="auto" w:fill="auto"/>
            <w:vAlign w:val="bottom"/>
          </w:tcPr>
          <w:p w:rsidR="008A247E" w:rsidRDefault="008A247E" w:rsidP="00651F35">
            <w:pPr>
              <w:rPr>
                <w:lang w:eastAsia="lt-LT"/>
              </w:rPr>
            </w:pPr>
            <w:r>
              <w:rPr>
                <w:lang w:eastAsia="lt-LT"/>
              </w:rPr>
              <w:t>Basetlė</w:t>
            </w:r>
          </w:p>
        </w:tc>
        <w:tc>
          <w:tcPr>
            <w:tcW w:w="14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1</w:t>
            </w:r>
          </w:p>
        </w:tc>
        <w:tc>
          <w:tcPr>
            <w:tcW w:w="1215" w:type="dxa"/>
            <w:shd w:val="clear" w:color="auto" w:fill="auto"/>
            <w:vAlign w:val="center"/>
          </w:tcPr>
          <w:p w:rsidR="008A247E" w:rsidRDefault="008A247E" w:rsidP="00651F35">
            <w:pPr>
              <w:jc w:val="center"/>
              <w:rPr>
                <w:lang w:eastAsia="lt-LT"/>
              </w:rPr>
            </w:pPr>
            <w:r>
              <w:rPr>
                <w:lang w:eastAsia="lt-LT"/>
              </w:rPr>
              <w:t>884,00</w:t>
            </w:r>
          </w:p>
        </w:tc>
        <w:tc>
          <w:tcPr>
            <w:tcW w:w="1478" w:type="dxa"/>
            <w:shd w:val="clear" w:color="auto" w:fill="auto"/>
            <w:vAlign w:val="center"/>
          </w:tcPr>
          <w:p w:rsidR="008A247E" w:rsidRDefault="008A247E" w:rsidP="00651F35">
            <w:pPr>
              <w:jc w:val="center"/>
              <w:rPr>
                <w:lang w:eastAsia="lt-LT"/>
              </w:rPr>
            </w:pPr>
            <w:r>
              <w:rPr>
                <w:lang w:eastAsia="lt-LT"/>
              </w:rPr>
              <w:t>652,55</w:t>
            </w:r>
          </w:p>
        </w:tc>
        <w:tc>
          <w:tcPr>
            <w:tcW w:w="1808" w:type="dxa"/>
            <w:shd w:val="clear" w:color="auto" w:fill="auto"/>
            <w:vAlign w:val="center"/>
          </w:tcPr>
          <w:p w:rsidR="008A247E" w:rsidRDefault="008A247E" w:rsidP="00651F35">
            <w:pPr>
              <w:jc w:val="center"/>
              <w:rPr>
                <w:lang w:eastAsia="lt-LT"/>
              </w:rPr>
            </w:pPr>
            <w:r>
              <w:rPr>
                <w:lang w:eastAsia="lt-LT"/>
              </w:rPr>
              <w:t>652,55</w:t>
            </w:r>
          </w:p>
        </w:tc>
      </w:tr>
      <w:tr w:rsidR="008A247E" w:rsidRPr="00651F35" w:rsidTr="00651F35">
        <w:tc>
          <w:tcPr>
            <w:tcW w:w="817" w:type="dxa"/>
            <w:shd w:val="clear" w:color="auto" w:fill="auto"/>
            <w:vAlign w:val="center"/>
          </w:tcPr>
          <w:p w:rsidR="008A247E" w:rsidRPr="00651F35" w:rsidRDefault="008A247E" w:rsidP="00651F35">
            <w:pPr>
              <w:jc w:val="center"/>
              <w:rPr>
                <w:rStyle w:val="FontStyle13"/>
                <w:sz w:val="24"/>
              </w:rPr>
            </w:pPr>
          </w:p>
        </w:tc>
        <w:tc>
          <w:tcPr>
            <w:tcW w:w="3119" w:type="dxa"/>
            <w:shd w:val="clear" w:color="auto" w:fill="auto"/>
            <w:vAlign w:val="center"/>
          </w:tcPr>
          <w:p w:rsidR="008A247E" w:rsidRPr="00651F35" w:rsidRDefault="008A247E" w:rsidP="008D3DDA">
            <w:pPr>
              <w:rPr>
                <w:rStyle w:val="FontStyle13"/>
                <w:sz w:val="24"/>
              </w:rPr>
            </w:pPr>
            <w:r w:rsidRPr="00651F35">
              <w:rPr>
                <w:rStyle w:val="FontStyle13"/>
                <w:sz w:val="24"/>
              </w:rPr>
              <w:t>Iš viso:</w:t>
            </w:r>
          </w:p>
        </w:tc>
        <w:tc>
          <w:tcPr>
            <w:tcW w:w="1417" w:type="dxa"/>
            <w:shd w:val="clear" w:color="auto" w:fill="auto"/>
            <w:vAlign w:val="center"/>
          </w:tcPr>
          <w:p w:rsidR="008A247E" w:rsidRPr="00651F35" w:rsidRDefault="008A247E" w:rsidP="00651F35">
            <w:pPr>
              <w:jc w:val="center"/>
              <w:rPr>
                <w:rStyle w:val="FontStyle13"/>
                <w:sz w:val="24"/>
              </w:rPr>
            </w:pPr>
            <w:r w:rsidRPr="00651F35">
              <w:rPr>
                <w:rStyle w:val="FontStyle13"/>
                <w:sz w:val="24"/>
              </w:rPr>
              <w:t>3</w:t>
            </w:r>
          </w:p>
        </w:tc>
        <w:tc>
          <w:tcPr>
            <w:tcW w:w="1215" w:type="dxa"/>
            <w:shd w:val="clear" w:color="auto" w:fill="auto"/>
            <w:vAlign w:val="center"/>
          </w:tcPr>
          <w:p w:rsidR="008A247E" w:rsidRPr="00651F35" w:rsidRDefault="008A247E" w:rsidP="00651F35">
            <w:pPr>
              <w:jc w:val="center"/>
              <w:rPr>
                <w:b/>
              </w:rPr>
            </w:pPr>
            <w:r w:rsidRPr="00651F35">
              <w:rPr>
                <w:b/>
              </w:rPr>
              <w:t>2085,92</w:t>
            </w:r>
          </w:p>
        </w:tc>
        <w:tc>
          <w:tcPr>
            <w:tcW w:w="1478" w:type="dxa"/>
            <w:shd w:val="clear" w:color="auto" w:fill="auto"/>
            <w:vAlign w:val="center"/>
          </w:tcPr>
          <w:p w:rsidR="008A247E" w:rsidRPr="00651F35" w:rsidRDefault="008A247E" w:rsidP="00651F35">
            <w:pPr>
              <w:jc w:val="center"/>
              <w:rPr>
                <w:b/>
              </w:rPr>
            </w:pPr>
            <w:r w:rsidRPr="00651F35">
              <w:rPr>
                <w:b/>
              </w:rPr>
              <w:t>1396,55</w:t>
            </w:r>
          </w:p>
        </w:tc>
        <w:tc>
          <w:tcPr>
            <w:tcW w:w="1808" w:type="dxa"/>
            <w:shd w:val="clear" w:color="auto" w:fill="auto"/>
            <w:vAlign w:val="center"/>
          </w:tcPr>
          <w:p w:rsidR="008A247E" w:rsidRPr="00651F35" w:rsidRDefault="008A247E" w:rsidP="00651F35">
            <w:pPr>
              <w:jc w:val="center"/>
              <w:rPr>
                <w:b/>
              </w:rPr>
            </w:pPr>
            <w:r w:rsidRPr="00651F35">
              <w:rPr>
                <w:b/>
              </w:rPr>
              <w:t>1396,55</w:t>
            </w:r>
          </w:p>
        </w:tc>
      </w:tr>
    </w:tbl>
    <w:p w:rsidR="0011741E" w:rsidRDefault="008A247E" w:rsidP="00484F1A">
      <w:pPr>
        <w:jc w:val="center"/>
      </w:pPr>
      <w:r>
        <w:t xml:space="preserve">_____________________________ </w:t>
      </w: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p w:rsidR="00CF0E0C" w:rsidRDefault="00CF0E0C" w:rsidP="00484F1A">
      <w:pPr>
        <w:jc w:val="center"/>
      </w:pPr>
    </w:p>
    <w:sectPr w:rsidR="00CF0E0C" w:rsidSect="0093329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017" w:rsidRDefault="00AC6017" w:rsidP="00933297">
      <w:r>
        <w:separator/>
      </w:r>
    </w:p>
  </w:endnote>
  <w:endnote w:type="continuationSeparator" w:id="0">
    <w:p w:rsidR="00AC6017" w:rsidRDefault="00AC6017" w:rsidP="0093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017" w:rsidRDefault="00AC6017" w:rsidP="00933297">
      <w:r>
        <w:separator/>
      </w:r>
    </w:p>
  </w:footnote>
  <w:footnote w:type="continuationSeparator" w:id="0">
    <w:p w:rsidR="00AC6017" w:rsidRDefault="00AC6017" w:rsidP="00933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527"/>
    <w:multiLevelType w:val="hybridMultilevel"/>
    <w:tmpl w:val="258E0A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297"/>
    <w:rsid w:val="00066DDE"/>
    <w:rsid w:val="000C5B00"/>
    <w:rsid w:val="00111E0E"/>
    <w:rsid w:val="0011741E"/>
    <w:rsid w:val="00154A85"/>
    <w:rsid w:val="00180001"/>
    <w:rsid w:val="001E2BD1"/>
    <w:rsid w:val="00222D1A"/>
    <w:rsid w:val="00251EB8"/>
    <w:rsid w:val="003023A4"/>
    <w:rsid w:val="003729A9"/>
    <w:rsid w:val="003A54B3"/>
    <w:rsid w:val="003B0A00"/>
    <w:rsid w:val="003C1DC4"/>
    <w:rsid w:val="00421FF7"/>
    <w:rsid w:val="00484F1A"/>
    <w:rsid w:val="004B562C"/>
    <w:rsid w:val="00515055"/>
    <w:rsid w:val="00523663"/>
    <w:rsid w:val="00624305"/>
    <w:rsid w:val="00651F35"/>
    <w:rsid w:val="0067048F"/>
    <w:rsid w:val="006A76D3"/>
    <w:rsid w:val="006F7158"/>
    <w:rsid w:val="00773C75"/>
    <w:rsid w:val="007D7A1B"/>
    <w:rsid w:val="00873D9A"/>
    <w:rsid w:val="008A247E"/>
    <w:rsid w:val="008B3DDA"/>
    <w:rsid w:val="008D3DDA"/>
    <w:rsid w:val="00933297"/>
    <w:rsid w:val="00955298"/>
    <w:rsid w:val="00986AB9"/>
    <w:rsid w:val="00A23C13"/>
    <w:rsid w:val="00AB11EB"/>
    <w:rsid w:val="00AC6017"/>
    <w:rsid w:val="00B72A17"/>
    <w:rsid w:val="00BA43DC"/>
    <w:rsid w:val="00CF0E0C"/>
    <w:rsid w:val="00D43560"/>
    <w:rsid w:val="00DB4589"/>
    <w:rsid w:val="00DD094E"/>
    <w:rsid w:val="00E90C5F"/>
    <w:rsid w:val="00F34032"/>
    <w:rsid w:val="00F84F0A"/>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343D3"/>
  <w15:chartTrackingRefBased/>
  <w15:docId w15:val="{E4A07065-BCD5-44EB-BA47-07E63976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3297"/>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933297"/>
    <w:pPr>
      <w:widowControl w:val="0"/>
      <w:autoSpaceDE w:val="0"/>
      <w:autoSpaceDN w:val="0"/>
      <w:adjustRightInd w:val="0"/>
    </w:pPr>
    <w:rPr>
      <w:szCs w:val="24"/>
      <w:lang w:eastAsia="lt-LT"/>
    </w:rPr>
  </w:style>
  <w:style w:type="character" w:customStyle="1" w:styleId="FontStyle11">
    <w:name w:val="Font Style11"/>
    <w:uiPriority w:val="99"/>
    <w:rsid w:val="00933297"/>
    <w:rPr>
      <w:rFonts w:ascii="Times New Roman" w:hAnsi="Times New Roman" w:cs="Times New Roman"/>
      <w:b/>
      <w:bCs/>
      <w:sz w:val="20"/>
      <w:szCs w:val="20"/>
    </w:rPr>
  </w:style>
  <w:style w:type="character" w:customStyle="1" w:styleId="FontStyle13">
    <w:name w:val="Font Style13"/>
    <w:uiPriority w:val="99"/>
    <w:rsid w:val="00933297"/>
    <w:rPr>
      <w:rFonts w:ascii="Times New Roman" w:hAnsi="Times New Roman" w:cs="Times New Roman"/>
      <w:sz w:val="20"/>
      <w:szCs w:val="20"/>
    </w:rPr>
  </w:style>
  <w:style w:type="paragraph" w:styleId="Pagrindinistekstas">
    <w:name w:val="Body Text"/>
    <w:basedOn w:val="prastasis"/>
    <w:link w:val="PagrindinistekstasDiagrama"/>
    <w:rsid w:val="00933297"/>
    <w:pPr>
      <w:jc w:val="both"/>
    </w:pPr>
    <w:rPr>
      <w:lang w:val="en-US"/>
    </w:rPr>
  </w:style>
  <w:style w:type="character" w:customStyle="1" w:styleId="PagrindinistekstasDiagrama">
    <w:name w:val="Pagrindinis tekstas Diagrama"/>
    <w:link w:val="Pagrindinistekstas"/>
    <w:rsid w:val="00933297"/>
    <w:rPr>
      <w:rFonts w:eastAsia="Times New Roman"/>
      <w:sz w:val="24"/>
      <w:lang w:val="en-US" w:eastAsia="en-US"/>
    </w:rPr>
  </w:style>
  <w:style w:type="paragraph" w:styleId="Antrats">
    <w:name w:val="header"/>
    <w:basedOn w:val="prastasis"/>
    <w:link w:val="AntratsDiagrama"/>
    <w:uiPriority w:val="99"/>
    <w:unhideWhenUsed/>
    <w:rsid w:val="00933297"/>
    <w:pPr>
      <w:tabs>
        <w:tab w:val="center" w:pos="4819"/>
        <w:tab w:val="right" w:pos="9638"/>
      </w:tabs>
    </w:pPr>
  </w:style>
  <w:style w:type="character" w:customStyle="1" w:styleId="AntratsDiagrama">
    <w:name w:val="Antraštės Diagrama"/>
    <w:link w:val="Antrats"/>
    <w:uiPriority w:val="99"/>
    <w:rsid w:val="00933297"/>
    <w:rPr>
      <w:rFonts w:eastAsia="Times New Roman"/>
      <w:sz w:val="24"/>
      <w:lang w:eastAsia="en-US"/>
    </w:rPr>
  </w:style>
  <w:style w:type="paragraph" w:styleId="Porat">
    <w:name w:val="footer"/>
    <w:basedOn w:val="prastasis"/>
    <w:link w:val="PoratDiagrama"/>
    <w:uiPriority w:val="99"/>
    <w:unhideWhenUsed/>
    <w:rsid w:val="00933297"/>
    <w:pPr>
      <w:tabs>
        <w:tab w:val="center" w:pos="4819"/>
        <w:tab w:val="right" w:pos="9638"/>
      </w:tabs>
    </w:pPr>
  </w:style>
  <w:style w:type="character" w:customStyle="1" w:styleId="PoratDiagrama">
    <w:name w:val="Poraštė Diagrama"/>
    <w:link w:val="Porat"/>
    <w:uiPriority w:val="99"/>
    <w:rsid w:val="00933297"/>
    <w:rPr>
      <w:rFonts w:eastAsia="Times New Roman"/>
      <w:sz w:val="24"/>
      <w:lang w:eastAsia="en-US"/>
    </w:rPr>
  </w:style>
  <w:style w:type="paragraph" w:styleId="Debesliotekstas">
    <w:name w:val="Balloon Text"/>
    <w:basedOn w:val="prastasis"/>
    <w:link w:val="DebesliotekstasDiagrama"/>
    <w:uiPriority w:val="99"/>
    <w:semiHidden/>
    <w:unhideWhenUsed/>
    <w:rsid w:val="00933297"/>
    <w:rPr>
      <w:rFonts w:ascii="Tahoma" w:hAnsi="Tahoma" w:cs="Tahoma"/>
      <w:sz w:val="16"/>
      <w:szCs w:val="16"/>
    </w:rPr>
  </w:style>
  <w:style w:type="character" w:customStyle="1" w:styleId="DebesliotekstasDiagrama">
    <w:name w:val="Debesėlio tekstas Diagrama"/>
    <w:link w:val="Debesliotekstas"/>
    <w:uiPriority w:val="99"/>
    <w:semiHidden/>
    <w:rsid w:val="00933297"/>
    <w:rPr>
      <w:rFonts w:ascii="Tahoma" w:eastAsia="Times New Roman" w:hAnsi="Tahoma" w:cs="Tahoma"/>
      <w:sz w:val="16"/>
      <w:szCs w:val="16"/>
      <w:lang w:eastAsia="en-US"/>
    </w:rPr>
  </w:style>
  <w:style w:type="paragraph" w:styleId="Sraopastraipa">
    <w:name w:val="List Paragraph"/>
    <w:basedOn w:val="prastasis"/>
    <w:uiPriority w:val="34"/>
    <w:qFormat/>
    <w:rsid w:val="0011741E"/>
    <w:pPr>
      <w:ind w:left="720"/>
      <w:contextualSpacing/>
    </w:pPr>
    <w:rPr>
      <w:szCs w:val="24"/>
      <w:lang w:eastAsia="ru-RU"/>
    </w:rPr>
  </w:style>
  <w:style w:type="table" w:styleId="Lentelstinklelis">
    <w:name w:val="Table Grid"/>
    <w:basedOn w:val="prastojilentel"/>
    <w:uiPriority w:val="59"/>
    <w:rsid w:val="0011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2747</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15</cp:revision>
  <cp:lastPrinted>2017-10-10T12:23:00Z</cp:lastPrinted>
  <dcterms:created xsi:type="dcterms:W3CDTF">2017-10-16T08:51:00Z</dcterms:created>
  <dcterms:modified xsi:type="dcterms:W3CDTF">2017-10-27T09:27:00Z</dcterms:modified>
</cp:coreProperties>
</file>