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B98" w:rsidRDefault="004C4B98" w:rsidP="004C4B98">
      <w:pPr>
        <w:rPr>
          <w:b/>
        </w:rPr>
      </w:pPr>
      <w:r>
        <w:tab/>
      </w:r>
      <w:r>
        <w:tab/>
      </w:r>
      <w:r>
        <w:tab/>
      </w:r>
      <w:r w:rsidR="00C63412">
        <w:t xml:space="preserve">       </w:t>
      </w:r>
      <w:r w:rsidR="00C63412">
        <w:rPr>
          <w:noProof/>
        </w:rPr>
        <w:drawing>
          <wp:inline distT="0" distB="0" distL="0" distR="0" wp14:anchorId="22441FDB" wp14:editId="13976633">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tab/>
      </w:r>
      <w:r>
        <w:tab/>
      </w:r>
      <w:r>
        <w:rPr>
          <w:b/>
        </w:rPr>
        <w:t xml:space="preserve">            </w:t>
      </w:r>
    </w:p>
    <w:tbl>
      <w:tblPr>
        <w:tblW w:w="9750" w:type="dxa"/>
        <w:tblLayout w:type="fixed"/>
        <w:tblLook w:val="04A0" w:firstRow="1" w:lastRow="0" w:firstColumn="1" w:lastColumn="0" w:noHBand="0" w:noVBand="1"/>
      </w:tblPr>
      <w:tblGrid>
        <w:gridCol w:w="9750"/>
      </w:tblGrid>
      <w:tr w:rsidR="004C4B98" w:rsidTr="0080536B">
        <w:trPr>
          <w:trHeight w:val="1562"/>
          <w:tblHeader/>
        </w:trPr>
        <w:tc>
          <w:tcPr>
            <w:tcW w:w="9747" w:type="dxa"/>
          </w:tcPr>
          <w:p w:rsidR="00C63412" w:rsidRDefault="00C63412" w:rsidP="0080536B">
            <w:pPr>
              <w:jc w:val="center"/>
              <w:rPr>
                <w:b/>
                <w:caps/>
                <w:sz w:val="28"/>
              </w:rPr>
            </w:pPr>
          </w:p>
          <w:p w:rsidR="004C4B98" w:rsidRDefault="004C4B98" w:rsidP="0080536B">
            <w:pPr>
              <w:jc w:val="center"/>
              <w:rPr>
                <w:b/>
                <w:caps/>
                <w:sz w:val="28"/>
              </w:rPr>
            </w:pPr>
            <w:r>
              <w:rPr>
                <w:b/>
                <w:caps/>
                <w:sz w:val="28"/>
              </w:rPr>
              <w:t>KRETINGOS RAJONO SAVIVALDYBĖS taryba</w:t>
            </w:r>
          </w:p>
          <w:p w:rsidR="004C4B98" w:rsidRDefault="004C4B98" w:rsidP="00331433">
            <w:pPr>
              <w:jc w:val="center"/>
              <w:rPr>
                <w:b/>
                <w:caps/>
                <w:sz w:val="28"/>
              </w:rPr>
            </w:pPr>
          </w:p>
          <w:p w:rsidR="004C4B98" w:rsidRDefault="004C4B98" w:rsidP="00331433">
            <w:pPr>
              <w:jc w:val="center"/>
              <w:rPr>
                <w:b/>
                <w:caps/>
                <w:sz w:val="28"/>
              </w:rPr>
            </w:pPr>
            <w:r>
              <w:rPr>
                <w:b/>
                <w:caps/>
                <w:sz w:val="28"/>
              </w:rPr>
              <w:t>sprendimas</w:t>
            </w:r>
          </w:p>
          <w:p w:rsidR="004C4B98" w:rsidRDefault="004C4B98" w:rsidP="00331433">
            <w:pPr>
              <w:jc w:val="center"/>
              <w:rPr>
                <w:b/>
                <w:caps/>
              </w:rPr>
            </w:pPr>
            <w:r w:rsidRPr="008F129C">
              <w:rPr>
                <w:b/>
                <w:caps/>
              </w:rPr>
              <w:t xml:space="preserve">dėl negyvenamųjų patalpų Mokyklos g. 2-1, Kūlupėnų k., </w:t>
            </w:r>
          </w:p>
          <w:p w:rsidR="004C4B98" w:rsidRDefault="004C4B98" w:rsidP="00331433">
            <w:pPr>
              <w:jc w:val="center"/>
              <w:rPr>
                <w:b/>
                <w:caps/>
                <w:sz w:val="26"/>
              </w:rPr>
            </w:pPr>
            <w:r w:rsidRPr="008F129C">
              <w:rPr>
                <w:b/>
                <w:caps/>
              </w:rPr>
              <w:t>kūlupėnų sen., Kretingos r. sav., panaudos</w:t>
            </w:r>
          </w:p>
        </w:tc>
      </w:tr>
    </w:tbl>
    <w:p w:rsidR="004C4B98" w:rsidRDefault="004C4B98" w:rsidP="004C4B98">
      <w:pPr>
        <w:jc w:val="center"/>
        <w:rPr>
          <w:rFonts w:ascii="BaltikaLT" w:hAnsi="BaltikaLT"/>
        </w:rPr>
      </w:pPr>
    </w:p>
    <w:p w:rsidR="004C4B98" w:rsidRDefault="004C4B98" w:rsidP="004C4B98">
      <w:pPr>
        <w:jc w:val="center"/>
        <w:rPr>
          <w:rFonts w:ascii="BaltikaLT" w:hAnsi="BaltikaLT"/>
        </w:rPr>
      </w:pPr>
      <w:r>
        <w:rPr>
          <w:rFonts w:ascii="BaltikaLT" w:hAnsi="BaltikaLT"/>
        </w:rPr>
        <w:t xml:space="preserve">2017 m. rugpjūčio </w:t>
      </w:r>
      <w:r w:rsidR="00C63412">
        <w:rPr>
          <w:rFonts w:ascii="BaltikaLT" w:hAnsi="BaltikaLT"/>
        </w:rPr>
        <w:t>3</w:t>
      </w:r>
      <w:r w:rsidR="005E7D55">
        <w:rPr>
          <w:rFonts w:ascii="BaltikaLT" w:hAnsi="BaltikaLT"/>
        </w:rPr>
        <w:t>1</w:t>
      </w:r>
      <w:r>
        <w:rPr>
          <w:rFonts w:ascii="BaltikaLT" w:hAnsi="BaltikaLT"/>
        </w:rPr>
        <w:t xml:space="preserve"> d.  Nr.</w:t>
      </w:r>
      <w:r w:rsidR="005E7D55">
        <w:rPr>
          <w:rFonts w:ascii="BaltikaLT" w:hAnsi="BaltikaLT"/>
        </w:rPr>
        <w:t xml:space="preserve"> T</w:t>
      </w:r>
      <w:r w:rsidR="00C63412">
        <w:rPr>
          <w:rFonts w:ascii="BaltikaLT" w:hAnsi="BaltikaLT"/>
        </w:rPr>
        <w:t>2</w:t>
      </w:r>
      <w:r w:rsidR="005E7D55">
        <w:rPr>
          <w:rFonts w:ascii="BaltikaLT" w:hAnsi="BaltikaLT"/>
        </w:rPr>
        <w:t>-</w:t>
      </w:r>
      <w:r w:rsidR="007D6B09">
        <w:rPr>
          <w:rFonts w:ascii="BaltikaLT" w:hAnsi="BaltikaLT"/>
        </w:rPr>
        <w:t>245</w:t>
      </w:r>
      <w:bookmarkStart w:id="0" w:name="_GoBack"/>
      <w:bookmarkEnd w:id="0"/>
    </w:p>
    <w:p w:rsidR="004C4B98" w:rsidRDefault="004C4B98" w:rsidP="004C4B98">
      <w:pPr>
        <w:jc w:val="center"/>
      </w:pPr>
      <w:r>
        <w:rPr>
          <w:rFonts w:ascii="BaltikaLT" w:hAnsi="BaltikaLT"/>
        </w:rPr>
        <w:t>Kretinga</w:t>
      </w:r>
    </w:p>
    <w:p w:rsidR="004C4B98" w:rsidRDefault="004C4B98" w:rsidP="004C4B98">
      <w:pPr>
        <w:jc w:val="center"/>
      </w:pPr>
    </w:p>
    <w:p w:rsidR="004C4B98" w:rsidRDefault="004C4B98" w:rsidP="004C4B98">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A63616">
        <w:t>4 punkto 4.1 papunkčiu bei 6 punkto 6.1 papunkčiu ir atsižvelgdama į K</w:t>
      </w:r>
      <w:r w:rsidRPr="00FF25F4">
        <w:t xml:space="preserve">retingos rajono </w:t>
      </w:r>
      <w:r>
        <w:t>Salantų meno mokyklos</w:t>
      </w:r>
      <w:r w:rsidRPr="00FF25F4">
        <w:t xml:space="preserve"> 201</w:t>
      </w:r>
      <w:r>
        <w:t>7</w:t>
      </w:r>
      <w:r w:rsidRPr="00FF25F4">
        <w:t xml:space="preserve"> m. </w:t>
      </w:r>
      <w:r>
        <w:t>liepos 10</w:t>
      </w:r>
      <w:r w:rsidRPr="00FF25F4">
        <w:t xml:space="preserve"> d. </w:t>
      </w:r>
      <w:r>
        <w:t>raštą</w:t>
      </w:r>
      <w:r w:rsidRPr="00FF25F4">
        <w:t xml:space="preserve"> Nr. (</w:t>
      </w:r>
      <w:r>
        <w:t>1.</w:t>
      </w:r>
      <w:r w:rsidRPr="00FF25F4">
        <w:t>25.)-V</w:t>
      </w:r>
      <w:r>
        <w:t>4</w:t>
      </w:r>
      <w:r w:rsidRPr="00FF25F4">
        <w:t>-</w:t>
      </w:r>
      <w:r>
        <w:t>62 „Dėl ankstyvojo integruoto meninio ugdymo programos vykdymo Kretingos rajono Kūlupėnų Motiejaus Valančiaus pagrindinėje mokykloje“</w:t>
      </w:r>
      <w:r w:rsidRPr="00FF25F4">
        <w:t xml:space="preserve"> bei Kretingos rajono </w:t>
      </w:r>
      <w:r>
        <w:t xml:space="preserve">Kūlupėnų Motiejaus Valančiaus pagrindinės mokyklos </w:t>
      </w:r>
      <w:r w:rsidRPr="00F64807">
        <w:t>201</w:t>
      </w:r>
      <w:r w:rsidR="00F64807" w:rsidRPr="00F64807">
        <w:t>7</w:t>
      </w:r>
      <w:r w:rsidRPr="00F64807">
        <w:t xml:space="preserve"> m. </w:t>
      </w:r>
      <w:r w:rsidR="00F64807" w:rsidRPr="00F64807">
        <w:t>liepos 11 d. rašt</w:t>
      </w:r>
      <w:r w:rsidRPr="00F64807">
        <w:t>ą Nr. I-</w:t>
      </w:r>
      <w:r w:rsidR="00F64807" w:rsidRPr="00F64807">
        <w:t>94</w:t>
      </w:r>
      <w:r w:rsidRPr="00F64807">
        <w:t xml:space="preserve"> „Dėl patalpų panaudos“</w:t>
      </w:r>
      <w:r w:rsidRPr="00FF25F4">
        <w:t>,</w:t>
      </w:r>
      <w:r>
        <w:t xml:space="preserve"> Kretingos rajono savivaldybės taryba  n u s p r e n d ž i a:</w:t>
      </w:r>
    </w:p>
    <w:p w:rsidR="004C4B98" w:rsidRDefault="004C4B98" w:rsidP="004C4B98">
      <w:pPr>
        <w:pStyle w:val="Pagrindinistekstas"/>
        <w:rPr>
          <w:lang w:val="lt-LT"/>
        </w:rPr>
      </w:pPr>
      <w:r>
        <w:rPr>
          <w:lang w:val="lt-LT"/>
        </w:rPr>
        <w:tab/>
        <w:t xml:space="preserve">1. Perduoti Kretingos rajono Salantų meno mokyklai nuostatuose nurodytai veiklai vykdyti panaudos pagrindais neatlygintinai valdyti ir naudotis, </w:t>
      </w:r>
      <w:r w:rsidR="00145476">
        <w:rPr>
          <w:szCs w:val="24"/>
          <w:lang w:val="lt-LT"/>
        </w:rPr>
        <w:t>2017</w:t>
      </w:r>
      <w:r w:rsidR="00145476">
        <w:rPr>
          <w:sz w:val="22"/>
        </w:rPr>
        <w:t>–</w:t>
      </w:r>
      <w:r>
        <w:rPr>
          <w:szCs w:val="24"/>
          <w:lang w:val="lt-LT"/>
        </w:rPr>
        <w:t xml:space="preserve">2018 mokslo metams, </w:t>
      </w:r>
      <w:r>
        <w:rPr>
          <w:lang w:val="lt-LT"/>
        </w:rPr>
        <w:t>laisvu nuo Kretingos rajono Kūlupėnų Motiejaus Valančiaus pagrindinės mokyklos užsiėmimų laiku pagal du kartus per metus suderintą užsiėmimų tvarkaraštį Kretingos rajono savivaldybei nuosavybės teise priklausančias, šiuo metu Kretingos rajono Kūlupėnų Motiejaus Valančiaus pagrindinės mokyklos patikėjimo teise valdomas 325,95 m</w:t>
      </w:r>
      <w:r>
        <w:rPr>
          <w:vertAlign w:val="superscript"/>
          <w:lang w:val="lt-LT"/>
        </w:rPr>
        <w:t>2</w:t>
      </w:r>
      <w:r>
        <w:rPr>
          <w:lang w:val="lt-LT"/>
        </w:rPr>
        <w:t xml:space="preserve"> ploto negyvenamąsias patalpas (nekilnojamojo daikto kadastrinių matavimų byloje Nr. 56/33337 patalpos plane pažymėtos simboliais 1-52, 2-8, 2-35 plotas 259,29 m</w:t>
      </w:r>
      <w:r>
        <w:rPr>
          <w:vertAlign w:val="superscript"/>
          <w:lang w:val="lt-LT"/>
        </w:rPr>
        <w:t>2</w:t>
      </w:r>
      <w:r>
        <w:rPr>
          <w:lang w:val="lt-LT"/>
        </w:rPr>
        <w:t>, su bendro naudojimo patalpomis pažymėtomis simboliais 1-1, 1-29, 1-39, 1-50, 2-2, 2-3, 2-12, 2-36, plotas 66,66 m</w:t>
      </w:r>
      <w:r>
        <w:rPr>
          <w:vertAlign w:val="superscript"/>
          <w:lang w:val="lt-LT"/>
        </w:rPr>
        <w:t>2</w:t>
      </w:r>
      <w:r>
        <w:rPr>
          <w:lang w:val="lt-LT"/>
        </w:rPr>
        <w:t>, registro Nr. 44/210519, unikalus Nr. 4400-0312-8227:1220) Mokyklos g. 2-1, Kūlupėnų k., Kūlupėnų sen., Kretingos r. sav.</w:t>
      </w:r>
    </w:p>
    <w:p w:rsidR="004C4B98" w:rsidRDefault="004C4B98" w:rsidP="004C4B98">
      <w:pPr>
        <w:pStyle w:val="Pagrindinistekstas"/>
        <w:rPr>
          <w:lang w:val="lt-LT"/>
        </w:rPr>
      </w:pPr>
      <w:r>
        <w:rPr>
          <w:lang w:val="lt-LT"/>
        </w:rPr>
        <w:tab/>
        <w:t>2. Įgalioti Kretingos rajono Kūlupėnų Motiejaus Valančiaus pagrindinės mokyklos direktorių pasirašyti 1 punkte nurodytų negyvenamųjų patalpų panaudos sutartį bei perdavimo-priėmimo aktą.</w:t>
      </w:r>
    </w:p>
    <w:p w:rsidR="004C4B98" w:rsidRPr="00041E6A" w:rsidRDefault="004C4B98" w:rsidP="004C4B98">
      <w:pPr>
        <w:ind w:firstLine="720"/>
        <w:jc w:val="both"/>
      </w:pPr>
      <w:r>
        <w:tab/>
        <w:t xml:space="preserve">3. </w:t>
      </w:r>
      <w:r w:rsidRPr="00041E6A">
        <w:rPr>
          <w:lang w:eastAsia="lt-LT"/>
        </w:rPr>
        <w:t xml:space="preserve">Šis sprendimas gali būti skundžiamas Administracinių bylų teisenos įstatymo nustatyta tvarka, </w:t>
      </w:r>
      <w:r w:rsidRPr="00041E6A">
        <w:t>Kretingos rajono savivaldybės visuomeninei administracinių ginčų komisijai (Savanorių g. 29A, Kretinga) arba Klaipėdos apygardos administraciniam teismui (Galinio Pylimo g.</w:t>
      </w:r>
      <w:r w:rsidR="0080536B">
        <w:t xml:space="preserve"> </w:t>
      </w:r>
      <w:r w:rsidRPr="00041E6A">
        <w:t xml:space="preserve">9, Klaipėda) per vieną mėnesį nuo šio </w:t>
      </w:r>
      <w:r w:rsidR="00AA240C">
        <w:t xml:space="preserve">sprendimo </w:t>
      </w:r>
      <w:r w:rsidRPr="00041E6A">
        <w:t>paskelbimo arba įteikimo suinteresuotam asmeniui dienos.</w:t>
      </w:r>
    </w:p>
    <w:p w:rsidR="004C4B98" w:rsidRDefault="004C4B98" w:rsidP="004C4B98">
      <w:pPr>
        <w:pStyle w:val="Pagrindinistekstas"/>
        <w:ind w:firstLine="1296"/>
        <w:rPr>
          <w:lang w:val="lt-LT"/>
        </w:rPr>
      </w:pPr>
    </w:p>
    <w:p w:rsidR="00C63412" w:rsidRDefault="00C63412" w:rsidP="004C4B98">
      <w:pPr>
        <w:pStyle w:val="Pagrindinistekstas"/>
        <w:ind w:firstLine="1296"/>
        <w:rPr>
          <w:lang w:val="lt-LT"/>
        </w:rPr>
      </w:pPr>
    </w:p>
    <w:p w:rsidR="004C4B98" w:rsidRDefault="004C4B98" w:rsidP="004C4B98">
      <w:pPr>
        <w:pStyle w:val="Pagrindinistekstas"/>
        <w:rPr>
          <w:lang w:val="lt-LT"/>
        </w:rPr>
      </w:pPr>
      <w:r>
        <w:rPr>
          <w:lang w:val="lt-LT"/>
        </w:rPr>
        <w:t>Savivaldybės meras</w:t>
      </w:r>
      <w:r>
        <w:rPr>
          <w:lang w:val="lt-LT"/>
        </w:rPr>
        <w:tab/>
      </w:r>
      <w:r w:rsidR="00C63412">
        <w:rPr>
          <w:lang w:val="lt-LT"/>
        </w:rPr>
        <w:tab/>
      </w:r>
      <w:r w:rsidR="00C63412">
        <w:rPr>
          <w:lang w:val="lt-LT"/>
        </w:rPr>
        <w:tab/>
      </w:r>
      <w:r w:rsidR="00C63412">
        <w:rPr>
          <w:lang w:val="lt-LT"/>
        </w:rPr>
        <w:tab/>
      </w:r>
      <w:r w:rsidR="00C63412">
        <w:rPr>
          <w:lang w:val="lt-LT"/>
        </w:rPr>
        <w:tab/>
        <w:t xml:space="preserve">     </w:t>
      </w:r>
      <w:r w:rsidR="0058703E" w:rsidRPr="0058703E">
        <w:rPr>
          <w:szCs w:val="24"/>
          <w:lang w:val="lt-LT"/>
        </w:rPr>
        <w:t>Juozas Mažeika</w:t>
      </w:r>
      <w:r>
        <w:rPr>
          <w:lang w:val="lt-LT"/>
        </w:rPr>
        <w:tab/>
      </w:r>
      <w:r>
        <w:rPr>
          <w:lang w:val="lt-LT"/>
        </w:rPr>
        <w:tab/>
      </w:r>
      <w:r>
        <w:rPr>
          <w:lang w:val="lt-LT"/>
        </w:rPr>
        <w:tab/>
      </w:r>
      <w:r>
        <w:rPr>
          <w:lang w:val="lt-LT"/>
        </w:rPr>
        <w:tab/>
        <w:t xml:space="preserve"> </w:t>
      </w:r>
    </w:p>
    <w:p w:rsidR="004C4B98" w:rsidRDefault="004C4B98" w:rsidP="004C4B98">
      <w:pPr>
        <w:jc w:val="both"/>
        <w:rPr>
          <w:sz w:val="22"/>
        </w:rPr>
      </w:pPr>
    </w:p>
    <w:p w:rsidR="00C63412" w:rsidRDefault="00C63412" w:rsidP="004C4B98">
      <w:pPr>
        <w:jc w:val="both"/>
      </w:pPr>
    </w:p>
    <w:p w:rsidR="004C4B98" w:rsidRPr="005E7D55" w:rsidRDefault="004C4B98" w:rsidP="004C4B98">
      <w:pPr>
        <w:jc w:val="both"/>
      </w:pPr>
      <w:r w:rsidRPr="005E7D55">
        <w:t>Nijolė Vaičienė</w:t>
      </w:r>
      <w:r w:rsidRPr="005E7D55">
        <w:tab/>
      </w:r>
      <w:r w:rsidR="00145476" w:rsidRPr="005E7D55">
        <w:t xml:space="preserve"> </w:t>
      </w:r>
    </w:p>
    <w:p w:rsidR="00F64807" w:rsidRDefault="00F64807" w:rsidP="004C4B98">
      <w:pPr>
        <w:pStyle w:val="Pagrindinistekstas"/>
        <w:jc w:val="center"/>
        <w:rPr>
          <w:b/>
          <w:bCs/>
          <w:szCs w:val="24"/>
          <w:lang w:val="lt-LT"/>
        </w:rPr>
      </w:pPr>
    </w:p>
    <w:sectPr w:rsidR="00F64807" w:rsidSect="00C63412">
      <w:pgSz w:w="11906" w:h="16838" w:code="9"/>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03B" w:rsidRDefault="00A6003B" w:rsidP="00C63412">
      <w:r>
        <w:separator/>
      </w:r>
    </w:p>
  </w:endnote>
  <w:endnote w:type="continuationSeparator" w:id="0">
    <w:p w:rsidR="00A6003B" w:rsidRDefault="00A6003B" w:rsidP="00C6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03B" w:rsidRDefault="00A6003B" w:rsidP="00C63412">
      <w:r>
        <w:separator/>
      </w:r>
    </w:p>
  </w:footnote>
  <w:footnote w:type="continuationSeparator" w:id="0">
    <w:p w:rsidR="00A6003B" w:rsidRDefault="00A6003B" w:rsidP="00C63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98"/>
    <w:rsid w:val="00111E0E"/>
    <w:rsid w:val="00145476"/>
    <w:rsid w:val="00180001"/>
    <w:rsid w:val="00331433"/>
    <w:rsid w:val="003729A9"/>
    <w:rsid w:val="003C5768"/>
    <w:rsid w:val="00421FF7"/>
    <w:rsid w:val="0043530A"/>
    <w:rsid w:val="004C4B98"/>
    <w:rsid w:val="00515055"/>
    <w:rsid w:val="0058703E"/>
    <w:rsid w:val="005E7D55"/>
    <w:rsid w:val="007D6B09"/>
    <w:rsid w:val="0080536B"/>
    <w:rsid w:val="008D46C6"/>
    <w:rsid w:val="00A23C13"/>
    <w:rsid w:val="00A6003B"/>
    <w:rsid w:val="00AA240C"/>
    <w:rsid w:val="00AF409B"/>
    <w:rsid w:val="00C63412"/>
    <w:rsid w:val="00DB4589"/>
    <w:rsid w:val="00DD094E"/>
    <w:rsid w:val="00F64807"/>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B6D0"/>
  <w15:chartTrackingRefBased/>
  <w15:docId w15:val="{C326B8C8-9AA4-4923-AF7C-7F872FE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C4B98"/>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4C4B98"/>
    <w:pPr>
      <w:jc w:val="both"/>
    </w:pPr>
    <w:rPr>
      <w:szCs w:val="20"/>
      <w:lang w:val="en-US"/>
    </w:rPr>
  </w:style>
  <w:style w:type="character" w:customStyle="1" w:styleId="PagrindinistekstasDiagrama">
    <w:name w:val="Pagrindinis tekstas Diagrama"/>
    <w:link w:val="Pagrindinistekstas"/>
    <w:semiHidden/>
    <w:rsid w:val="004C4B98"/>
    <w:rPr>
      <w:rFonts w:eastAsia="Times New Roman"/>
      <w:sz w:val="24"/>
      <w:lang w:val="en-US" w:eastAsia="en-US"/>
    </w:rPr>
  </w:style>
  <w:style w:type="paragraph" w:styleId="Antrats">
    <w:name w:val="header"/>
    <w:basedOn w:val="prastasis"/>
    <w:link w:val="AntratsDiagrama"/>
    <w:uiPriority w:val="99"/>
    <w:unhideWhenUsed/>
    <w:rsid w:val="00C63412"/>
    <w:pPr>
      <w:tabs>
        <w:tab w:val="center" w:pos="4819"/>
        <w:tab w:val="right" w:pos="9638"/>
      </w:tabs>
    </w:pPr>
  </w:style>
  <w:style w:type="character" w:customStyle="1" w:styleId="AntratsDiagrama">
    <w:name w:val="Antraštės Diagrama"/>
    <w:basedOn w:val="Numatytasispastraiposriftas"/>
    <w:link w:val="Antrats"/>
    <w:uiPriority w:val="99"/>
    <w:rsid w:val="00C63412"/>
    <w:rPr>
      <w:rFonts w:eastAsia="Times New Roman"/>
      <w:sz w:val="24"/>
      <w:szCs w:val="24"/>
      <w:lang w:eastAsia="en-US"/>
    </w:rPr>
  </w:style>
  <w:style w:type="paragraph" w:styleId="Porat">
    <w:name w:val="footer"/>
    <w:basedOn w:val="prastasis"/>
    <w:link w:val="PoratDiagrama"/>
    <w:uiPriority w:val="99"/>
    <w:unhideWhenUsed/>
    <w:rsid w:val="00C63412"/>
    <w:pPr>
      <w:tabs>
        <w:tab w:val="center" w:pos="4819"/>
        <w:tab w:val="right" w:pos="9638"/>
      </w:tabs>
    </w:pPr>
  </w:style>
  <w:style w:type="character" w:customStyle="1" w:styleId="PoratDiagrama">
    <w:name w:val="Poraštė Diagrama"/>
    <w:basedOn w:val="Numatytasispastraiposriftas"/>
    <w:link w:val="Porat"/>
    <w:uiPriority w:val="99"/>
    <w:rsid w:val="00C6341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1950</Words>
  <Characters>1113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2017-07-12T06:25:00Z</cp:lastPrinted>
  <dcterms:created xsi:type="dcterms:W3CDTF">2017-08-21T11:27:00Z</dcterms:created>
  <dcterms:modified xsi:type="dcterms:W3CDTF">2017-08-31T12:02:00Z</dcterms:modified>
</cp:coreProperties>
</file>