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Layout w:type="fixed"/>
        <w:tblLook w:val="0000" w:firstRow="0" w:lastRow="0" w:firstColumn="0" w:lastColumn="0" w:noHBand="0" w:noVBand="0"/>
      </w:tblPr>
      <w:tblGrid>
        <w:gridCol w:w="10203"/>
      </w:tblGrid>
      <w:tr w:rsidR="007050B9" w:rsidTr="00131810">
        <w:trPr>
          <w:trHeight w:val="1744"/>
          <w:tblHeader/>
        </w:trPr>
        <w:tc>
          <w:tcPr>
            <w:tcW w:w="10203" w:type="dxa"/>
          </w:tcPr>
          <w:p w:rsidR="00C8329D" w:rsidRDefault="00777D27" w:rsidP="00C8329D">
            <w:pPr>
              <w:jc w:val="center"/>
              <w:rPr>
                <w:b/>
                <w:caps/>
                <w:sz w:val="28"/>
                <w:lang w:val="en-US"/>
              </w:rPr>
            </w:pPr>
            <w:r w:rsidRPr="000E7306">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8329D" w:rsidRDefault="00C8329D" w:rsidP="00C8329D">
            <w:pPr>
              <w:rPr>
                <w:b/>
                <w:caps/>
                <w:sz w:val="28"/>
              </w:rPr>
            </w:pPr>
          </w:p>
          <w:p w:rsidR="007050B9" w:rsidRDefault="00680DDF" w:rsidP="00C8329D">
            <w:pPr>
              <w:jc w:val="center"/>
              <w:rPr>
                <w:b/>
                <w:caps/>
                <w:sz w:val="28"/>
              </w:rPr>
            </w:pPr>
            <w:r>
              <w:rPr>
                <w:b/>
                <w:caps/>
                <w:sz w:val="28"/>
              </w:rPr>
              <w:t xml:space="preserve">   </w:t>
            </w:r>
            <w:r w:rsidR="007050B9">
              <w:rPr>
                <w:b/>
                <w:caps/>
                <w:sz w:val="28"/>
              </w:rPr>
              <w:t>KRETINGOS RAJONO SAVIVALDYBĖS taryba</w:t>
            </w:r>
          </w:p>
          <w:p w:rsidR="007050B9" w:rsidRDefault="007050B9" w:rsidP="00C8329D">
            <w:pPr>
              <w:jc w:val="center"/>
              <w:rPr>
                <w:b/>
                <w:sz w:val="28"/>
                <w:lang w:val="en-US"/>
              </w:rPr>
            </w:pPr>
          </w:p>
        </w:tc>
      </w:tr>
      <w:tr w:rsidR="007050B9" w:rsidRPr="00A73A0A" w:rsidTr="00131810">
        <w:trPr>
          <w:trHeight w:val="1114"/>
        </w:trPr>
        <w:tc>
          <w:tcPr>
            <w:tcW w:w="10203" w:type="dxa"/>
          </w:tcPr>
          <w:p w:rsidR="007050B9" w:rsidRPr="00965168" w:rsidRDefault="007050B9" w:rsidP="00C8329D">
            <w:pPr>
              <w:jc w:val="center"/>
              <w:rPr>
                <w:b/>
                <w:sz w:val="28"/>
                <w:szCs w:val="28"/>
              </w:rPr>
            </w:pPr>
            <w:r w:rsidRPr="00965168">
              <w:rPr>
                <w:b/>
                <w:sz w:val="28"/>
                <w:szCs w:val="28"/>
              </w:rPr>
              <w:t>SPRENDIMAS</w:t>
            </w:r>
          </w:p>
          <w:p w:rsidR="007050B9" w:rsidRPr="00A73A0A" w:rsidRDefault="007050B9" w:rsidP="006D405A">
            <w:pPr>
              <w:jc w:val="center"/>
              <w:rPr>
                <w:b/>
              </w:rPr>
            </w:pPr>
            <w:r w:rsidRPr="00A73A0A">
              <w:rPr>
                <w:b/>
              </w:rPr>
              <w:t xml:space="preserve">DĖL </w:t>
            </w:r>
            <w:r>
              <w:rPr>
                <w:b/>
              </w:rPr>
              <w:t>KRETINGOS RAJONO SAVIVALDYBĖS JAUNIMO REIKALŲ TARYBOS 20</w:t>
            </w:r>
            <w:r w:rsidR="002954AE">
              <w:rPr>
                <w:b/>
              </w:rPr>
              <w:t>16</w:t>
            </w:r>
            <w:r w:rsidRPr="00C47431">
              <w:rPr>
                <w:b/>
              </w:rPr>
              <w:t xml:space="preserve"> M.</w:t>
            </w:r>
            <w:r w:rsidR="00045DBC">
              <w:rPr>
                <w:b/>
              </w:rPr>
              <w:t xml:space="preserve"> </w:t>
            </w:r>
            <w:r>
              <w:rPr>
                <w:b/>
              </w:rPr>
              <w:t>VEIKLOS ATASKAITOS PATVIRTINIMO</w:t>
            </w:r>
          </w:p>
          <w:p w:rsidR="007050B9" w:rsidRPr="00A73A0A" w:rsidRDefault="007050B9" w:rsidP="00C8329D">
            <w:pPr>
              <w:jc w:val="center"/>
              <w:rPr>
                <w:b/>
              </w:rPr>
            </w:pPr>
          </w:p>
        </w:tc>
      </w:tr>
    </w:tbl>
    <w:p w:rsidR="007050B9" w:rsidRDefault="002954AE" w:rsidP="00C8329D">
      <w:pPr>
        <w:jc w:val="center"/>
      </w:pPr>
      <w:r>
        <w:t>2017</w:t>
      </w:r>
      <w:r w:rsidR="00576510">
        <w:t xml:space="preserve"> m. balandžio </w:t>
      </w:r>
      <w:r w:rsidR="006A4D7C">
        <w:t xml:space="preserve">27 </w:t>
      </w:r>
      <w:r w:rsidR="007050B9">
        <w:t xml:space="preserve">d. </w:t>
      </w:r>
      <w:r w:rsidR="00680DDF">
        <w:t xml:space="preserve"> </w:t>
      </w:r>
      <w:r w:rsidR="007050B9">
        <w:t>Nr.</w:t>
      </w:r>
      <w:r w:rsidR="006A4D7C">
        <w:t xml:space="preserve"> T2-156</w:t>
      </w:r>
    </w:p>
    <w:p w:rsidR="007050B9" w:rsidRDefault="007050B9" w:rsidP="007050B9">
      <w:pPr>
        <w:jc w:val="center"/>
      </w:pPr>
      <w:r>
        <w:t>Kretinga</w:t>
      </w:r>
    </w:p>
    <w:p w:rsidR="007050B9" w:rsidRDefault="007050B9" w:rsidP="003A184A">
      <w:pPr>
        <w:jc w:val="both"/>
      </w:pPr>
    </w:p>
    <w:p w:rsidR="007050B9" w:rsidRDefault="007050B9" w:rsidP="003A184A">
      <w:pPr>
        <w:ind w:firstLine="1296"/>
        <w:jc w:val="both"/>
      </w:pPr>
      <w:r>
        <w:t xml:space="preserve">Vadovaudamasi </w:t>
      </w:r>
      <w:r w:rsidR="00C8329D">
        <w:t>Kretingos rajono savivaldybės jaunimo reikalų tarybos</w:t>
      </w:r>
      <w:r>
        <w:t xml:space="preserve"> nuostatų</w:t>
      </w:r>
      <w:r w:rsidR="00A74AB3">
        <w:t>,</w:t>
      </w:r>
      <w:r>
        <w:t xml:space="preserve"> </w:t>
      </w:r>
      <w:r w:rsidR="00A74AB3">
        <w:t>patvirtintų K</w:t>
      </w:r>
      <w:r w:rsidR="00965168">
        <w:t xml:space="preserve">retingos </w:t>
      </w:r>
      <w:r w:rsidR="00163843">
        <w:t xml:space="preserve">rajono savivaldybės </w:t>
      </w:r>
      <w:r w:rsidR="00A74AB3">
        <w:t xml:space="preserve">tarybos </w:t>
      </w:r>
      <w:r w:rsidR="00A74AB3" w:rsidRPr="00C47431">
        <w:t>2009 m.</w:t>
      </w:r>
      <w:r w:rsidR="00A74AB3">
        <w:t xml:space="preserve"> birželio </w:t>
      </w:r>
      <w:r w:rsidR="00A74AB3" w:rsidRPr="00C47431">
        <w:t>30 d.</w:t>
      </w:r>
      <w:r w:rsidR="00A74AB3">
        <w:t xml:space="preserve"> sprendimu Nr. T2-208, </w:t>
      </w:r>
      <w:r w:rsidR="00965168">
        <w:t>7.6 punktu, Kretingos</w:t>
      </w:r>
      <w:r>
        <w:t xml:space="preserve"> rajono savivaldybės </w:t>
      </w:r>
      <w:r w:rsidR="009A5BE4">
        <w:t>taryba  n u s p r e n d ž i a:</w:t>
      </w:r>
    </w:p>
    <w:p w:rsidR="007050B9" w:rsidRDefault="009A5BE4" w:rsidP="00965168">
      <w:pPr>
        <w:ind w:firstLine="1296"/>
        <w:jc w:val="both"/>
      </w:pPr>
      <w:r>
        <w:t>P</w:t>
      </w:r>
      <w:r w:rsidR="007050B9">
        <w:t>atvirtinti Kretingos rajono savivaldy</w:t>
      </w:r>
      <w:r w:rsidR="003A184A">
        <w:t>bės jaunimo reikalų tarybos 201</w:t>
      </w:r>
      <w:r w:rsidR="00680DDF">
        <w:t>6</w:t>
      </w:r>
      <w:r w:rsidR="007050B9" w:rsidRPr="00C47431">
        <w:t xml:space="preserve"> m. </w:t>
      </w:r>
      <w:r w:rsidR="00965168">
        <w:t xml:space="preserve">veiklos </w:t>
      </w:r>
      <w:r w:rsidR="007050B9">
        <w:t>ataskaitą</w:t>
      </w:r>
      <w:r w:rsidR="00A74AB3">
        <w:t xml:space="preserve"> (pridedama)</w:t>
      </w:r>
      <w:r w:rsidR="007050B9">
        <w:t>.</w:t>
      </w:r>
    </w:p>
    <w:p w:rsidR="007050B9" w:rsidRDefault="007050B9" w:rsidP="003A184A">
      <w:pPr>
        <w:jc w:val="both"/>
      </w:pPr>
    </w:p>
    <w:p w:rsidR="00680DDF" w:rsidRDefault="00680DDF" w:rsidP="003A184A">
      <w:pPr>
        <w:jc w:val="both"/>
      </w:pPr>
    </w:p>
    <w:p w:rsidR="007050B9" w:rsidRDefault="007050B9" w:rsidP="007050B9">
      <w:pPr>
        <w:jc w:val="both"/>
      </w:pPr>
      <w:r>
        <w:t xml:space="preserve">Savivaldybės meras </w:t>
      </w:r>
      <w:r w:rsidR="006A4D7C">
        <w:t xml:space="preserve"> </w:t>
      </w:r>
      <w:r w:rsidR="006A4D7C">
        <w:tab/>
      </w:r>
      <w:r w:rsidR="006A4D7C">
        <w:tab/>
      </w:r>
      <w:r w:rsidR="006A4D7C">
        <w:tab/>
      </w:r>
      <w:r w:rsidR="006A4D7C">
        <w:tab/>
      </w:r>
      <w:r w:rsidR="006A4D7C">
        <w:tab/>
        <w:t xml:space="preserve">                </w:t>
      </w:r>
      <w:r w:rsidR="006A4D7C">
        <w:t>Juozas Mažeika</w:t>
      </w:r>
    </w:p>
    <w:p w:rsidR="007050B9" w:rsidRDefault="007050B9" w:rsidP="007050B9">
      <w:pPr>
        <w:jc w:val="both"/>
      </w:pPr>
    </w:p>
    <w:p w:rsidR="00A24283" w:rsidRDefault="00A24283"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3A184A" w:rsidRDefault="003A184A"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3A184A" w:rsidRDefault="003A184A"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3A184A" w:rsidRDefault="003A184A"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965168" w:rsidRDefault="00965168"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965168" w:rsidRDefault="00965168"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965168" w:rsidRDefault="00965168"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965168" w:rsidRDefault="002954AE" w:rsidP="00621D1B">
      <w:pPr>
        <w:pStyle w:val="prastasistinklapis"/>
        <w:spacing w:before="0" w:beforeAutospacing="0" w:after="0" w:afterAutospacing="0"/>
        <w:rPr>
          <w:rStyle w:val="mtextantraste1"/>
          <w:rFonts w:ascii="Times New Roman" w:hAnsi="Times New Roman" w:cs="Times New Roman"/>
          <w:b w:val="0"/>
          <w:bCs w:val="0"/>
          <w:color w:val="auto"/>
          <w:sz w:val="24"/>
          <w:szCs w:val="24"/>
        </w:rPr>
        <w:sectPr w:rsidR="00965168" w:rsidSect="008D7313">
          <w:headerReference w:type="even" r:id="rId8"/>
          <w:headerReference w:type="default" r:id="rId9"/>
          <w:footerReference w:type="even" r:id="rId10"/>
          <w:footerReference w:type="default" r:id="rId11"/>
          <w:pgSz w:w="12240" w:h="15840" w:code="1"/>
          <w:pgMar w:top="1259" w:right="720" w:bottom="720" w:left="1259" w:header="709" w:footer="709" w:gutter="0"/>
          <w:pgNumType w:start="1"/>
          <w:cols w:space="1296"/>
          <w:titlePg/>
          <w:docGrid w:linePitch="360"/>
        </w:sectPr>
      </w:pPr>
      <w:r>
        <w:rPr>
          <w:rStyle w:val="mtextantraste1"/>
          <w:rFonts w:ascii="Times New Roman" w:hAnsi="Times New Roman" w:cs="Times New Roman"/>
          <w:b w:val="0"/>
          <w:bCs w:val="0"/>
          <w:color w:val="auto"/>
          <w:sz w:val="24"/>
          <w:szCs w:val="24"/>
        </w:rPr>
        <w:t>Diana Laimutė</w:t>
      </w:r>
      <w:r w:rsidR="00A563DC" w:rsidRPr="00A563DC">
        <w:rPr>
          <w:rStyle w:val="mtextantraste1"/>
          <w:rFonts w:ascii="Times New Roman" w:hAnsi="Times New Roman" w:cs="Times New Roman"/>
          <w:b w:val="0"/>
          <w:bCs w:val="0"/>
          <w:color w:val="auto"/>
          <w:sz w:val="24"/>
          <w:szCs w:val="24"/>
        </w:rPr>
        <w:t xml:space="preserve"> Garjonienė</w:t>
      </w:r>
    </w:p>
    <w:p w:rsidR="002954AE" w:rsidRPr="000B7F74" w:rsidRDefault="00680DDF" w:rsidP="00680DDF">
      <w:pPr>
        <w:ind w:left="5103" w:firstLine="81"/>
        <w:rPr>
          <w:rFonts w:eastAsia="Calibri"/>
        </w:rPr>
      </w:pPr>
      <w:r>
        <w:rPr>
          <w:rFonts w:eastAsia="Calibri"/>
        </w:rPr>
        <w:lastRenderedPageBreak/>
        <w:t xml:space="preserve">         </w:t>
      </w:r>
      <w:r w:rsidR="002954AE" w:rsidRPr="000B7F74">
        <w:rPr>
          <w:rFonts w:eastAsia="Calibri"/>
        </w:rPr>
        <w:t>PATVIRTINTA</w:t>
      </w:r>
    </w:p>
    <w:p w:rsidR="002954AE" w:rsidRPr="000B7F74" w:rsidRDefault="00680DDF" w:rsidP="00680DDF">
      <w:pPr>
        <w:ind w:left="5103" w:firstLine="81"/>
        <w:rPr>
          <w:rFonts w:eastAsia="Calibri"/>
        </w:rPr>
      </w:pPr>
      <w:r>
        <w:rPr>
          <w:rFonts w:eastAsia="Calibri"/>
        </w:rPr>
        <w:t xml:space="preserve">         </w:t>
      </w:r>
      <w:r w:rsidR="002954AE" w:rsidRPr="000B7F74">
        <w:rPr>
          <w:rFonts w:eastAsia="Calibri"/>
        </w:rPr>
        <w:t>Kretingos rajono savivaldybės tarybos</w:t>
      </w:r>
    </w:p>
    <w:p w:rsidR="002954AE" w:rsidRPr="000B7F74" w:rsidRDefault="00680DDF" w:rsidP="00680DDF">
      <w:pPr>
        <w:ind w:left="5184"/>
        <w:rPr>
          <w:rFonts w:eastAsia="Calibri"/>
        </w:rPr>
      </w:pPr>
      <w:r>
        <w:rPr>
          <w:rFonts w:eastAsia="Calibri"/>
        </w:rPr>
        <w:t xml:space="preserve">         </w:t>
      </w:r>
      <w:r w:rsidR="002954AE">
        <w:rPr>
          <w:rFonts w:eastAsia="Calibri"/>
        </w:rPr>
        <w:t>2017</w:t>
      </w:r>
      <w:r w:rsidR="002954AE" w:rsidRPr="000B7F74">
        <w:rPr>
          <w:rFonts w:eastAsia="Calibri"/>
        </w:rPr>
        <w:t xml:space="preserve"> m. balandžio 2</w:t>
      </w:r>
      <w:r w:rsidR="002954AE">
        <w:rPr>
          <w:rFonts w:eastAsia="Calibri"/>
        </w:rPr>
        <w:t>7</w:t>
      </w:r>
      <w:r w:rsidR="002954AE" w:rsidRPr="000B7F74">
        <w:rPr>
          <w:rFonts w:eastAsia="Calibri"/>
        </w:rPr>
        <w:t xml:space="preserve"> d. sprendimu Nr. </w:t>
      </w:r>
      <w:r w:rsidR="002954AE">
        <w:rPr>
          <w:rFonts w:eastAsia="Calibri"/>
        </w:rPr>
        <w:t>T2-</w:t>
      </w:r>
      <w:r w:rsidR="006A4D7C">
        <w:rPr>
          <w:rFonts w:eastAsia="Calibri"/>
        </w:rPr>
        <w:t>156</w:t>
      </w:r>
      <w:bookmarkStart w:id="0" w:name="_GoBack"/>
      <w:bookmarkEnd w:id="0"/>
    </w:p>
    <w:p w:rsidR="002954AE" w:rsidRDefault="002954AE" w:rsidP="002954AE">
      <w:pPr>
        <w:jc w:val="both"/>
        <w:rPr>
          <w:rFonts w:eastAsia="Calibri"/>
        </w:rPr>
      </w:pPr>
    </w:p>
    <w:p w:rsidR="00680DDF" w:rsidRPr="000B7F74" w:rsidRDefault="00680DDF" w:rsidP="002954AE">
      <w:pPr>
        <w:jc w:val="both"/>
        <w:rPr>
          <w:rFonts w:eastAsia="Calibri"/>
        </w:rPr>
      </w:pPr>
    </w:p>
    <w:p w:rsidR="002954AE" w:rsidRPr="000B7F74" w:rsidRDefault="002954AE" w:rsidP="002954AE">
      <w:pPr>
        <w:spacing w:after="200" w:line="276" w:lineRule="auto"/>
        <w:jc w:val="center"/>
        <w:rPr>
          <w:rFonts w:eastAsia="Calibri"/>
          <w:b/>
        </w:rPr>
      </w:pPr>
      <w:r w:rsidRPr="000B7F74">
        <w:rPr>
          <w:rFonts w:eastAsia="Calibri"/>
          <w:b/>
          <w:lang w:val="es-ES"/>
        </w:rPr>
        <w:t>KRETINGOS RAJONO SAVIVALDYB</w:t>
      </w:r>
      <w:r w:rsidRPr="000B7F74">
        <w:rPr>
          <w:rFonts w:eastAsia="Calibri"/>
          <w:b/>
        </w:rPr>
        <w:t xml:space="preserve">ĖS JAUNIMO REIKALŲ TARYBOS </w:t>
      </w:r>
      <w:r w:rsidRPr="000B7F74">
        <w:rPr>
          <w:rFonts w:eastAsia="Calibri"/>
          <w:b/>
          <w:lang w:val="es-ES"/>
        </w:rPr>
        <w:t>201</w:t>
      </w:r>
      <w:r w:rsidR="00680DDF">
        <w:rPr>
          <w:rFonts w:eastAsia="Calibri"/>
          <w:b/>
          <w:lang w:val="es-ES"/>
        </w:rPr>
        <w:t>6</w:t>
      </w:r>
      <w:r w:rsidRPr="000B7F74">
        <w:rPr>
          <w:rFonts w:eastAsia="Calibri"/>
          <w:b/>
          <w:lang w:val="es-ES"/>
        </w:rPr>
        <w:t xml:space="preserve"> M. </w:t>
      </w:r>
      <w:r w:rsidRPr="000B7F74">
        <w:rPr>
          <w:rFonts w:eastAsia="Calibri"/>
          <w:b/>
        </w:rPr>
        <w:t>VEIKLOS ATASKAITA</w:t>
      </w:r>
    </w:p>
    <w:p w:rsidR="002954AE" w:rsidRDefault="002954AE" w:rsidP="002954AE">
      <w:pPr>
        <w:spacing w:line="360" w:lineRule="auto"/>
        <w:ind w:firstLine="851"/>
        <w:jc w:val="both"/>
        <w:rPr>
          <w:rFonts w:eastAsia="Calibri"/>
        </w:rPr>
      </w:pPr>
      <w:r w:rsidRPr="000B7F74">
        <w:rPr>
          <w:rFonts w:eastAsia="Calibri"/>
        </w:rPr>
        <w:t xml:space="preserve">Kretingos rajono savivaldybės jaunimo reikalų taryba sudaryta rajono jaunimo politikai formuoti, koordinuoti ir jai įgyvendinti. Vadovaudamasi Kretingos </w:t>
      </w:r>
      <w:r>
        <w:rPr>
          <w:rFonts w:eastAsia="Calibri"/>
        </w:rPr>
        <w:t>rajono savivaldybės tarybos 2016</w:t>
      </w:r>
      <w:r w:rsidRPr="000B7F74">
        <w:rPr>
          <w:rFonts w:eastAsia="Calibri"/>
        </w:rPr>
        <w:t xml:space="preserve"> m. </w:t>
      </w:r>
      <w:r>
        <w:rPr>
          <w:rFonts w:eastAsia="Calibri"/>
        </w:rPr>
        <w:t>gegužės 26 d. sprendimu Nr. T2-166</w:t>
      </w:r>
      <w:r w:rsidRPr="000B7F74">
        <w:rPr>
          <w:rFonts w:eastAsia="Calibri"/>
        </w:rPr>
        <w:t xml:space="preserve"> ,,Dėl </w:t>
      </w:r>
      <w:r w:rsidRPr="000B7F74">
        <w:rPr>
          <w:rFonts w:eastAsia="Calibri"/>
          <w:bCs/>
          <w:color w:val="000000"/>
        </w:rPr>
        <w:t>jaunimo problemų sprendimo Kre</w:t>
      </w:r>
      <w:r>
        <w:rPr>
          <w:rFonts w:eastAsia="Calibri"/>
          <w:bCs/>
          <w:color w:val="000000"/>
        </w:rPr>
        <w:t>tingos rajono savivaldybėje 2016</w:t>
      </w:r>
      <w:r w:rsidRPr="000B7F74">
        <w:rPr>
          <w:rFonts w:eastAsia="Calibri"/>
          <w:bCs/>
          <w:color w:val="000000"/>
        </w:rPr>
        <w:t xml:space="preserve">-2018 m. </w:t>
      </w:r>
      <w:r>
        <w:rPr>
          <w:rFonts w:eastAsia="Calibri"/>
          <w:bCs/>
          <w:color w:val="000000"/>
        </w:rPr>
        <w:t xml:space="preserve">priemonių </w:t>
      </w:r>
      <w:r w:rsidRPr="000B7F74">
        <w:rPr>
          <w:rFonts w:eastAsia="Calibri"/>
          <w:bCs/>
          <w:color w:val="000000"/>
        </w:rPr>
        <w:t>plano patvirtinimo“, 2014 m. sausio 30 d. sprendimu Nr. T2-25 ,,Dėl Kretingos rajono savivaldybės</w:t>
      </w:r>
      <w:r w:rsidRPr="000B7F74">
        <w:rPr>
          <w:rFonts w:eastAsia="Calibri"/>
          <w:b/>
          <w:bCs/>
          <w:color w:val="000000"/>
        </w:rPr>
        <w:t xml:space="preserve"> </w:t>
      </w:r>
      <w:r w:rsidRPr="000B7F74">
        <w:rPr>
          <w:rFonts w:eastAsia="Calibri"/>
        </w:rPr>
        <w:t>jaunimo politikos įgyvendinimo 20</w:t>
      </w:r>
      <w:r w:rsidRPr="000B7F74">
        <w:rPr>
          <w:rFonts w:eastAsia="Calibri"/>
          <w:lang w:val="en-US"/>
        </w:rPr>
        <w:t>14</w:t>
      </w:r>
      <w:r w:rsidRPr="000B7F74">
        <w:rPr>
          <w:rFonts w:eastAsia="Calibri"/>
        </w:rPr>
        <w:t>–2016 m. programos patvirtinimo“ bei savivaldybės jaunimo reikalų tarybos sudar</w:t>
      </w:r>
      <w:r>
        <w:rPr>
          <w:rFonts w:eastAsia="Calibri"/>
        </w:rPr>
        <w:t>ytu 2016</w:t>
      </w:r>
      <w:r w:rsidRPr="000B7F74">
        <w:rPr>
          <w:rFonts w:eastAsia="Calibri"/>
        </w:rPr>
        <w:t xml:space="preserve"> m. veiklos planu, Taryba siekė sudaryti sąlygas jaunimo politikai įgyvendinti, jaunimo organizacijų veiklos plėtrai, užtikrinti jaunų žmonių dalyvavimą veiklose, skatinti bendradarbiavimą tarp institucijų bei spręsti iškilusias jaunimo problemas. </w:t>
      </w:r>
    </w:p>
    <w:p w:rsidR="002954AE" w:rsidRPr="000B7F74" w:rsidRDefault="002954AE" w:rsidP="002954AE">
      <w:pPr>
        <w:spacing w:line="360" w:lineRule="auto"/>
        <w:ind w:firstLine="851"/>
        <w:jc w:val="both"/>
        <w:rPr>
          <w:rFonts w:eastAsia="Calibri"/>
          <w:b/>
          <w:bCs/>
          <w:color w:val="000000"/>
        </w:rPr>
      </w:pPr>
      <w:r w:rsidRPr="000B7F74">
        <w:rPr>
          <w:rFonts w:eastAsia="Calibri"/>
        </w:rPr>
        <w:t xml:space="preserve">Savivaldybės jaunimo </w:t>
      </w:r>
      <w:r>
        <w:rPr>
          <w:rFonts w:eastAsia="Calibri"/>
        </w:rPr>
        <w:t>reikalų taryba prioritetais 2016</w:t>
      </w:r>
      <w:r w:rsidRPr="000B7F74">
        <w:rPr>
          <w:rFonts w:eastAsia="Calibri"/>
        </w:rPr>
        <w:t xml:space="preserve"> m. metiniame veiklos plane nurodė institucijų, dirbančių su jaunimu bendradarbiavimą, jaunimo ir su jaunimu dirbančių nevyriausybinių organizacijų veiklos plėtrą bei atviro darbo su jaunimu stiprinimą organizacijose, vykdančiose atvirų jaunimo erdvių veiklos programas.</w:t>
      </w:r>
    </w:p>
    <w:p w:rsidR="00045DBC" w:rsidRDefault="002954AE" w:rsidP="00045DBC">
      <w:pPr>
        <w:spacing w:line="360" w:lineRule="auto"/>
        <w:ind w:firstLine="851"/>
        <w:jc w:val="both"/>
        <w:rPr>
          <w:rFonts w:eastAsia="Calibri"/>
          <w:b/>
          <w:bCs/>
          <w:color w:val="000000"/>
        </w:rPr>
      </w:pPr>
      <w:r w:rsidRPr="000B7F74">
        <w:rPr>
          <w:rFonts w:eastAsia="Calibri"/>
          <w:b/>
        </w:rPr>
        <w:t>Posėdžių organizavimas.</w:t>
      </w:r>
      <w:r w:rsidRPr="000B7F74">
        <w:rPr>
          <w:rFonts w:eastAsia="Calibri"/>
        </w:rPr>
        <w:t xml:space="preserve"> Savivaldybės Jaunimo reikalų taryba organiza</w:t>
      </w:r>
      <w:r>
        <w:rPr>
          <w:rFonts w:eastAsia="Calibri"/>
        </w:rPr>
        <w:t>vo 12</w:t>
      </w:r>
      <w:r w:rsidRPr="000B7F74">
        <w:rPr>
          <w:rFonts w:eastAsia="Calibri"/>
        </w:rPr>
        <w:t xml:space="preserve"> posėdžių: </w:t>
      </w:r>
      <w:r>
        <w:rPr>
          <w:rFonts w:eastAsia="Calibri"/>
        </w:rPr>
        <w:t xml:space="preserve">trys </w:t>
      </w:r>
      <w:r w:rsidRPr="000B7F74">
        <w:rPr>
          <w:rFonts w:eastAsia="Calibri"/>
        </w:rPr>
        <w:t xml:space="preserve">iš jų – išplėstiniai, kurie buvo organizuoti kartu su </w:t>
      </w:r>
      <w:r>
        <w:rPr>
          <w:rFonts w:eastAsia="Calibri"/>
        </w:rPr>
        <w:t xml:space="preserve">Kretingos rajono savivaldybės administracijos Kūno kultūros ir sporto, Socialinių ir sveikatos reikalų, Strateginio planavimo ir investicijų skyrių specialistais, </w:t>
      </w:r>
      <w:r w:rsidRPr="000B7F74">
        <w:rPr>
          <w:rFonts w:eastAsia="Calibri"/>
        </w:rPr>
        <w:t>Akmenės rajono savivald</w:t>
      </w:r>
      <w:r>
        <w:rPr>
          <w:rFonts w:eastAsia="Calibri"/>
        </w:rPr>
        <w:t>ybės jaunimo reikalų taryba, Kretingos rajone veikiančių</w:t>
      </w:r>
      <w:r w:rsidRPr="000B7F74">
        <w:rPr>
          <w:rFonts w:eastAsia="Calibri"/>
        </w:rPr>
        <w:t xml:space="preserve"> jaunimo organizacijų atstovais, Klaipėdos teritorinės darbo biržos Kretingos skyriaus speci</w:t>
      </w:r>
      <w:r>
        <w:rPr>
          <w:rFonts w:eastAsia="Calibri"/>
        </w:rPr>
        <w:t>alistais</w:t>
      </w:r>
      <w:r w:rsidRPr="000B7F74">
        <w:rPr>
          <w:rFonts w:eastAsia="Calibri"/>
        </w:rPr>
        <w:t>. Posėdžiuose svarstyti šie klausimai:</w:t>
      </w:r>
    </w:p>
    <w:p w:rsidR="00045DBC" w:rsidRDefault="002954AE" w:rsidP="00045DBC">
      <w:pPr>
        <w:spacing w:line="360" w:lineRule="auto"/>
        <w:ind w:firstLine="851"/>
        <w:jc w:val="both"/>
        <w:rPr>
          <w:rFonts w:eastAsia="Calibri"/>
          <w:b/>
          <w:bCs/>
          <w:color w:val="000000"/>
        </w:rPr>
      </w:pPr>
      <w:r w:rsidRPr="000B7F74">
        <w:rPr>
          <w:rFonts w:eastAsia="Calibri"/>
        </w:rPr>
        <w:t>dėl jaunimo ir su jaunimu dirbančių organizacijų projektų paraiškų svarstymo</w:t>
      </w:r>
      <w:r>
        <w:rPr>
          <w:rFonts w:eastAsia="Calibri"/>
        </w:rPr>
        <w:t>;</w:t>
      </w:r>
      <w:r w:rsidRPr="000B7F74">
        <w:rPr>
          <w:rFonts w:eastAsia="Calibri"/>
        </w:rPr>
        <w:t xml:space="preserve"> </w:t>
      </w:r>
    </w:p>
    <w:p w:rsidR="00045DBC" w:rsidRDefault="002954AE" w:rsidP="00045DBC">
      <w:pPr>
        <w:spacing w:line="360" w:lineRule="auto"/>
        <w:ind w:firstLine="851"/>
        <w:jc w:val="both"/>
        <w:rPr>
          <w:rFonts w:eastAsia="Calibri"/>
          <w:b/>
          <w:bCs/>
          <w:color w:val="000000"/>
        </w:rPr>
      </w:pPr>
      <w:r w:rsidRPr="000B7F74">
        <w:rPr>
          <w:rFonts w:eastAsia="Calibri"/>
        </w:rPr>
        <w:t>dėl tarpinstitucinio bendradarbiavimo jaunimo politikos srityje būdų ir formų;</w:t>
      </w:r>
    </w:p>
    <w:p w:rsidR="00045DBC" w:rsidRDefault="002954AE" w:rsidP="00045DBC">
      <w:pPr>
        <w:spacing w:line="360" w:lineRule="auto"/>
        <w:ind w:firstLine="851"/>
        <w:jc w:val="both"/>
        <w:rPr>
          <w:rFonts w:eastAsia="Calibri"/>
        </w:rPr>
      </w:pPr>
      <w:r w:rsidRPr="000B7F74">
        <w:rPr>
          <w:rFonts w:eastAsia="Calibri"/>
        </w:rPr>
        <w:t>dėl atviro darbo su jaunimu kokybės</w:t>
      </w:r>
      <w:r>
        <w:rPr>
          <w:rFonts w:eastAsia="Calibri"/>
        </w:rPr>
        <w:t xml:space="preserve"> ir jaunimo darbuotojų kvalifikacijos tobulinimo</w:t>
      </w:r>
      <w:r w:rsidR="00045DBC">
        <w:rPr>
          <w:rFonts w:eastAsia="Calibri"/>
        </w:rPr>
        <w:t>;</w:t>
      </w:r>
    </w:p>
    <w:p w:rsidR="00045DBC" w:rsidRDefault="002954AE" w:rsidP="00045DBC">
      <w:pPr>
        <w:spacing w:line="360" w:lineRule="auto"/>
        <w:ind w:firstLine="851"/>
        <w:jc w:val="both"/>
        <w:rPr>
          <w:rFonts w:eastAsia="Calibri"/>
          <w:b/>
          <w:bCs/>
          <w:color w:val="000000"/>
        </w:rPr>
      </w:pPr>
      <w:r w:rsidRPr="000B7F74">
        <w:rPr>
          <w:rFonts w:eastAsia="Calibri"/>
        </w:rPr>
        <w:t>dėl jaunimo garantijų iniciatyvos įgyvendinimo Kretingos</w:t>
      </w:r>
      <w:r>
        <w:rPr>
          <w:rFonts w:eastAsia="Calibri"/>
        </w:rPr>
        <w:t xml:space="preserve"> rajono savivaldybėje</w:t>
      </w:r>
      <w:r w:rsidRPr="000B7F74">
        <w:rPr>
          <w:rFonts w:eastAsia="Calibri"/>
        </w:rPr>
        <w:t>;</w:t>
      </w:r>
    </w:p>
    <w:p w:rsidR="00045DBC" w:rsidRDefault="002954AE" w:rsidP="00045DBC">
      <w:pPr>
        <w:spacing w:line="360" w:lineRule="auto"/>
        <w:ind w:firstLine="851"/>
        <w:jc w:val="both"/>
        <w:rPr>
          <w:rFonts w:eastAsia="Calibri"/>
          <w:b/>
          <w:bCs/>
          <w:color w:val="000000"/>
        </w:rPr>
      </w:pPr>
      <w:r w:rsidRPr="000B7F74">
        <w:rPr>
          <w:rFonts w:eastAsia="Calibri"/>
        </w:rPr>
        <w:t>dėl bendradarbiavimo su kitų savivaldybių jaunimo reikalų tarybomis;</w:t>
      </w:r>
    </w:p>
    <w:p w:rsidR="002954AE" w:rsidRPr="00045DBC" w:rsidRDefault="002954AE" w:rsidP="00045DBC">
      <w:pPr>
        <w:spacing w:line="360" w:lineRule="auto"/>
        <w:ind w:firstLine="851"/>
        <w:jc w:val="both"/>
        <w:rPr>
          <w:rFonts w:eastAsia="Calibri"/>
          <w:b/>
          <w:bCs/>
          <w:color w:val="000000"/>
        </w:rPr>
      </w:pPr>
      <w:r>
        <w:rPr>
          <w:rFonts w:eastAsia="Calibri"/>
        </w:rPr>
        <w:t>dėl regioninės jaunimo organizacijos veiklos stiprinimo, skiriant finansavimą ne konkursiniu būdu.</w:t>
      </w:r>
    </w:p>
    <w:p w:rsidR="00045DBC" w:rsidRDefault="002954AE" w:rsidP="00045DBC">
      <w:pPr>
        <w:spacing w:line="360" w:lineRule="auto"/>
        <w:ind w:firstLine="851"/>
        <w:jc w:val="both"/>
        <w:rPr>
          <w:rFonts w:eastAsia="Calibri"/>
        </w:rPr>
      </w:pPr>
      <w:r w:rsidRPr="000B7F74">
        <w:rPr>
          <w:rFonts w:eastAsia="Calibri"/>
        </w:rPr>
        <w:t>Taryba teikė pasiūlymus savivaldybės</w:t>
      </w:r>
      <w:r>
        <w:rPr>
          <w:rFonts w:eastAsia="Calibri"/>
        </w:rPr>
        <w:t xml:space="preserve"> institucijoms</w:t>
      </w:r>
      <w:r w:rsidRPr="000B7F74">
        <w:rPr>
          <w:rFonts w:eastAsia="Calibri"/>
        </w:rPr>
        <w:t>:</w:t>
      </w:r>
    </w:p>
    <w:p w:rsidR="00045DBC" w:rsidRDefault="002954AE" w:rsidP="00045DBC">
      <w:pPr>
        <w:spacing w:line="360" w:lineRule="auto"/>
        <w:ind w:firstLine="851"/>
        <w:jc w:val="both"/>
        <w:rPr>
          <w:rFonts w:eastAsia="Calibri"/>
        </w:rPr>
      </w:pPr>
      <w:r>
        <w:rPr>
          <w:rFonts w:eastAsia="Calibri"/>
        </w:rPr>
        <w:t xml:space="preserve">dėl įstaigų paslaugų prieinamumo didinimo; </w:t>
      </w:r>
    </w:p>
    <w:p w:rsidR="00045DBC" w:rsidRDefault="002954AE" w:rsidP="00045DBC">
      <w:pPr>
        <w:spacing w:line="360" w:lineRule="auto"/>
        <w:ind w:firstLine="851"/>
        <w:jc w:val="both"/>
        <w:rPr>
          <w:rFonts w:eastAsia="Calibri"/>
        </w:rPr>
      </w:pPr>
      <w:r w:rsidRPr="000B7F74">
        <w:rPr>
          <w:rFonts w:eastAsia="Calibri"/>
        </w:rPr>
        <w:t>dėl  atviro darbo su jaunimu plėtros ir kokybės gerinimo;</w:t>
      </w:r>
    </w:p>
    <w:p w:rsidR="00045DBC" w:rsidRDefault="002954AE" w:rsidP="00045DBC">
      <w:pPr>
        <w:spacing w:line="360" w:lineRule="auto"/>
        <w:ind w:firstLine="851"/>
        <w:jc w:val="both"/>
        <w:rPr>
          <w:rFonts w:eastAsia="Calibri"/>
        </w:rPr>
      </w:pPr>
      <w:r>
        <w:rPr>
          <w:rFonts w:eastAsia="Calibri"/>
        </w:rPr>
        <w:t>dėl kultūros programų turinio atitikimo jaunų šeimų poreikiams;</w:t>
      </w:r>
    </w:p>
    <w:p w:rsidR="002954AE" w:rsidRPr="000B7F74" w:rsidRDefault="002954AE" w:rsidP="00045DBC">
      <w:pPr>
        <w:spacing w:line="360" w:lineRule="auto"/>
        <w:ind w:firstLine="851"/>
        <w:jc w:val="both"/>
        <w:rPr>
          <w:rFonts w:eastAsia="Calibri"/>
        </w:rPr>
      </w:pPr>
      <w:r>
        <w:rPr>
          <w:rFonts w:eastAsia="Calibri"/>
        </w:rPr>
        <w:t>dėl kultūros įstaigų bendradarbiavimo su jaunimo organizacijomis</w:t>
      </w:r>
      <w:r w:rsidRPr="000B7F74">
        <w:rPr>
          <w:rFonts w:eastAsia="Calibri"/>
        </w:rPr>
        <w:t>.</w:t>
      </w:r>
    </w:p>
    <w:p w:rsidR="002954AE" w:rsidRPr="00EF60BE" w:rsidRDefault="002954AE" w:rsidP="00045DBC">
      <w:pPr>
        <w:spacing w:line="360" w:lineRule="auto"/>
        <w:ind w:firstLine="851"/>
        <w:jc w:val="both"/>
      </w:pPr>
      <w:r>
        <w:rPr>
          <w:rFonts w:eastAsia="Calibri"/>
        </w:rPr>
        <w:lastRenderedPageBreak/>
        <w:t xml:space="preserve">Organizuotas bendras posėdis su Akmenės rajono savivaldybės jaunimo reikalų taryba, svarstytas  </w:t>
      </w:r>
      <w:r>
        <w:rPr>
          <w:szCs w:val="20"/>
        </w:rPr>
        <w:t>r</w:t>
      </w:r>
      <w:r w:rsidRPr="005A355B">
        <w:rPr>
          <w:szCs w:val="20"/>
        </w:rPr>
        <w:t xml:space="preserve">egioninės jaunimo organizacijos </w:t>
      </w:r>
      <w:r w:rsidR="004A4647">
        <w:rPr>
          <w:szCs w:val="20"/>
        </w:rPr>
        <w:t xml:space="preserve">vaidmens stiprinimas ir </w:t>
      </w:r>
      <w:r>
        <w:rPr>
          <w:szCs w:val="20"/>
        </w:rPr>
        <w:t>j</w:t>
      </w:r>
      <w:r w:rsidRPr="005A355B">
        <w:rPr>
          <w:color w:val="000000"/>
          <w:shd w:val="clear" w:color="auto" w:fill="FFFFFF"/>
        </w:rPr>
        <w:t>a</w:t>
      </w:r>
      <w:r>
        <w:rPr>
          <w:color w:val="000000"/>
          <w:shd w:val="clear" w:color="auto" w:fill="FFFFFF"/>
        </w:rPr>
        <w:t>unų šeimų įgalinimo problematika abiejose savivaldybės</w:t>
      </w:r>
      <w:r w:rsidRPr="005A355B">
        <w:rPr>
          <w:color w:val="000000"/>
          <w:shd w:val="clear" w:color="auto" w:fill="FFFFFF"/>
        </w:rPr>
        <w:t>e</w:t>
      </w:r>
      <w:r>
        <w:rPr>
          <w:color w:val="000000"/>
          <w:shd w:val="clear" w:color="auto" w:fill="FFFFFF"/>
        </w:rPr>
        <w:t xml:space="preserve">. Bendru sutarimu </w:t>
      </w:r>
      <w:r w:rsidR="006A18DC" w:rsidRPr="006A18DC">
        <w:rPr>
          <w:shd w:val="clear" w:color="auto" w:fill="FFFFFF"/>
        </w:rPr>
        <w:t>nuspręsta</w:t>
      </w:r>
      <w:r w:rsidR="006A18DC">
        <w:rPr>
          <w:color w:val="FF0000"/>
          <w:shd w:val="clear" w:color="auto" w:fill="FFFFFF"/>
        </w:rPr>
        <w:t xml:space="preserve"> </w:t>
      </w:r>
      <w:r>
        <w:rPr>
          <w:color w:val="000000"/>
          <w:shd w:val="clear" w:color="auto" w:fill="FFFFFF"/>
        </w:rPr>
        <w:t>parengti struktūrinio dialogo projektą, skirtą jaunų šeimų įgalinimui stiprinti pagal programą ,,Erasmus+“.</w:t>
      </w:r>
    </w:p>
    <w:p w:rsidR="002954AE" w:rsidRPr="000B7F74" w:rsidRDefault="002954AE" w:rsidP="002954AE">
      <w:pPr>
        <w:spacing w:line="360" w:lineRule="auto"/>
        <w:ind w:firstLine="851"/>
        <w:jc w:val="both"/>
        <w:rPr>
          <w:rFonts w:eastAsia="Calibri"/>
        </w:rPr>
      </w:pPr>
      <w:r w:rsidRPr="000B7F74">
        <w:rPr>
          <w:rFonts w:eastAsia="Calibri"/>
        </w:rPr>
        <w:t>Tarybos nariai vertino gautus pasiūlymus apie aktyvius jaunuolius, organizacijas, jaunimo darbuotoj</w:t>
      </w:r>
      <w:r>
        <w:rPr>
          <w:rFonts w:eastAsia="Calibri"/>
        </w:rPr>
        <w:t>us Jaunimo apdovanojimams gauti ir</w:t>
      </w:r>
      <w:r w:rsidRPr="000B7F74">
        <w:rPr>
          <w:rFonts w:eastAsia="Calibri"/>
        </w:rPr>
        <w:t xml:space="preserve"> inicijavo </w:t>
      </w:r>
      <w:r>
        <w:rPr>
          <w:rFonts w:eastAsia="Calibri"/>
        </w:rPr>
        <w:t xml:space="preserve">informacinės jaunimo mugės </w:t>
      </w:r>
      <w:r w:rsidRPr="000B7F74">
        <w:rPr>
          <w:rFonts w:eastAsia="Calibri"/>
        </w:rPr>
        <w:t>organizavimą</w:t>
      </w:r>
      <w:r>
        <w:rPr>
          <w:rFonts w:eastAsia="Calibri"/>
        </w:rPr>
        <w:t>.</w:t>
      </w:r>
    </w:p>
    <w:p w:rsidR="002954AE" w:rsidRPr="000B7F74" w:rsidRDefault="002954AE" w:rsidP="002954AE">
      <w:pPr>
        <w:spacing w:line="360" w:lineRule="auto"/>
        <w:ind w:firstLine="851"/>
        <w:jc w:val="both"/>
        <w:rPr>
          <w:rFonts w:eastAsia="Calibri"/>
        </w:rPr>
      </w:pPr>
      <w:r w:rsidRPr="000B7F74">
        <w:rPr>
          <w:rFonts w:eastAsia="Calibri"/>
          <w:b/>
        </w:rPr>
        <w:t>Kretingos rajono savivaldybės jaunimo politikos įgyvendinimo 20</w:t>
      </w:r>
      <w:r>
        <w:rPr>
          <w:rFonts w:eastAsia="Calibri"/>
          <w:b/>
          <w:lang w:val="en-US"/>
        </w:rPr>
        <w:t>14</w:t>
      </w:r>
      <w:r w:rsidR="00045DBC">
        <w:rPr>
          <w:rFonts w:eastAsia="Calibri"/>
          <w:b/>
        </w:rPr>
        <w:t>-</w:t>
      </w:r>
      <w:r w:rsidRPr="000B7F74">
        <w:rPr>
          <w:rFonts w:eastAsia="Calibri"/>
          <w:b/>
        </w:rPr>
        <w:t>2016 m. programoje</w:t>
      </w:r>
      <w:r w:rsidRPr="000B7F74">
        <w:rPr>
          <w:rFonts w:eastAsia="Calibri"/>
        </w:rPr>
        <w:t xml:space="preserve"> viena iš priemonių - </w:t>
      </w:r>
      <w:r w:rsidRPr="000B7F74">
        <w:rPr>
          <w:rFonts w:eastAsia="MS Mincho"/>
          <w:lang w:eastAsia="ja-JP"/>
        </w:rPr>
        <w:t>finansuoti jaunimo ir su jaunimu dirbančių organizacijų bei neformalių grupių projektines veiklas.</w:t>
      </w:r>
      <w:r w:rsidRPr="000B7F74">
        <w:rPr>
          <w:rFonts w:eastAsia="Calibri"/>
          <w:b/>
        </w:rPr>
        <w:t xml:space="preserve"> </w:t>
      </w:r>
      <w:r>
        <w:t>2016</w:t>
      </w:r>
      <w:r w:rsidRPr="000B7F74">
        <w:t xml:space="preserve"> m. savivaldybės biudžeto jaunimo projek</w:t>
      </w:r>
      <w:r>
        <w:t>tų finansavimui buvo numatyta 9 0</w:t>
      </w:r>
      <w:r w:rsidRPr="000B7F74">
        <w:t>00</w:t>
      </w:r>
      <w:r w:rsidR="00045DBC">
        <w:t xml:space="preserve"> eurų</w:t>
      </w:r>
      <w:r>
        <w:t>. Šiomis lėšomis finansuota 13</w:t>
      </w:r>
      <w:r w:rsidRPr="000B7F74">
        <w:t>-a jaunimo ir su jaunimu dir</w:t>
      </w:r>
      <w:r>
        <w:t>bančių organizacijų, įvykdyta 18 projektų</w:t>
      </w:r>
      <w:r w:rsidRPr="000B7F74">
        <w:t xml:space="preserve">. </w:t>
      </w:r>
      <w:r>
        <w:t>Suorganizuota 11</w:t>
      </w:r>
      <w:r w:rsidRPr="000B7F74">
        <w:t xml:space="preserve"> renginių,</w:t>
      </w:r>
      <w:r>
        <w:t xml:space="preserve"> suorganizuoti 36 sistemingos veiklos užsiėmimai, iš jų 21</w:t>
      </w:r>
      <w:r w:rsidRPr="000B7F74">
        <w:t xml:space="preserve"> –</w:t>
      </w:r>
      <w:r>
        <w:t xml:space="preserve"> kaimo vietovėse. </w:t>
      </w:r>
    </w:p>
    <w:p w:rsidR="002954AE" w:rsidRPr="000B7F74" w:rsidRDefault="002954AE" w:rsidP="002954AE">
      <w:pPr>
        <w:spacing w:line="360" w:lineRule="auto"/>
        <w:ind w:firstLine="851"/>
        <w:jc w:val="both"/>
      </w:pPr>
      <w:r w:rsidRPr="000B7F74">
        <w:t>Atvirų jaunimo erdvi</w:t>
      </w:r>
      <w:r>
        <w:t>ų finansavimo programas vykdė 17 įstaigų: 4</w:t>
      </w:r>
      <w:r w:rsidRPr="000B7F74">
        <w:t xml:space="preserve"> Kretingos bendrojo ugdymo įstaigos (Kretingos </w:t>
      </w:r>
      <w:r>
        <w:t xml:space="preserve">rajono Švietimo </w:t>
      </w:r>
      <w:r w:rsidRPr="000B7F74">
        <w:t>centras, Grūšlaukės mokykla</w:t>
      </w:r>
      <w:r w:rsidR="004A4647">
        <w:t>-</w:t>
      </w:r>
      <w:r>
        <w:t>daugiafunkcis centras</w:t>
      </w:r>
      <w:r w:rsidRPr="000B7F74">
        <w:t>, Salantų gimnazija</w:t>
      </w:r>
      <w:r>
        <w:t>, Darbėnų gimnazijos Piliakalnio pagrindinio ugdymo skyrius</w:t>
      </w:r>
      <w:r w:rsidRPr="000B7F74">
        <w:t xml:space="preserve">), </w:t>
      </w:r>
      <w:r>
        <w:t xml:space="preserve">Viešoji įstaiga Kretingos technologijos ir verslo mokykla, </w:t>
      </w:r>
      <w:r w:rsidRPr="000B7F74">
        <w:t>aštuonios kaimo bendruomenės (Kalniškių, Budrių, Baublių, Kūlupė</w:t>
      </w:r>
      <w:r>
        <w:t>nų, Laukžemės</w:t>
      </w:r>
      <w:r w:rsidRPr="000B7F74">
        <w:t>, Šukės</w:t>
      </w:r>
      <w:r>
        <w:t>, Laivių, Kartenos</w:t>
      </w:r>
      <w:r w:rsidRPr="000B7F74">
        <w:t>), Kretingos kultū</w:t>
      </w:r>
      <w:r w:rsidR="004A4647">
        <w:t xml:space="preserve">ros centro Raguviškių skyrius, </w:t>
      </w:r>
      <w:r w:rsidRPr="000B7F74">
        <w:t>Salantų kultūros centro Juodupėnų s</w:t>
      </w:r>
      <w:r>
        <w:t>kyrius</w:t>
      </w:r>
      <w:r w:rsidRPr="000B7F74">
        <w:t>, M. Valančiaus viešoji biblioteka</w:t>
      </w:r>
      <w:r>
        <w:t xml:space="preserve"> ir Salantų filialas</w:t>
      </w:r>
      <w:r w:rsidRPr="000B7F74">
        <w:t>. Iš savivaldybės biudžeto šiai programai vykdyti panau</w:t>
      </w:r>
      <w:r>
        <w:t>dota 8 550</w:t>
      </w:r>
      <w:r w:rsidR="00045DBC">
        <w:t xml:space="preserve"> eurų</w:t>
      </w:r>
      <w:r w:rsidRPr="000B7F74">
        <w:t xml:space="preserve">. Atvira jaunimo erdvių veiklos programa sudarė galimybes daugiau nei 1000 jaunuolių lengvai įsitraukti į veiklą, prasmingai praleisti laisvalaikį, įgyti socialinių įgūdžių, gauti konsultacijas ar reikalingą informaciją. Tarp atvirų jaunimo erdvių veiklos programą vykdančių institucijų </w:t>
      </w:r>
      <w:r>
        <w:t>daugiausia yra kaimo bendruomenės (žr. 1</w:t>
      </w:r>
      <w:r w:rsidRPr="000B7F74">
        <w:t xml:space="preserve"> pav.).</w:t>
      </w:r>
    </w:p>
    <w:p w:rsidR="002954AE" w:rsidRPr="000B7F74" w:rsidRDefault="00777D27" w:rsidP="002954AE">
      <w:pPr>
        <w:spacing w:line="360" w:lineRule="auto"/>
        <w:jc w:val="center"/>
      </w:pPr>
      <w:r w:rsidRPr="00BE1EF5">
        <w:rPr>
          <w:noProof/>
          <w:lang w:eastAsia="lt-LT"/>
        </w:rPr>
        <w:drawing>
          <wp:inline distT="0" distB="0" distL="0" distR="0">
            <wp:extent cx="4581525" cy="2505075"/>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54AE" w:rsidRPr="000B7F74" w:rsidRDefault="002954AE" w:rsidP="002954AE">
      <w:pPr>
        <w:spacing w:after="200" w:line="360" w:lineRule="auto"/>
        <w:jc w:val="center"/>
        <w:rPr>
          <w:rFonts w:eastAsia="Calibri"/>
          <w:b/>
          <w:sz w:val="20"/>
          <w:szCs w:val="20"/>
        </w:rPr>
      </w:pPr>
      <w:r>
        <w:rPr>
          <w:sz w:val="20"/>
          <w:szCs w:val="20"/>
        </w:rPr>
        <w:t>1</w:t>
      </w:r>
      <w:r w:rsidRPr="000B7F74">
        <w:rPr>
          <w:sz w:val="20"/>
          <w:szCs w:val="20"/>
        </w:rPr>
        <w:t xml:space="preserve"> pav. </w:t>
      </w:r>
      <w:r w:rsidRPr="000B7F74">
        <w:rPr>
          <w:rFonts w:eastAsia="Calibri"/>
          <w:b/>
          <w:sz w:val="20"/>
          <w:szCs w:val="20"/>
        </w:rPr>
        <w:t>Atvirų jaunimo erdvių veiklų programas vykdančios institucijos (skaičius)</w:t>
      </w:r>
    </w:p>
    <w:p w:rsidR="002954AE" w:rsidRDefault="002954AE" w:rsidP="002954AE">
      <w:pPr>
        <w:spacing w:line="360" w:lineRule="auto"/>
        <w:ind w:firstLine="851"/>
        <w:jc w:val="both"/>
        <w:rPr>
          <w:rFonts w:eastAsia="Calibri"/>
        </w:rPr>
      </w:pPr>
      <w:r w:rsidRPr="000B7F74">
        <w:lastRenderedPageBreak/>
        <w:t>Atsižvelgdamos į jaunimo poreikius, šią programą vykdančios įstaigos įsigijo įvair</w:t>
      </w:r>
      <w:r>
        <w:t xml:space="preserve">ių veiklai reikalingų priemonių. </w:t>
      </w:r>
      <w:r w:rsidRPr="000B7F74">
        <w:t>Atvirų jaunimo erdvių veiklos programą įgyvendinančių specialistų kvalifikacijai kelti</w:t>
      </w:r>
      <w:r>
        <w:t xml:space="preserve"> organizuotas išvykstamasis seminaras į Telšių jaunimo centrą,</w:t>
      </w:r>
      <w:r w:rsidRPr="00236F6B">
        <w:t xml:space="preserve"> </w:t>
      </w:r>
      <w:r>
        <w:t>patirtinio mokymosi centrą Džiuginėnuose, dalintasi mobilaus darbo su jaunimu patirtimi</w:t>
      </w:r>
      <w:r w:rsidRPr="000B7F74">
        <w:t>.</w:t>
      </w:r>
      <w:r w:rsidRPr="00FE442B">
        <w:rPr>
          <w:rFonts w:eastAsia="Calibri"/>
        </w:rPr>
        <w:t xml:space="preserve"> </w:t>
      </w:r>
    </w:p>
    <w:p w:rsidR="002954AE" w:rsidRPr="002954AE" w:rsidRDefault="002954AE" w:rsidP="00045DBC">
      <w:pPr>
        <w:spacing w:line="360" w:lineRule="auto"/>
        <w:ind w:firstLine="851"/>
        <w:jc w:val="both"/>
        <w:rPr>
          <w:rFonts w:eastAsia="Calibri"/>
          <w:szCs w:val="22"/>
        </w:rPr>
      </w:pPr>
      <w:r w:rsidRPr="002954AE">
        <w:rPr>
          <w:rFonts w:eastAsia="Calibri"/>
          <w:szCs w:val="22"/>
        </w:rPr>
        <w:t>2016 m. veikė 14 mokinių savivaldų, kuriose aktyviai mokinių interesus atstovavo 207 mokiniai ir 14 savivaldos veiklą koordinuojančių mokytojų.</w:t>
      </w:r>
    </w:p>
    <w:p w:rsidR="002954AE" w:rsidRPr="002954AE" w:rsidRDefault="002954AE" w:rsidP="00045DBC">
      <w:pPr>
        <w:spacing w:line="360" w:lineRule="auto"/>
        <w:ind w:firstLine="851"/>
        <w:jc w:val="both"/>
        <w:rPr>
          <w:rFonts w:eastAsia="Calibri"/>
          <w:szCs w:val="22"/>
        </w:rPr>
      </w:pPr>
      <w:r w:rsidRPr="002954AE">
        <w:rPr>
          <w:rFonts w:eastAsia="Calibri"/>
          <w:szCs w:val="22"/>
        </w:rPr>
        <w:t xml:space="preserve">Siekiant užtikrinti jaunimo dalyvavimą tarptautiniuose projektuose, Kretingos jaunimo nevyriausybinių organizacijų asociacijai ,,Apskritasis stalas“ iš savivaldybės biudžeto lėšų skirta 8508 eurai vykdyti projektą ,,Naujieji Europos piliečiai </w:t>
      </w:r>
      <w:r w:rsidRPr="000321A2">
        <w:rPr>
          <w:shd w:val="clear" w:color="auto" w:fill="FFFFFF"/>
        </w:rPr>
        <w:t>– Europos Sąjungos ateitis jaunųjų piliečių akimis“</w:t>
      </w:r>
      <w:r w:rsidRPr="002954AE">
        <w:rPr>
          <w:rFonts w:eastAsia="Calibri"/>
          <w:szCs w:val="22"/>
        </w:rPr>
        <w:t>.</w:t>
      </w:r>
      <w:r w:rsidRPr="00EB50E0">
        <w:rPr>
          <w:shd w:val="clear" w:color="auto" w:fill="FFFFFF"/>
        </w:rPr>
        <w:t xml:space="preserve"> </w:t>
      </w:r>
      <w:r w:rsidRPr="000321A2">
        <w:rPr>
          <w:shd w:val="clear" w:color="auto" w:fill="FFFFFF"/>
        </w:rPr>
        <w:t>Įgyvendinamo projekto tikslas – išvystyti aktyvų dialogą apie Eu</w:t>
      </w:r>
      <w:r w:rsidR="004A4647">
        <w:rPr>
          <w:shd w:val="clear" w:color="auto" w:fill="FFFFFF"/>
        </w:rPr>
        <w:t>ropos ateitį tarp jaunuolių (16–</w:t>
      </w:r>
      <w:r w:rsidRPr="000321A2">
        <w:rPr>
          <w:shd w:val="clear" w:color="auto" w:fill="FFFFFF"/>
        </w:rPr>
        <w:t>30 m.) gimusių ar užaugusių partneri</w:t>
      </w:r>
      <w:r>
        <w:rPr>
          <w:shd w:val="clear" w:color="auto" w:fill="FFFFFF"/>
        </w:rPr>
        <w:t>ų šalyse</w:t>
      </w:r>
      <w:r w:rsidRPr="000321A2">
        <w:rPr>
          <w:shd w:val="clear" w:color="auto" w:fill="FFFFFF"/>
        </w:rPr>
        <w:t>.</w:t>
      </w:r>
    </w:p>
    <w:p w:rsidR="002954AE" w:rsidRPr="002954AE" w:rsidRDefault="002954AE" w:rsidP="00045DBC">
      <w:pPr>
        <w:spacing w:line="360" w:lineRule="auto"/>
        <w:ind w:firstLine="851"/>
        <w:jc w:val="both"/>
        <w:rPr>
          <w:rFonts w:eastAsia="Calibri"/>
          <w:szCs w:val="22"/>
        </w:rPr>
      </w:pPr>
      <w:r w:rsidRPr="002954AE">
        <w:rPr>
          <w:rFonts w:eastAsia="Calibri"/>
          <w:szCs w:val="22"/>
        </w:rPr>
        <w:t xml:space="preserve">2016 m. atliktas kiekybinis jaunimo situacijos tyrimas Kretingos rajono savivaldybėje pagal Jaunimo reikalų departamento prie Socialinės apsaugos ir darbo ministerijos pateiktą metodiką. </w:t>
      </w:r>
    </w:p>
    <w:p w:rsidR="002954AE" w:rsidRPr="000B7F74" w:rsidRDefault="002954AE" w:rsidP="002954AE">
      <w:pPr>
        <w:spacing w:line="360" w:lineRule="auto"/>
        <w:ind w:firstLine="851"/>
        <w:jc w:val="both"/>
      </w:pPr>
      <w:r w:rsidRPr="000B7F74">
        <w:rPr>
          <w:rFonts w:eastAsia="MS Mincho"/>
          <w:b/>
          <w:lang w:eastAsia="ja-JP"/>
        </w:rPr>
        <w:t xml:space="preserve">Renginių organizavimas. </w:t>
      </w:r>
      <w:r w:rsidRPr="000B7F74">
        <w:rPr>
          <w:rFonts w:eastAsia="MS Mincho"/>
          <w:lang w:eastAsia="ja-JP"/>
        </w:rPr>
        <w:t>Jaunimo informacinė mugė organizuota</w:t>
      </w:r>
      <w:r w:rsidRPr="000B7F74">
        <w:rPr>
          <w:rFonts w:eastAsia="MS Mincho"/>
          <w:b/>
          <w:lang w:eastAsia="ja-JP"/>
        </w:rPr>
        <w:t xml:space="preserve"> </w:t>
      </w:r>
      <w:r w:rsidRPr="000B7F74">
        <w:rPr>
          <w:rFonts w:eastAsia="MS Mincho"/>
          <w:lang w:eastAsia="ja-JP"/>
        </w:rPr>
        <w:t>bendradarbiaujant su</w:t>
      </w:r>
      <w:r>
        <w:rPr>
          <w:rFonts w:eastAsia="MS Mincho"/>
          <w:lang w:eastAsia="ja-JP"/>
        </w:rPr>
        <w:t xml:space="preserve"> jaunimo ir su jaunimu dirbančiomis organizacijomis. 12</w:t>
      </w:r>
      <w:r w:rsidRPr="000B7F74">
        <w:rPr>
          <w:rFonts w:eastAsia="MS Mincho"/>
          <w:lang w:eastAsia="ja-JP"/>
        </w:rPr>
        <w:t>-a jaunimo ir su jaunimu dirbančių organizacijų pristatinėjo savo vykdomą veiklą,</w:t>
      </w:r>
      <w:r>
        <w:rPr>
          <w:rFonts w:eastAsia="MS Mincho"/>
          <w:lang w:eastAsia="ja-JP"/>
        </w:rPr>
        <w:t xml:space="preserve"> pasitelkiant aktyvaus įsitraukimo metodiką, organizuotas grupės ,,Garbanotas bosistas“ koncertas Kretingos rajono kultūros centre</w:t>
      </w:r>
      <w:r w:rsidRPr="000B7F74">
        <w:rPr>
          <w:rFonts w:eastAsia="MS Mincho"/>
          <w:lang w:eastAsia="ja-JP"/>
        </w:rPr>
        <w:t>.</w:t>
      </w:r>
      <w:r w:rsidRPr="000B7F74">
        <w:t xml:space="preserve"> </w:t>
      </w:r>
    </w:p>
    <w:p w:rsidR="002954AE" w:rsidRPr="000B7F74" w:rsidRDefault="002954AE" w:rsidP="002954AE">
      <w:pPr>
        <w:spacing w:line="360" w:lineRule="auto"/>
        <w:ind w:firstLine="851"/>
        <w:jc w:val="both"/>
      </w:pPr>
      <w:r>
        <w:t>2016</w:t>
      </w:r>
      <w:r w:rsidRPr="000B7F74">
        <w:t xml:space="preserve"> </w:t>
      </w:r>
      <w:r>
        <w:t>m. savivaldybės jaunimo reikalų tarybai svarstyti pateikta 18 kandidatūrų</w:t>
      </w:r>
      <w:r w:rsidRPr="000B7F74">
        <w:t xml:space="preserve"> jaunimo apdovanojimams gauti, organizuotas renginys ,,Jaunimo apdovanojimai“, kuriuose įteiktos 5 nominacijos lyderiaujantiems jaunuoliams, jaunimo organizacijoms, asmenims, pasižymėjusiems savanorystės veiklose</w:t>
      </w:r>
      <w:r>
        <w:t>, dirbant su jaunimu</w:t>
      </w:r>
      <w:r w:rsidRPr="000B7F74">
        <w:t xml:space="preserve">. </w:t>
      </w:r>
    </w:p>
    <w:p w:rsidR="002954AE" w:rsidRPr="00236F6B" w:rsidRDefault="002954AE" w:rsidP="002954AE">
      <w:pPr>
        <w:spacing w:line="360" w:lineRule="auto"/>
        <w:ind w:firstLine="851"/>
        <w:jc w:val="both"/>
      </w:pPr>
      <w:r>
        <w:t>Kretingos rajono</w:t>
      </w:r>
      <w:r w:rsidR="00045DBC">
        <w:t xml:space="preserve"> savivaldybės atstovaujanti 14-</w:t>
      </w:r>
      <w:r>
        <w:t>os jaunuolių grupė dalyvavo 11</w:t>
      </w:r>
      <w:r w:rsidRPr="000B7F74">
        <w:t xml:space="preserve">-ojoje Žemaitijos akademijoje ,,Kartu mes galime daug“ </w:t>
      </w:r>
      <w:r>
        <w:t xml:space="preserve">Akmenės </w:t>
      </w:r>
      <w:r w:rsidRPr="000B7F74">
        <w:t>rajone. Šio respublikinio renginio tikslas – skatinti jaunimo nevyriausybinių organizacijų jaunimą dalintis gerąją veiklos patirtimi, skleisti informaciją apie savanoriškos dalyvavimo privalumus ir galimybes</w:t>
      </w:r>
      <w:r>
        <w:t>, Europos jaunimo veiklos galimybes pagal programą ,,Erasmus+“</w:t>
      </w:r>
      <w:r w:rsidRPr="000B7F74">
        <w:t xml:space="preserve">. </w:t>
      </w:r>
    </w:p>
    <w:p w:rsidR="002954AE" w:rsidRPr="000B7F74" w:rsidRDefault="002954AE" w:rsidP="002954AE">
      <w:pPr>
        <w:spacing w:line="360" w:lineRule="auto"/>
        <w:ind w:firstLine="851"/>
        <w:jc w:val="both"/>
        <w:rPr>
          <w:rFonts w:eastAsia="Calibri"/>
          <w:b/>
        </w:rPr>
      </w:pPr>
      <w:r>
        <w:rPr>
          <w:rFonts w:eastAsia="Calibri"/>
          <w:b/>
        </w:rPr>
        <w:t xml:space="preserve">Jaunimo garantijos iniciatyvos įgyvendinimas. </w:t>
      </w:r>
      <w:r>
        <w:rPr>
          <w:rFonts w:eastAsia="Calibri"/>
        </w:rPr>
        <w:t>2016</w:t>
      </w:r>
      <w:r w:rsidRPr="000B7F74">
        <w:rPr>
          <w:rFonts w:eastAsia="Calibri"/>
        </w:rPr>
        <w:t xml:space="preserve"> m. įgyvendinama Jaunimo garantijų iniciatyva, kurią vykdė Klaipėdos teritorinės darbo biržos Kretingos skyrius ir Kretingos </w:t>
      </w:r>
      <w:r>
        <w:rPr>
          <w:rFonts w:eastAsia="Calibri"/>
        </w:rPr>
        <w:t xml:space="preserve">rajono Švietimo </w:t>
      </w:r>
      <w:r w:rsidRPr="000B7F74">
        <w:rPr>
          <w:rFonts w:eastAsia="Calibri"/>
        </w:rPr>
        <w:t>centre Jaunimo garantijų įgyvendini</w:t>
      </w:r>
      <w:r>
        <w:rPr>
          <w:rFonts w:eastAsia="Calibri"/>
        </w:rPr>
        <w:t>mo koordinatorius. Organizuoti 3</w:t>
      </w:r>
      <w:r w:rsidRPr="000B7F74">
        <w:rPr>
          <w:rFonts w:eastAsia="Calibri"/>
        </w:rPr>
        <w:t xml:space="preserve"> </w:t>
      </w:r>
      <w:r>
        <w:rPr>
          <w:rFonts w:eastAsia="Calibri"/>
        </w:rPr>
        <w:t>tarpinstituciniai susitikimai</w:t>
      </w:r>
      <w:r w:rsidRPr="000B7F74">
        <w:rPr>
          <w:rFonts w:eastAsia="Calibri"/>
        </w:rPr>
        <w:t>. Stebėtas nedirbančių, nesimokančių ir mokymuose nedalyvaujančių ja</w:t>
      </w:r>
      <w:r>
        <w:rPr>
          <w:rFonts w:eastAsia="Calibri"/>
        </w:rPr>
        <w:t>unuolių skaičiaus kitimas (žr. 2</w:t>
      </w:r>
      <w:r w:rsidRPr="000B7F74">
        <w:rPr>
          <w:rFonts w:eastAsia="Calibri"/>
        </w:rPr>
        <w:t xml:space="preserve"> pav.).</w:t>
      </w:r>
    </w:p>
    <w:p w:rsidR="002954AE" w:rsidRPr="000B7F74" w:rsidRDefault="00777D27" w:rsidP="002954AE">
      <w:pPr>
        <w:spacing w:line="360" w:lineRule="auto"/>
        <w:jc w:val="center"/>
        <w:rPr>
          <w:rFonts w:ascii="Calibri" w:eastAsia="Calibri" w:hAnsi="Calibri"/>
          <w:sz w:val="22"/>
          <w:szCs w:val="22"/>
        </w:rPr>
      </w:pPr>
      <w:r w:rsidRPr="00BE1EF5">
        <w:rPr>
          <w:noProof/>
          <w:lang w:eastAsia="lt-LT"/>
        </w:rPr>
        <w:lastRenderedPageBreak/>
        <w:drawing>
          <wp:inline distT="0" distB="0" distL="0" distR="0">
            <wp:extent cx="5972175" cy="2219325"/>
            <wp:effectExtent l="0" t="0" r="0" b="0"/>
            <wp:docPr id="3"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54AE" w:rsidRPr="00EF60BE" w:rsidRDefault="002954AE" w:rsidP="002954AE">
      <w:pPr>
        <w:spacing w:line="360" w:lineRule="auto"/>
        <w:jc w:val="center"/>
        <w:rPr>
          <w:rFonts w:eastAsia="Calibri"/>
          <w:b/>
          <w:sz w:val="20"/>
          <w:szCs w:val="20"/>
        </w:rPr>
      </w:pPr>
      <w:r>
        <w:rPr>
          <w:rFonts w:eastAsia="Calibri"/>
          <w:sz w:val="20"/>
          <w:szCs w:val="20"/>
        </w:rPr>
        <w:t>2</w:t>
      </w:r>
      <w:r w:rsidRPr="000B7F74">
        <w:rPr>
          <w:rFonts w:eastAsia="Calibri"/>
          <w:sz w:val="20"/>
          <w:szCs w:val="20"/>
        </w:rPr>
        <w:t xml:space="preserve"> pav. </w:t>
      </w:r>
      <w:r w:rsidRPr="000B7F74">
        <w:rPr>
          <w:rFonts w:eastAsia="Calibri"/>
          <w:b/>
          <w:sz w:val="20"/>
          <w:szCs w:val="20"/>
        </w:rPr>
        <w:t>Nedirbančių, nesi</w:t>
      </w:r>
      <w:r>
        <w:rPr>
          <w:rFonts w:eastAsia="Calibri"/>
          <w:b/>
          <w:sz w:val="20"/>
          <w:szCs w:val="20"/>
        </w:rPr>
        <w:t>mokančių jaunuolių skaičius 2016</w:t>
      </w:r>
      <w:r w:rsidRPr="000B7F74">
        <w:rPr>
          <w:rFonts w:eastAsia="Calibri"/>
          <w:b/>
          <w:sz w:val="20"/>
          <w:szCs w:val="20"/>
        </w:rPr>
        <w:t xml:space="preserve"> m. (skaičius)</w:t>
      </w:r>
    </w:p>
    <w:p w:rsidR="002954AE" w:rsidRPr="000B7F74" w:rsidRDefault="002954AE" w:rsidP="002954AE">
      <w:pPr>
        <w:spacing w:line="360" w:lineRule="auto"/>
        <w:ind w:firstLine="851"/>
        <w:jc w:val="both"/>
        <w:rPr>
          <w:rFonts w:eastAsia="Calibri"/>
        </w:rPr>
      </w:pPr>
      <w:r w:rsidRPr="000B7F74">
        <w:rPr>
          <w:rFonts w:eastAsia="Calibri"/>
        </w:rPr>
        <w:t xml:space="preserve">Jaunimo garantijų iniciatyvos programa, skirta </w:t>
      </w:r>
      <w:r w:rsidRPr="000B7F74">
        <w:rPr>
          <w:color w:val="000000"/>
          <w:kern w:val="24"/>
        </w:rPr>
        <w:t>niekur nesimokantiems, nedirbantiems, ilgalaikėse formalaus švietimo mokymų programose nedalyvaujantiems žmonėms nuo 15 iki 29 metų.</w:t>
      </w:r>
      <w:r w:rsidRPr="000B7F74">
        <w:rPr>
          <w:rFonts w:eastAsia="Calibri"/>
        </w:rPr>
        <w:t xml:space="preserve"> </w:t>
      </w:r>
      <w:r>
        <w:rPr>
          <w:rFonts w:eastAsia="Calibri"/>
        </w:rPr>
        <w:t>Projekto trukmė iki 2018 m. rugsėjo 30 d.</w:t>
      </w:r>
    </w:p>
    <w:p w:rsidR="002954AE" w:rsidRPr="000B7F74" w:rsidRDefault="002954AE" w:rsidP="002954AE">
      <w:pPr>
        <w:spacing w:line="360" w:lineRule="auto"/>
        <w:ind w:firstLine="851"/>
        <w:jc w:val="both"/>
        <w:rPr>
          <w:rFonts w:eastAsia="Calibri"/>
        </w:rPr>
      </w:pPr>
      <w:r w:rsidRPr="000B7F74">
        <w:rPr>
          <w:rFonts w:eastAsia="Calibri"/>
        </w:rPr>
        <w:t xml:space="preserve">Informacinė sklaida apie savivaldybės jaunimo reikalų tarybos veiklą, jaunimo galimybes dalyvauti jaunimo nevyriausybinių organizacijų veiklose, priimtus sprendimus, susijusius su jaunimo politikos įgyvendinimu, reguliariai skelbta jaunimo interneto svetainėje </w:t>
      </w:r>
      <w:r w:rsidRPr="00ED3D3F">
        <w:rPr>
          <w:rFonts w:eastAsia="Calibri"/>
          <w:lang w:val="it-IT"/>
        </w:rPr>
        <w:t>www.kretingosjaunimas.lt</w:t>
      </w:r>
      <w:r w:rsidRPr="000B7F74">
        <w:rPr>
          <w:rFonts w:eastAsia="Calibri"/>
          <w:color w:val="0000FF"/>
          <w:u w:val="single"/>
          <w:lang w:val="it-IT"/>
        </w:rPr>
        <w:t>.</w:t>
      </w:r>
      <w:r w:rsidR="00045DBC">
        <w:rPr>
          <w:rFonts w:eastAsia="Calibri"/>
          <w:lang w:val="it-IT"/>
        </w:rPr>
        <w:t xml:space="preserve"> ir </w:t>
      </w:r>
      <w:r w:rsidRPr="000B7F74">
        <w:rPr>
          <w:rFonts w:eastAsia="Calibri"/>
          <w:lang w:val="it-IT"/>
        </w:rPr>
        <w:t>savivaldybės interneto sve</w:t>
      </w:r>
      <w:r w:rsidR="00ED3D3F">
        <w:rPr>
          <w:rFonts w:eastAsia="Calibri"/>
          <w:lang w:val="it-IT"/>
        </w:rPr>
        <w:t>tainėje</w:t>
      </w:r>
      <w:r w:rsidRPr="000B7F74">
        <w:rPr>
          <w:rFonts w:eastAsia="Calibri"/>
          <w:lang w:val="it-IT"/>
        </w:rPr>
        <w:t xml:space="preserve"> </w:t>
      </w:r>
      <w:hyperlink r:id="rId14" w:history="1">
        <w:r w:rsidRPr="00ED3D3F">
          <w:rPr>
            <w:rFonts w:eastAsia="Calibri"/>
            <w:lang w:val="it-IT"/>
          </w:rPr>
          <w:t>www.kretinga.lt</w:t>
        </w:r>
      </w:hyperlink>
      <w:r w:rsidRPr="00ED3D3F">
        <w:rPr>
          <w:rFonts w:eastAsia="Calibri"/>
          <w:lang w:val="it-IT"/>
        </w:rPr>
        <w:t>.</w:t>
      </w:r>
    </w:p>
    <w:p w:rsidR="002954AE" w:rsidRPr="000B7F74" w:rsidRDefault="002954AE" w:rsidP="002954AE">
      <w:pPr>
        <w:spacing w:line="360" w:lineRule="auto"/>
        <w:jc w:val="center"/>
        <w:rPr>
          <w:rFonts w:eastAsia="Calibri"/>
        </w:rPr>
      </w:pPr>
      <w:r w:rsidRPr="000B7F74">
        <w:rPr>
          <w:rFonts w:eastAsia="Calibri"/>
        </w:rPr>
        <w:t>_______________________________________</w:t>
      </w:r>
    </w:p>
    <w:sectPr w:rsidR="002954AE" w:rsidRPr="000B7F74" w:rsidSect="00896D11">
      <w:headerReference w:type="first" r:id="rId15"/>
      <w:pgSz w:w="12240" w:h="15840" w:code="1"/>
      <w:pgMar w:top="709" w:right="720" w:bottom="720" w:left="1259"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57" w:rsidRDefault="00137757">
      <w:r>
        <w:separator/>
      </w:r>
    </w:p>
  </w:endnote>
  <w:endnote w:type="continuationSeparator" w:id="0">
    <w:p w:rsidR="00137757" w:rsidRDefault="0013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5E" w:rsidRDefault="0070335E" w:rsidP="000043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335E" w:rsidRDefault="0070335E" w:rsidP="007033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5E" w:rsidRDefault="0070335E" w:rsidP="00004382">
    <w:pPr>
      <w:pStyle w:val="Porat"/>
      <w:framePr w:wrap="around" w:vAnchor="text" w:hAnchor="margin" w:xAlign="right" w:y="1"/>
      <w:rPr>
        <w:rStyle w:val="Puslapionumeris"/>
      </w:rPr>
    </w:pPr>
  </w:p>
  <w:p w:rsidR="0070335E" w:rsidRDefault="0070335E" w:rsidP="007033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57" w:rsidRDefault="00137757">
      <w:r>
        <w:separator/>
      </w:r>
    </w:p>
  </w:footnote>
  <w:footnote w:type="continuationSeparator" w:id="0">
    <w:p w:rsidR="00137757" w:rsidRDefault="0013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283" w:rsidRDefault="00A24283" w:rsidP="00023C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24283" w:rsidRDefault="00A242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68" w:rsidRDefault="00965168">
    <w:pPr>
      <w:pStyle w:val="Antrats"/>
      <w:jc w:val="center"/>
    </w:pPr>
    <w:r>
      <w:fldChar w:fldCharType="begin"/>
    </w:r>
    <w:r>
      <w:instrText>PAGE   \* MERGEFORMAT</w:instrText>
    </w:r>
    <w:r>
      <w:fldChar w:fldCharType="separate"/>
    </w:r>
    <w:r w:rsidR="006A4D7C">
      <w:rPr>
        <w:noProof/>
      </w:rPr>
      <w:t>4</w:t>
    </w:r>
    <w:r>
      <w:fldChar w:fldCharType="end"/>
    </w:r>
  </w:p>
  <w:p w:rsidR="00965168" w:rsidRDefault="009651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68" w:rsidRDefault="00965168">
    <w:pPr>
      <w:pStyle w:val="Antrats"/>
      <w:jc w:val="center"/>
    </w:pPr>
  </w:p>
  <w:p w:rsidR="00965168" w:rsidRDefault="009651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2689"/>
    <w:multiLevelType w:val="hybridMultilevel"/>
    <w:tmpl w:val="369EA04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29A42DA"/>
    <w:multiLevelType w:val="hybridMultilevel"/>
    <w:tmpl w:val="CF768C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5FC759A"/>
    <w:multiLevelType w:val="hybridMultilevel"/>
    <w:tmpl w:val="E46EEF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70170B"/>
    <w:multiLevelType w:val="hybridMultilevel"/>
    <w:tmpl w:val="7C2E75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6A756CA"/>
    <w:multiLevelType w:val="hybridMultilevel"/>
    <w:tmpl w:val="9882247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D329DD"/>
    <w:multiLevelType w:val="hybridMultilevel"/>
    <w:tmpl w:val="3E64F5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B9"/>
    <w:rsid w:val="00004382"/>
    <w:rsid w:val="00023C93"/>
    <w:rsid w:val="00045DBC"/>
    <w:rsid w:val="000464AD"/>
    <w:rsid w:val="0005565A"/>
    <w:rsid w:val="0008259C"/>
    <w:rsid w:val="000A50EE"/>
    <w:rsid w:val="000B7F74"/>
    <w:rsid w:val="000E390B"/>
    <w:rsid w:val="00131810"/>
    <w:rsid w:val="00131992"/>
    <w:rsid w:val="00137757"/>
    <w:rsid w:val="00163843"/>
    <w:rsid w:val="0016601E"/>
    <w:rsid w:val="00176C56"/>
    <w:rsid w:val="001A6DF9"/>
    <w:rsid w:val="001F0CC8"/>
    <w:rsid w:val="002228C6"/>
    <w:rsid w:val="0025156E"/>
    <w:rsid w:val="002615C7"/>
    <w:rsid w:val="00275514"/>
    <w:rsid w:val="00286774"/>
    <w:rsid w:val="002912A8"/>
    <w:rsid w:val="002954AE"/>
    <w:rsid w:val="002C16E8"/>
    <w:rsid w:val="00326CA6"/>
    <w:rsid w:val="003510BA"/>
    <w:rsid w:val="003A184A"/>
    <w:rsid w:val="003A1B05"/>
    <w:rsid w:val="003A1EFC"/>
    <w:rsid w:val="003B67D4"/>
    <w:rsid w:val="004550C9"/>
    <w:rsid w:val="00481BF5"/>
    <w:rsid w:val="00485A04"/>
    <w:rsid w:val="004A4647"/>
    <w:rsid w:val="004A621E"/>
    <w:rsid w:val="004A71B8"/>
    <w:rsid w:val="004C0247"/>
    <w:rsid w:val="004F3174"/>
    <w:rsid w:val="004F3EC7"/>
    <w:rsid w:val="004F46CA"/>
    <w:rsid w:val="00507AEC"/>
    <w:rsid w:val="0053652F"/>
    <w:rsid w:val="005540A3"/>
    <w:rsid w:val="00576510"/>
    <w:rsid w:val="00576F5A"/>
    <w:rsid w:val="00587F42"/>
    <w:rsid w:val="005A7A79"/>
    <w:rsid w:val="005C4019"/>
    <w:rsid w:val="00621D1B"/>
    <w:rsid w:val="00655100"/>
    <w:rsid w:val="00655596"/>
    <w:rsid w:val="00680DDF"/>
    <w:rsid w:val="00684162"/>
    <w:rsid w:val="006A18DC"/>
    <w:rsid w:val="006A4D7C"/>
    <w:rsid w:val="006D405A"/>
    <w:rsid w:val="006D44A9"/>
    <w:rsid w:val="006D4A75"/>
    <w:rsid w:val="0070335E"/>
    <w:rsid w:val="007050B9"/>
    <w:rsid w:val="0074088A"/>
    <w:rsid w:val="0074182E"/>
    <w:rsid w:val="00741AAC"/>
    <w:rsid w:val="00743606"/>
    <w:rsid w:val="007537C7"/>
    <w:rsid w:val="00777D27"/>
    <w:rsid w:val="007A1E34"/>
    <w:rsid w:val="007C216E"/>
    <w:rsid w:val="007C4E9E"/>
    <w:rsid w:val="007C62C4"/>
    <w:rsid w:val="007D0EA5"/>
    <w:rsid w:val="00896D11"/>
    <w:rsid w:val="008D3099"/>
    <w:rsid w:val="008D7313"/>
    <w:rsid w:val="008D77D5"/>
    <w:rsid w:val="008E4AB6"/>
    <w:rsid w:val="008F1C80"/>
    <w:rsid w:val="00926E90"/>
    <w:rsid w:val="00936445"/>
    <w:rsid w:val="00951C37"/>
    <w:rsid w:val="00965168"/>
    <w:rsid w:val="009729A9"/>
    <w:rsid w:val="009760E4"/>
    <w:rsid w:val="00981F76"/>
    <w:rsid w:val="00982047"/>
    <w:rsid w:val="009A5BE4"/>
    <w:rsid w:val="009B42EB"/>
    <w:rsid w:val="00A24283"/>
    <w:rsid w:val="00A5514B"/>
    <w:rsid w:val="00A563DC"/>
    <w:rsid w:val="00A74AB3"/>
    <w:rsid w:val="00A762A8"/>
    <w:rsid w:val="00A82199"/>
    <w:rsid w:val="00AA0E40"/>
    <w:rsid w:val="00AC1EAF"/>
    <w:rsid w:val="00AC55B8"/>
    <w:rsid w:val="00B076F9"/>
    <w:rsid w:val="00B254AB"/>
    <w:rsid w:val="00B37F32"/>
    <w:rsid w:val="00B4182F"/>
    <w:rsid w:val="00B50D09"/>
    <w:rsid w:val="00BE5D74"/>
    <w:rsid w:val="00C22506"/>
    <w:rsid w:val="00C34C94"/>
    <w:rsid w:val="00C37997"/>
    <w:rsid w:val="00C43DAC"/>
    <w:rsid w:val="00C5587B"/>
    <w:rsid w:val="00C8329D"/>
    <w:rsid w:val="00CB3905"/>
    <w:rsid w:val="00CE1673"/>
    <w:rsid w:val="00CE7150"/>
    <w:rsid w:val="00D11B20"/>
    <w:rsid w:val="00D2640F"/>
    <w:rsid w:val="00DE22C8"/>
    <w:rsid w:val="00DE7659"/>
    <w:rsid w:val="00DF2727"/>
    <w:rsid w:val="00DF4742"/>
    <w:rsid w:val="00DF7761"/>
    <w:rsid w:val="00E047BA"/>
    <w:rsid w:val="00EC3B15"/>
    <w:rsid w:val="00EC5A3E"/>
    <w:rsid w:val="00ED1A40"/>
    <w:rsid w:val="00ED3D3F"/>
    <w:rsid w:val="00EF1F61"/>
    <w:rsid w:val="00F425A1"/>
    <w:rsid w:val="00F51FF5"/>
    <w:rsid w:val="00FD45AE"/>
    <w:rsid w:val="00FE4235"/>
    <w:rsid w:val="00FE442B"/>
    <w:rsid w:val="00FE756F"/>
    <w:rsid w:val="00FF5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57DEC"/>
  <w15:chartTrackingRefBased/>
  <w15:docId w15:val="{76FBFFA7-8A11-4C88-8A45-8D3F78FC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7050B9"/>
    <w:rPr>
      <w:sz w:val="24"/>
      <w:szCs w:val="24"/>
      <w:lang w:eastAsia="en-US"/>
    </w:rPr>
  </w:style>
  <w:style w:type="paragraph" w:styleId="Antrat1">
    <w:name w:val="heading 1"/>
    <w:basedOn w:val="prastasis"/>
    <w:next w:val="prastasis"/>
    <w:qFormat/>
    <w:rsid w:val="003510BA"/>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rsid w:val="007050B9"/>
    <w:pPr>
      <w:spacing w:before="100" w:beforeAutospacing="1" w:after="100" w:afterAutospacing="1"/>
    </w:pPr>
    <w:rPr>
      <w:rFonts w:ascii="Arial" w:hAnsi="Arial" w:cs="Arial"/>
      <w:color w:val="000000"/>
      <w:sz w:val="17"/>
      <w:szCs w:val="17"/>
      <w:lang w:eastAsia="lt-LT"/>
    </w:rPr>
  </w:style>
  <w:style w:type="table" w:styleId="Lentelstinklelis">
    <w:name w:val="Table Grid"/>
    <w:basedOn w:val="prastojilentel"/>
    <w:rsid w:val="0070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7050B9"/>
    <w:pPr>
      <w:spacing w:after="200" w:line="276" w:lineRule="auto"/>
      <w:ind w:left="720"/>
      <w:contextualSpacing/>
    </w:pPr>
    <w:rPr>
      <w:rFonts w:ascii="Calibri" w:eastAsia="Calibri" w:hAnsi="Calibri"/>
      <w:sz w:val="22"/>
      <w:szCs w:val="22"/>
    </w:rPr>
  </w:style>
  <w:style w:type="character" w:customStyle="1" w:styleId="mtextantraste1">
    <w:name w:val="m_text_antraste1"/>
    <w:rsid w:val="007050B9"/>
    <w:rPr>
      <w:rFonts w:ascii="Arial" w:hAnsi="Arial" w:cs="Arial" w:hint="default"/>
      <w:b/>
      <w:bCs/>
      <w:color w:val="4C6C97"/>
      <w:sz w:val="17"/>
      <w:szCs w:val="17"/>
    </w:rPr>
  </w:style>
  <w:style w:type="paragraph" w:styleId="Pagrindinistekstas">
    <w:name w:val="Body Text"/>
    <w:basedOn w:val="prastasis"/>
    <w:rsid w:val="003510BA"/>
    <w:pPr>
      <w:jc w:val="center"/>
    </w:pPr>
    <w:rPr>
      <w:b/>
      <w:bCs/>
      <w:lang w:eastAsia="lt-LT"/>
    </w:rPr>
  </w:style>
  <w:style w:type="paragraph" w:styleId="Pagrindinistekstas2">
    <w:name w:val="Body Text 2"/>
    <w:basedOn w:val="prastasis"/>
    <w:rsid w:val="003510BA"/>
    <w:pPr>
      <w:spacing w:line="360" w:lineRule="auto"/>
      <w:jc w:val="both"/>
    </w:pPr>
    <w:rPr>
      <w:lang w:eastAsia="lt-LT"/>
    </w:rPr>
  </w:style>
  <w:style w:type="paragraph" w:styleId="Porat">
    <w:name w:val="footer"/>
    <w:basedOn w:val="prastasis"/>
    <w:rsid w:val="0070335E"/>
    <w:pPr>
      <w:tabs>
        <w:tab w:val="center" w:pos="4819"/>
        <w:tab w:val="right" w:pos="9638"/>
      </w:tabs>
    </w:pPr>
  </w:style>
  <w:style w:type="character" w:styleId="Puslapionumeris">
    <w:name w:val="page number"/>
    <w:basedOn w:val="Numatytasispastraiposriftas"/>
    <w:rsid w:val="0070335E"/>
  </w:style>
  <w:style w:type="paragraph" w:styleId="Debesliotekstas">
    <w:name w:val="Balloon Text"/>
    <w:basedOn w:val="prastasis"/>
    <w:semiHidden/>
    <w:rsid w:val="00FE756F"/>
    <w:rPr>
      <w:rFonts w:ascii="Tahoma" w:hAnsi="Tahoma" w:cs="Tahoma"/>
      <w:sz w:val="16"/>
      <w:szCs w:val="16"/>
    </w:rPr>
  </w:style>
  <w:style w:type="paragraph" w:styleId="Antrats">
    <w:name w:val="header"/>
    <w:basedOn w:val="prastasis"/>
    <w:link w:val="AntratsDiagrama"/>
    <w:uiPriority w:val="99"/>
    <w:rsid w:val="00A24283"/>
    <w:pPr>
      <w:tabs>
        <w:tab w:val="center" w:pos="4819"/>
        <w:tab w:val="right" w:pos="9638"/>
      </w:tabs>
    </w:pPr>
  </w:style>
  <w:style w:type="paragraph" w:customStyle="1" w:styleId="Sraopastraipa1">
    <w:name w:val="Sąrašo pastraipa1"/>
    <w:basedOn w:val="prastasis"/>
    <w:rsid w:val="008F1C80"/>
    <w:pPr>
      <w:spacing w:after="200" w:line="276" w:lineRule="auto"/>
      <w:ind w:left="720"/>
      <w:contextualSpacing/>
    </w:pPr>
    <w:rPr>
      <w:rFonts w:ascii="Calibri" w:hAnsi="Calibri"/>
      <w:sz w:val="22"/>
      <w:szCs w:val="22"/>
    </w:rPr>
  </w:style>
  <w:style w:type="character" w:styleId="Hipersaitas">
    <w:name w:val="Hyperlink"/>
    <w:rsid w:val="00DF2727"/>
    <w:rPr>
      <w:color w:val="0000FF"/>
      <w:u w:val="single"/>
    </w:rPr>
  </w:style>
  <w:style w:type="character" w:customStyle="1" w:styleId="AntratsDiagrama">
    <w:name w:val="Antraštės Diagrama"/>
    <w:link w:val="Antrats"/>
    <w:uiPriority w:val="99"/>
    <w:rsid w:val="008D7313"/>
    <w:rPr>
      <w:sz w:val="24"/>
      <w:szCs w:val="24"/>
      <w:lang w:eastAsia="en-US"/>
    </w:rPr>
  </w:style>
  <w:style w:type="character" w:styleId="Komentaronuoroda">
    <w:name w:val="annotation reference"/>
    <w:rsid w:val="004A4647"/>
    <w:rPr>
      <w:sz w:val="16"/>
      <w:szCs w:val="16"/>
    </w:rPr>
  </w:style>
  <w:style w:type="paragraph" w:styleId="Komentarotekstas">
    <w:name w:val="annotation text"/>
    <w:basedOn w:val="prastasis"/>
    <w:link w:val="KomentarotekstasDiagrama"/>
    <w:rsid w:val="004A4647"/>
    <w:rPr>
      <w:sz w:val="20"/>
      <w:szCs w:val="20"/>
    </w:rPr>
  </w:style>
  <w:style w:type="character" w:customStyle="1" w:styleId="KomentarotekstasDiagrama">
    <w:name w:val="Komentaro tekstas Diagrama"/>
    <w:link w:val="Komentarotekstas"/>
    <w:rsid w:val="004A4647"/>
    <w:rPr>
      <w:lang w:eastAsia="en-US"/>
    </w:rPr>
  </w:style>
  <w:style w:type="paragraph" w:styleId="Komentarotema">
    <w:name w:val="annotation subject"/>
    <w:basedOn w:val="Komentarotekstas"/>
    <w:next w:val="Komentarotekstas"/>
    <w:link w:val="KomentarotemaDiagrama"/>
    <w:rsid w:val="004A4647"/>
    <w:rPr>
      <w:b/>
      <w:bCs/>
    </w:rPr>
  </w:style>
  <w:style w:type="character" w:customStyle="1" w:styleId="KomentarotemaDiagrama">
    <w:name w:val="Komentaro tema Diagrama"/>
    <w:link w:val="Komentarotema"/>
    <w:rsid w:val="004A464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kretinga.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invertIfNegative val="0"/>
          <c:dLbls>
            <c:dLbl>
              <c:idx val="0"/>
              <c:layout>
                <c:manualLayout>
                  <c:x val="2.5462668816039986E-17"/>
                  <c:y val="-0.29166666666666669"/>
                </c:manualLayout>
              </c:layout>
              <c:spPr/>
              <c:txPr>
                <a:bodyPr/>
                <a:lstStyle/>
                <a:p>
                  <a:pPr>
                    <a:defRPr/>
                  </a:pPr>
                  <a:endParaRPr lang="lt-L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D1-48C6-84E7-1A4B77FC5C7A}"/>
                </c:ext>
              </c:extLst>
            </c:dLbl>
            <c:dLbl>
              <c:idx val="1"/>
              <c:layout>
                <c:manualLayout>
                  <c:x val="0"/>
                  <c:y val="-0.42592592592592587"/>
                </c:manualLayout>
              </c:layout>
              <c:spPr/>
              <c:txPr>
                <a:bodyPr/>
                <a:lstStyle/>
                <a:p>
                  <a:pPr>
                    <a:defRPr/>
                  </a:pPr>
                  <a:endParaRPr lang="lt-L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D1-48C6-84E7-1A4B77FC5C7A}"/>
                </c:ext>
              </c:extLst>
            </c:dLbl>
            <c:dLbl>
              <c:idx val="2"/>
              <c:layout>
                <c:manualLayout>
                  <c:x val="0"/>
                  <c:y val="-0.24074074074074073"/>
                </c:manualLayout>
              </c:layout>
              <c:spPr/>
              <c:txPr>
                <a:bodyPr/>
                <a:lstStyle/>
                <a:p>
                  <a:pPr>
                    <a:defRPr/>
                  </a:pPr>
                  <a:endParaRPr lang="lt-L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D1-48C6-84E7-1A4B77FC5C7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Mokyklos </c:v>
                </c:pt>
                <c:pt idx="1">
                  <c:v>Bendruomenės </c:v>
                </c:pt>
                <c:pt idx="2">
                  <c:v>Kultūros įstaigos </c:v>
                </c:pt>
              </c:strCache>
            </c:strRef>
          </c:cat>
          <c:val>
            <c:numRef>
              <c:f>Lapas1!$B$2:$D$2</c:f>
              <c:numCache>
                <c:formatCode>General</c:formatCode>
                <c:ptCount val="3"/>
                <c:pt idx="0">
                  <c:v>5</c:v>
                </c:pt>
                <c:pt idx="1">
                  <c:v>8</c:v>
                </c:pt>
                <c:pt idx="2">
                  <c:v>4</c:v>
                </c:pt>
              </c:numCache>
            </c:numRef>
          </c:val>
          <c:extLst>
            <c:ext xmlns:c16="http://schemas.microsoft.com/office/drawing/2014/chart" uri="{C3380CC4-5D6E-409C-BE32-E72D297353CC}">
              <c16:uniqueId val="{00000003-BED1-48C6-84E7-1A4B77FC5C7A}"/>
            </c:ext>
          </c:extLst>
        </c:ser>
        <c:dLbls>
          <c:showLegendKey val="0"/>
          <c:showVal val="0"/>
          <c:showCatName val="0"/>
          <c:showSerName val="0"/>
          <c:showPercent val="0"/>
          <c:showBubbleSize val="0"/>
        </c:dLbls>
        <c:gapWidth val="150"/>
        <c:overlap val="100"/>
        <c:axId val="149968336"/>
        <c:axId val="1"/>
      </c:barChart>
      <c:catAx>
        <c:axId val="14996833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4996833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Lapas1!$A$2</c:f>
              <c:strCache>
                <c:ptCount val="1"/>
                <c:pt idx="0">
                  <c:v>Registruoti Darbo biržoje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Lapas1!$B$1:$E$1</c:f>
              <c:strCache>
                <c:ptCount val="4"/>
                <c:pt idx="0">
                  <c:v>I ketv. </c:v>
                </c:pt>
                <c:pt idx="1">
                  <c:v>II ketv. </c:v>
                </c:pt>
                <c:pt idx="2">
                  <c:v>III ketv.</c:v>
                </c:pt>
                <c:pt idx="3">
                  <c:v>IV ketv.</c:v>
                </c:pt>
              </c:strCache>
            </c:strRef>
          </c:cat>
          <c:val>
            <c:numRef>
              <c:f>Lapas1!$B$2:$E$2</c:f>
              <c:numCache>
                <c:formatCode>General</c:formatCode>
                <c:ptCount val="4"/>
                <c:pt idx="0">
                  <c:v>301</c:v>
                </c:pt>
                <c:pt idx="1">
                  <c:v>304</c:v>
                </c:pt>
                <c:pt idx="2">
                  <c:v>191</c:v>
                </c:pt>
                <c:pt idx="3">
                  <c:v>218</c:v>
                </c:pt>
              </c:numCache>
            </c:numRef>
          </c:val>
          <c:extLst>
            <c:ext xmlns:c16="http://schemas.microsoft.com/office/drawing/2014/chart" uri="{C3380CC4-5D6E-409C-BE32-E72D297353CC}">
              <c16:uniqueId val="{00000000-E0DD-44CA-B3A1-0F3D0C30680B}"/>
            </c:ext>
          </c:extLst>
        </c:ser>
        <c:ser>
          <c:idx val="1"/>
          <c:order val="1"/>
          <c:tx>
            <c:strRef>
              <c:f>Lapas1!$A$3</c:f>
              <c:strCache>
                <c:ptCount val="1"/>
                <c:pt idx="0">
                  <c:v>Nedirbantys ir nesimokantys, neregistruoti Darbo biržoje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Lapas1!$B$1:$E$1</c:f>
              <c:strCache>
                <c:ptCount val="4"/>
                <c:pt idx="0">
                  <c:v>I ketv. </c:v>
                </c:pt>
                <c:pt idx="1">
                  <c:v>II ketv. </c:v>
                </c:pt>
                <c:pt idx="2">
                  <c:v>III ketv.</c:v>
                </c:pt>
                <c:pt idx="3">
                  <c:v>IV ketv.</c:v>
                </c:pt>
              </c:strCache>
            </c:strRef>
          </c:cat>
          <c:val>
            <c:numRef>
              <c:f>Lapas1!$B$3:$E$3</c:f>
              <c:numCache>
                <c:formatCode>General</c:formatCode>
                <c:ptCount val="4"/>
                <c:pt idx="0">
                  <c:v>62</c:v>
                </c:pt>
                <c:pt idx="1">
                  <c:v>56</c:v>
                </c:pt>
                <c:pt idx="2">
                  <c:v>48</c:v>
                </c:pt>
                <c:pt idx="3">
                  <c:v>41</c:v>
                </c:pt>
              </c:numCache>
            </c:numRef>
          </c:val>
          <c:extLst>
            <c:ext xmlns:c16="http://schemas.microsoft.com/office/drawing/2014/chart" uri="{C3380CC4-5D6E-409C-BE32-E72D297353CC}">
              <c16:uniqueId val="{00000001-E0DD-44CA-B3A1-0F3D0C30680B}"/>
            </c:ext>
          </c:extLst>
        </c:ser>
        <c:dLbls>
          <c:showLegendKey val="0"/>
          <c:showVal val="0"/>
          <c:showCatName val="0"/>
          <c:showSerName val="0"/>
          <c:showPercent val="0"/>
          <c:showBubbleSize val="0"/>
        </c:dLbls>
        <c:gapWidth val="150"/>
        <c:axId val="150057560"/>
        <c:axId val="1"/>
      </c:barChart>
      <c:catAx>
        <c:axId val="15005756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50057560"/>
        <c:crosses val="autoZero"/>
        <c:crossBetween val="between"/>
      </c:valAx>
    </c:plotArea>
    <c:legend>
      <c:legendPos val="r"/>
      <c:layout>
        <c:manualLayout>
          <c:xMode val="edge"/>
          <c:yMode val="edge"/>
          <c:x val="0.69881753417186487"/>
          <c:y val="0.13812111323922346"/>
          <c:w val="0.28840304052902477"/>
          <c:h val="0.68209122508335107"/>
        </c:manualLayout>
      </c:layout>
      <c:overlay val="0"/>
      <c:txPr>
        <a:bodyPr/>
        <a:lstStyle/>
        <a:p>
          <a:pPr>
            <a:defRPr sz="1200" baseline="0">
              <a:latin typeface="Times New Roman" panose="02020603050405020304" pitchFamily="18" charset="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Pages>
  <Words>5509</Words>
  <Characters>3141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8633</CharactersWithSpaces>
  <SharedDoc>false</SharedDoc>
  <HLinks>
    <vt:vector size="6" baseType="variant">
      <vt:variant>
        <vt:i4>7405621</vt:i4>
      </vt:variant>
      <vt:variant>
        <vt:i4>6</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kretsav</dc:creator>
  <cp:keywords/>
  <cp:lastModifiedBy>user</cp:lastModifiedBy>
  <cp:revision>5</cp:revision>
  <cp:lastPrinted>2014-02-14T10:39:00Z</cp:lastPrinted>
  <dcterms:created xsi:type="dcterms:W3CDTF">2017-04-18T11:12:00Z</dcterms:created>
  <dcterms:modified xsi:type="dcterms:W3CDTF">2017-04-28T08:53:00Z</dcterms:modified>
</cp:coreProperties>
</file>