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CF5" w:rsidRPr="001A1C60" w:rsidRDefault="00266CF5" w:rsidP="00D10596">
      <w:pPr>
        <w:jc w:val="center"/>
        <w:rPr>
          <w:b/>
        </w:rPr>
      </w:pPr>
    </w:p>
    <w:p w:rsidR="00266CF5" w:rsidRPr="001A1C60" w:rsidRDefault="00266CF5" w:rsidP="00D10596">
      <w:pPr>
        <w:jc w:val="center"/>
        <w:rPr>
          <w:b/>
        </w:rPr>
      </w:pPr>
    </w:p>
    <w:p w:rsidR="00A7228E" w:rsidRPr="001A1C60" w:rsidRDefault="00A7228E" w:rsidP="00A7228E">
      <w:pPr>
        <w:ind w:left="3888" w:firstLine="1296"/>
        <w:rPr>
          <w:rFonts w:eastAsia="Times New Roman"/>
          <w:lang w:eastAsia="ru-RU"/>
        </w:rPr>
      </w:pPr>
      <w:r w:rsidRPr="001A1C60">
        <w:rPr>
          <w:rFonts w:eastAsia="Times New Roman"/>
          <w:lang w:eastAsia="ru-RU"/>
        </w:rPr>
        <w:t>PRITARTA</w:t>
      </w:r>
    </w:p>
    <w:p w:rsidR="00A7228E" w:rsidRPr="001A1C60" w:rsidRDefault="00A7228E" w:rsidP="00A7228E">
      <w:pPr>
        <w:ind w:left="3888" w:firstLine="1296"/>
        <w:rPr>
          <w:rFonts w:eastAsia="Times New Roman"/>
          <w:lang w:eastAsia="ru-RU"/>
        </w:rPr>
      </w:pPr>
      <w:r w:rsidRPr="001A1C60">
        <w:rPr>
          <w:rFonts w:eastAsia="Times New Roman"/>
          <w:lang w:eastAsia="ru-RU"/>
        </w:rPr>
        <w:t>Kretingos rajono savivaldybės tarybos</w:t>
      </w:r>
    </w:p>
    <w:p w:rsidR="00A7228E" w:rsidRPr="001A1C60" w:rsidRDefault="00A7228E" w:rsidP="00A7228E">
      <w:pPr>
        <w:ind w:left="3888" w:firstLine="1296"/>
        <w:rPr>
          <w:rFonts w:eastAsia="Times New Roman"/>
          <w:lang w:eastAsia="ru-RU"/>
        </w:rPr>
      </w:pPr>
      <w:r w:rsidRPr="001A1C60">
        <w:rPr>
          <w:rFonts w:eastAsia="Times New Roman"/>
          <w:lang w:eastAsia="ru-RU"/>
        </w:rPr>
        <w:t>2017 m. kovo</w:t>
      </w:r>
      <w:r w:rsidR="00ED74F1">
        <w:rPr>
          <w:rFonts w:eastAsia="Times New Roman"/>
          <w:lang w:eastAsia="ru-RU"/>
        </w:rPr>
        <w:t xml:space="preserve"> 30 d. sprendimu Nr.</w:t>
      </w:r>
      <w:r w:rsidR="00154E01">
        <w:rPr>
          <w:rFonts w:eastAsia="Times New Roman"/>
          <w:lang w:eastAsia="ru-RU"/>
        </w:rPr>
        <w:t xml:space="preserve"> </w:t>
      </w:r>
      <w:r w:rsidR="00ED74F1">
        <w:rPr>
          <w:rFonts w:eastAsia="Times New Roman"/>
          <w:lang w:eastAsia="ru-RU"/>
        </w:rPr>
        <w:t>T2-</w:t>
      </w:r>
      <w:r w:rsidR="007A6538">
        <w:rPr>
          <w:rFonts w:eastAsia="Times New Roman"/>
          <w:lang w:eastAsia="ru-RU"/>
        </w:rPr>
        <w:t>119</w:t>
      </w:r>
      <w:bookmarkStart w:id="0" w:name="_GoBack"/>
      <w:bookmarkEnd w:id="0"/>
    </w:p>
    <w:p w:rsidR="00A7228E" w:rsidRPr="001A1C60" w:rsidRDefault="00A7228E" w:rsidP="00A7228E">
      <w:pPr>
        <w:ind w:left="3888" w:firstLine="1296"/>
        <w:rPr>
          <w:rFonts w:eastAsia="Times New Roman"/>
          <w:lang w:eastAsia="ru-RU"/>
        </w:rPr>
      </w:pPr>
      <w:r w:rsidRPr="001A1C60">
        <w:rPr>
          <w:rFonts w:eastAsia="Times New Roman"/>
          <w:lang w:eastAsia="ru-RU"/>
        </w:rPr>
        <w:t>1 priedas</w:t>
      </w:r>
    </w:p>
    <w:p w:rsidR="00266CF5" w:rsidRPr="001A1C60" w:rsidRDefault="00266CF5" w:rsidP="00D10596">
      <w:pPr>
        <w:jc w:val="center"/>
        <w:rPr>
          <w:b/>
        </w:rPr>
      </w:pPr>
    </w:p>
    <w:p w:rsidR="00D10596" w:rsidRPr="001A1C60" w:rsidRDefault="00D461F5" w:rsidP="00D10596">
      <w:pPr>
        <w:jc w:val="center"/>
        <w:rPr>
          <w:b/>
        </w:rPr>
      </w:pPr>
      <w:r w:rsidRPr="001A1C60">
        <w:rPr>
          <w:b/>
        </w:rPr>
        <w:t xml:space="preserve">KRETINGOS </w:t>
      </w:r>
      <w:r w:rsidR="00D10596" w:rsidRPr="001A1C60">
        <w:rPr>
          <w:b/>
        </w:rPr>
        <w:t xml:space="preserve">RAJONO SAVIVALDYBĖS VIEŠOSIOS ĮSTAIGOS </w:t>
      </w:r>
    </w:p>
    <w:p w:rsidR="00D10596" w:rsidRPr="001A1C60" w:rsidRDefault="00D10596" w:rsidP="00D10596">
      <w:pPr>
        <w:jc w:val="center"/>
        <w:rPr>
          <w:b/>
        </w:rPr>
      </w:pPr>
      <w:r w:rsidRPr="001A1C60">
        <w:rPr>
          <w:b/>
        </w:rPr>
        <w:t xml:space="preserve">KRETINGOS PIRMINĖS SVEIKATOS PRIEŽIŪROS CENTRO </w:t>
      </w:r>
    </w:p>
    <w:p w:rsidR="00D10596" w:rsidRPr="001A1C60" w:rsidRDefault="00A2081B" w:rsidP="008A77D3">
      <w:pPr>
        <w:jc w:val="center"/>
        <w:rPr>
          <w:b/>
        </w:rPr>
      </w:pPr>
      <w:r w:rsidRPr="001A1C60">
        <w:rPr>
          <w:b/>
        </w:rPr>
        <w:t>VYRIAUSIOJ</w:t>
      </w:r>
      <w:r w:rsidR="00B70C40" w:rsidRPr="001A1C60">
        <w:rPr>
          <w:b/>
        </w:rPr>
        <w:t>O</w:t>
      </w:r>
      <w:r w:rsidR="004752D0" w:rsidRPr="001A1C60">
        <w:rPr>
          <w:b/>
        </w:rPr>
        <w:t xml:space="preserve"> </w:t>
      </w:r>
      <w:r w:rsidR="00556E36" w:rsidRPr="001A1C60">
        <w:rPr>
          <w:b/>
        </w:rPr>
        <w:t>GYDYTOJ</w:t>
      </w:r>
      <w:r w:rsidR="00D10596" w:rsidRPr="001A1C60">
        <w:rPr>
          <w:b/>
        </w:rPr>
        <w:t xml:space="preserve">O </w:t>
      </w:r>
    </w:p>
    <w:p w:rsidR="00A2081B" w:rsidRPr="001A1C60" w:rsidRDefault="00A2081B" w:rsidP="008A77D3">
      <w:pPr>
        <w:jc w:val="center"/>
        <w:rPr>
          <w:b/>
        </w:rPr>
      </w:pPr>
      <w:r w:rsidRPr="001A1C60">
        <w:rPr>
          <w:b/>
        </w:rPr>
        <w:t>201</w:t>
      </w:r>
      <w:r w:rsidR="00A106AE" w:rsidRPr="001A1C60">
        <w:rPr>
          <w:b/>
        </w:rPr>
        <w:t>6</w:t>
      </w:r>
      <w:r w:rsidR="004752D0" w:rsidRPr="001A1C60">
        <w:rPr>
          <w:b/>
        </w:rPr>
        <w:t xml:space="preserve"> </w:t>
      </w:r>
      <w:r w:rsidR="00DA5B7F" w:rsidRPr="001A1C60">
        <w:rPr>
          <w:b/>
        </w:rPr>
        <w:t>M.</w:t>
      </w:r>
      <w:r w:rsidRPr="001A1C60">
        <w:rPr>
          <w:b/>
        </w:rPr>
        <w:t xml:space="preserve"> ATASKAITA</w:t>
      </w:r>
    </w:p>
    <w:p w:rsidR="00803B10" w:rsidRPr="001A1C60" w:rsidRDefault="00803B10" w:rsidP="00D10596">
      <w:pPr>
        <w:jc w:val="center"/>
        <w:rPr>
          <w:b/>
        </w:rPr>
      </w:pPr>
    </w:p>
    <w:p w:rsidR="00C27187" w:rsidRPr="001A1C60" w:rsidRDefault="00C27187" w:rsidP="00803B10">
      <w:pPr>
        <w:rPr>
          <w:b/>
          <w:color w:val="000000"/>
        </w:rPr>
      </w:pPr>
      <w:r w:rsidRPr="001A1C60">
        <w:rPr>
          <w:b/>
          <w:color w:val="000000"/>
        </w:rPr>
        <w:t>1. Įstaigos pristatymas</w:t>
      </w:r>
      <w:r w:rsidR="004752D0" w:rsidRPr="001A1C60">
        <w:rPr>
          <w:b/>
          <w:color w:val="000000"/>
        </w:rPr>
        <w:t>.</w:t>
      </w:r>
    </w:p>
    <w:p w:rsidR="00C27187" w:rsidRPr="001A1C60" w:rsidRDefault="00C27187" w:rsidP="004752D0">
      <w:pPr>
        <w:numPr>
          <w:ilvl w:val="1"/>
          <w:numId w:val="26"/>
        </w:numPr>
        <w:ind w:left="567" w:hanging="567"/>
        <w:rPr>
          <w:u w:val="single"/>
        </w:rPr>
      </w:pPr>
      <w:r w:rsidRPr="001A1C60">
        <w:rPr>
          <w:u w:val="single"/>
        </w:rPr>
        <w:t>Juridinis statusas, pavadinimas, adresas, telefonas, el.</w:t>
      </w:r>
      <w:r w:rsidR="004752D0" w:rsidRPr="001A1C60">
        <w:rPr>
          <w:u w:val="single"/>
        </w:rPr>
        <w:t xml:space="preserve"> </w:t>
      </w:r>
      <w:r w:rsidRPr="001A1C60">
        <w:rPr>
          <w:u w:val="single"/>
        </w:rPr>
        <w:t>paštas</w:t>
      </w:r>
      <w:r w:rsidR="009F4EE5" w:rsidRPr="001A1C60">
        <w:rPr>
          <w:u w:val="single"/>
        </w:rPr>
        <w:t>,</w:t>
      </w:r>
      <w:r w:rsidR="004752D0" w:rsidRPr="001A1C60">
        <w:rPr>
          <w:u w:val="single"/>
        </w:rPr>
        <w:t xml:space="preserve"> </w:t>
      </w:r>
      <w:r w:rsidR="009F4EE5" w:rsidRPr="001A1C60">
        <w:rPr>
          <w:u w:val="single"/>
        </w:rPr>
        <w:t>kodas:</w:t>
      </w:r>
    </w:p>
    <w:p w:rsidR="00C27187" w:rsidRPr="001A1C60" w:rsidRDefault="009F4EE5" w:rsidP="004752D0">
      <w:pPr>
        <w:ind w:firstLine="567"/>
        <w:jc w:val="both"/>
      </w:pPr>
      <w:r w:rsidRPr="001A1C60">
        <w:t>K</w:t>
      </w:r>
      <w:r w:rsidR="00D461F5" w:rsidRPr="001A1C60">
        <w:t>reting</w:t>
      </w:r>
      <w:r w:rsidR="00A2081B" w:rsidRPr="001A1C60">
        <w:t>os rajono savivaldybės viešoji įstaiga</w:t>
      </w:r>
      <w:r w:rsidR="00D461F5" w:rsidRPr="001A1C60">
        <w:t xml:space="preserve"> </w:t>
      </w:r>
      <w:r w:rsidRPr="001A1C60">
        <w:t>K</w:t>
      </w:r>
      <w:r w:rsidR="00D461F5" w:rsidRPr="001A1C60">
        <w:t>retingos pirmi</w:t>
      </w:r>
      <w:r w:rsidR="00A2081B" w:rsidRPr="001A1C60">
        <w:t xml:space="preserve">nės sveikatos priežiūros centras </w:t>
      </w:r>
      <w:r w:rsidR="008515C5" w:rsidRPr="001A1C60">
        <w:t>(toliau tekste</w:t>
      </w:r>
      <w:r w:rsidR="004752D0" w:rsidRPr="001A1C60">
        <w:t xml:space="preserve"> – P</w:t>
      </w:r>
      <w:r w:rsidR="008515C5" w:rsidRPr="001A1C60">
        <w:t>SPC)</w:t>
      </w:r>
      <w:r w:rsidR="00C27187" w:rsidRPr="001A1C60">
        <w:t xml:space="preserve">, Žemaitės al. 1, Kretinga LT-97106, tel./faks.: </w:t>
      </w:r>
      <w:r w:rsidR="001753AF" w:rsidRPr="001A1C60">
        <w:t>(</w:t>
      </w:r>
      <w:r w:rsidR="00C27187" w:rsidRPr="001A1C60">
        <w:t>8</w:t>
      </w:r>
      <w:r w:rsidR="001753AF" w:rsidRPr="001A1C60">
        <w:t xml:space="preserve"> </w:t>
      </w:r>
      <w:r w:rsidR="00C27187" w:rsidRPr="001A1C60">
        <w:t>445</w:t>
      </w:r>
      <w:r w:rsidR="00B70C40" w:rsidRPr="001A1C60">
        <w:t>)</w:t>
      </w:r>
      <w:r w:rsidR="004752D0" w:rsidRPr="001A1C60">
        <w:t xml:space="preserve"> </w:t>
      </w:r>
      <w:r w:rsidR="00C27187" w:rsidRPr="001A1C60">
        <w:t>77</w:t>
      </w:r>
      <w:r w:rsidR="001753AF" w:rsidRPr="001A1C60">
        <w:t xml:space="preserve"> </w:t>
      </w:r>
      <w:r w:rsidR="00A2081B" w:rsidRPr="001A1C60">
        <w:t xml:space="preserve">611, el. paštas: </w:t>
      </w:r>
      <w:hyperlink r:id="rId8" w:history="1">
        <w:r w:rsidR="001753AF" w:rsidRPr="001A1C60">
          <w:rPr>
            <w:rStyle w:val="Hipersaitas"/>
            <w:color w:val="auto"/>
            <w:u w:val="none"/>
          </w:rPr>
          <w:t>info@kretingospspc.lt</w:t>
        </w:r>
      </w:hyperlink>
      <w:r w:rsidRPr="001A1C60">
        <w:t xml:space="preserve">, kodas </w:t>
      </w:r>
      <w:r w:rsidRPr="001A1C60">
        <w:rPr>
          <w:color w:val="000000"/>
        </w:rPr>
        <w:t>164272081.</w:t>
      </w:r>
    </w:p>
    <w:p w:rsidR="00C27187" w:rsidRPr="001A1C60" w:rsidRDefault="00C27187" w:rsidP="00C27187">
      <w:pPr>
        <w:jc w:val="both"/>
        <w:rPr>
          <w:rFonts w:eastAsia="MS Mincho"/>
          <w:sz w:val="16"/>
          <w:szCs w:val="16"/>
          <w:lang w:eastAsia="ja-JP"/>
        </w:rPr>
      </w:pPr>
    </w:p>
    <w:p w:rsidR="001753AF" w:rsidRPr="001A1C60" w:rsidRDefault="00C27187" w:rsidP="001753AF">
      <w:pPr>
        <w:jc w:val="both"/>
        <w:rPr>
          <w:rFonts w:eastAsia="MS Mincho"/>
          <w:u w:val="single"/>
          <w:lang w:eastAsia="ja-JP"/>
        </w:rPr>
      </w:pPr>
      <w:r w:rsidRPr="001A1C60">
        <w:rPr>
          <w:rFonts w:eastAsia="MS Mincho"/>
          <w:u w:val="single"/>
          <w:lang w:eastAsia="ja-JP"/>
        </w:rPr>
        <w:t>1.2. Įstaigos vadova</w:t>
      </w:r>
      <w:r w:rsidR="00556E36" w:rsidRPr="001A1C60">
        <w:rPr>
          <w:rFonts w:eastAsia="MS Mincho"/>
          <w:u w:val="single"/>
          <w:lang w:eastAsia="ja-JP"/>
        </w:rPr>
        <w:t>s 201</w:t>
      </w:r>
      <w:r w:rsidR="00502F47" w:rsidRPr="001A1C60">
        <w:rPr>
          <w:rFonts w:eastAsia="MS Mincho"/>
          <w:u w:val="single"/>
          <w:lang w:eastAsia="ja-JP"/>
        </w:rPr>
        <w:t>6</w:t>
      </w:r>
      <w:r w:rsidR="0023205C" w:rsidRPr="001A1C60">
        <w:rPr>
          <w:rFonts w:eastAsia="MS Mincho"/>
          <w:u w:val="single"/>
          <w:lang w:eastAsia="ja-JP"/>
        </w:rPr>
        <w:t xml:space="preserve"> metais</w:t>
      </w:r>
      <w:r w:rsidR="0069333B" w:rsidRPr="001A1C60">
        <w:rPr>
          <w:rFonts w:eastAsia="MS Mincho"/>
          <w:u w:val="single"/>
          <w:lang w:eastAsia="ja-JP"/>
        </w:rPr>
        <w:t>:</w:t>
      </w:r>
      <w:r w:rsidRPr="001A1C60">
        <w:rPr>
          <w:rFonts w:eastAsia="MS Mincho"/>
          <w:u w:val="single"/>
          <w:lang w:eastAsia="ja-JP"/>
        </w:rPr>
        <w:t xml:space="preserve"> </w:t>
      </w:r>
    </w:p>
    <w:p w:rsidR="00803B10" w:rsidRPr="001A1C60" w:rsidRDefault="0069333B" w:rsidP="004752D0">
      <w:pPr>
        <w:ind w:firstLine="426"/>
        <w:jc w:val="both"/>
        <w:rPr>
          <w:rFonts w:eastAsia="MS Mincho"/>
          <w:u w:val="single"/>
          <w:lang w:eastAsia="ja-JP"/>
        </w:rPr>
      </w:pPr>
      <w:r w:rsidRPr="001A1C60">
        <w:t>Vidmantas Jurgaitis nuo 2013-12-27.</w:t>
      </w:r>
    </w:p>
    <w:p w:rsidR="000D4B53" w:rsidRPr="001A1C60" w:rsidRDefault="000D4B53" w:rsidP="00A2081B">
      <w:pPr>
        <w:jc w:val="both"/>
        <w:rPr>
          <w:b/>
        </w:rPr>
      </w:pPr>
    </w:p>
    <w:p w:rsidR="00A2081B" w:rsidRPr="001A1C60" w:rsidRDefault="008F55AC" w:rsidP="00A2081B">
      <w:pPr>
        <w:jc w:val="both"/>
        <w:rPr>
          <w:b/>
        </w:rPr>
      </w:pPr>
      <w:r w:rsidRPr="001A1C60">
        <w:rPr>
          <w:b/>
        </w:rPr>
        <w:t>2. Kretingos rajono savivaldybės VšĮ Kret</w:t>
      </w:r>
      <w:r w:rsidR="00556E36" w:rsidRPr="001A1C60">
        <w:rPr>
          <w:b/>
        </w:rPr>
        <w:t>ingos PSPC siektinų veiklos 201</w:t>
      </w:r>
      <w:r w:rsidR="00DE7268" w:rsidRPr="001A1C60">
        <w:rPr>
          <w:b/>
        </w:rPr>
        <w:t>6</w:t>
      </w:r>
      <w:r w:rsidRPr="001A1C60">
        <w:rPr>
          <w:b/>
        </w:rPr>
        <w:t xml:space="preserve"> m. užduočių, nustaty</w:t>
      </w:r>
      <w:r w:rsidR="00556E36" w:rsidRPr="001A1C60">
        <w:rPr>
          <w:b/>
        </w:rPr>
        <w:t>tų Kretingos rajono tarybos 201</w:t>
      </w:r>
      <w:r w:rsidR="00DE7268" w:rsidRPr="001A1C60">
        <w:rPr>
          <w:b/>
        </w:rPr>
        <w:t>6</w:t>
      </w:r>
      <w:r w:rsidR="00556E36" w:rsidRPr="001A1C60">
        <w:rPr>
          <w:b/>
        </w:rPr>
        <w:t xml:space="preserve"> m kovo mėn. </w:t>
      </w:r>
      <w:r w:rsidR="00DE7268" w:rsidRPr="001A1C60">
        <w:rPr>
          <w:b/>
        </w:rPr>
        <w:t>31</w:t>
      </w:r>
      <w:r w:rsidR="00A2081B" w:rsidRPr="001A1C60">
        <w:rPr>
          <w:b/>
        </w:rPr>
        <w:t xml:space="preserve"> </w:t>
      </w:r>
      <w:r w:rsidR="00556E36" w:rsidRPr="001A1C60">
        <w:rPr>
          <w:b/>
        </w:rPr>
        <w:t>d. sprendimu T2-</w:t>
      </w:r>
      <w:r w:rsidR="00DE7268" w:rsidRPr="001A1C60">
        <w:rPr>
          <w:b/>
        </w:rPr>
        <w:t>9</w:t>
      </w:r>
      <w:r w:rsidR="00556E36" w:rsidRPr="001A1C60">
        <w:rPr>
          <w:b/>
        </w:rPr>
        <w:t>0</w:t>
      </w:r>
      <w:r w:rsidR="00A2081B" w:rsidRPr="001A1C60">
        <w:rPr>
          <w:b/>
        </w:rPr>
        <w:t>, įvykdymas.</w:t>
      </w:r>
    </w:p>
    <w:p w:rsidR="00A2081B" w:rsidRPr="001A1C60" w:rsidRDefault="00A2081B" w:rsidP="00A2081B">
      <w:pPr>
        <w:jc w:val="both"/>
        <w:rPr>
          <w:sz w:val="16"/>
          <w:szCs w:val="16"/>
        </w:rPr>
      </w:pPr>
    </w:p>
    <w:p w:rsidR="00FF3374" w:rsidRPr="001A1C60" w:rsidRDefault="00A2081B" w:rsidP="00FF3374">
      <w:pPr>
        <w:jc w:val="both"/>
        <w:rPr>
          <w:u w:val="single"/>
        </w:rPr>
      </w:pPr>
      <w:r w:rsidRPr="001A1C60">
        <w:rPr>
          <w:u w:val="single"/>
        </w:rPr>
        <w:t>2.1.</w:t>
      </w:r>
      <w:r w:rsidR="00FF3374" w:rsidRPr="001A1C60">
        <w:rPr>
          <w:u w:val="single"/>
        </w:rPr>
        <w:t xml:space="preserve"> Finansinis rezultatas už 201</w:t>
      </w:r>
      <w:r w:rsidR="00502F47" w:rsidRPr="001A1C60">
        <w:rPr>
          <w:u w:val="single"/>
        </w:rPr>
        <w:t>6</w:t>
      </w:r>
      <w:r w:rsidR="004752D0" w:rsidRPr="001A1C60">
        <w:rPr>
          <w:u w:val="single"/>
        </w:rPr>
        <w:t xml:space="preserve"> </w:t>
      </w:r>
      <w:r w:rsidR="00FF3374" w:rsidRPr="001A1C60">
        <w:rPr>
          <w:u w:val="single"/>
        </w:rPr>
        <w:t xml:space="preserve">m. sausio – </w:t>
      </w:r>
      <w:r w:rsidR="003E5B33" w:rsidRPr="001A1C60">
        <w:rPr>
          <w:u w:val="single"/>
        </w:rPr>
        <w:t>gruodžio</w:t>
      </w:r>
      <w:r w:rsidR="00634AE7" w:rsidRPr="001A1C60">
        <w:rPr>
          <w:u w:val="single"/>
        </w:rPr>
        <w:t xml:space="preserve"> mėn.</w:t>
      </w:r>
      <w:r w:rsidR="00FF3374" w:rsidRPr="001A1C60">
        <w:rPr>
          <w:u w:val="single"/>
        </w:rPr>
        <w:t>:</w:t>
      </w:r>
    </w:p>
    <w:p w:rsidR="001313F7" w:rsidRPr="001A1C60" w:rsidRDefault="001313F7" w:rsidP="00FF3374">
      <w:pPr>
        <w:jc w:val="both"/>
        <w:rPr>
          <w:u w:val="singl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681"/>
        <w:gridCol w:w="1559"/>
        <w:gridCol w:w="1560"/>
        <w:gridCol w:w="1382"/>
      </w:tblGrid>
      <w:tr w:rsidR="00FF3374" w:rsidRPr="001A1C60" w:rsidTr="00DC729F">
        <w:trPr>
          <w:trHeight w:val="615"/>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374" w:rsidRPr="001A1C60" w:rsidRDefault="00FF3374" w:rsidP="00DC729F">
            <w:pPr>
              <w:jc w:val="center"/>
              <w:rPr>
                <w:rFonts w:eastAsia="Calibri"/>
                <w:b/>
              </w:rPr>
            </w:pPr>
            <w:r w:rsidRPr="001A1C60">
              <w:rPr>
                <w:rFonts w:eastAsia="Calibri"/>
                <w:b/>
              </w:rPr>
              <w:t>Eil.</w:t>
            </w:r>
          </w:p>
          <w:p w:rsidR="00FF3374" w:rsidRPr="001A1C60" w:rsidRDefault="00FF3374" w:rsidP="00DC729F">
            <w:pPr>
              <w:jc w:val="center"/>
              <w:rPr>
                <w:rFonts w:eastAsia="Calibri"/>
                <w:b/>
              </w:rPr>
            </w:pPr>
            <w:r w:rsidRPr="001A1C60">
              <w:rPr>
                <w:rFonts w:eastAsia="Calibri"/>
                <w:b/>
              </w:rPr>
              <w:t>Nr.</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tcPr>
          <w:p w:rsidR="00FF3374" w:rsidRPr="001A1C60" w:rsidRDefault="00FF3374" w:rsidP="00DC729F">
            <w:pPr>
              <w:jc w:val="center"/>
              <w:rPr>
                <w:rFonts w:eastAsia="Calibri"/>
                <w:b/>
              </w:rPr>
            </w:pPr>
            <w:r w:rsidRPr="001A1C60">
              <w:rPr>
                <w:rFonts w:eastAsia="Calibri"/>
                <w:b/>
              </w:rPr>
              <w:t>Pagrindinės veiklos pajamos</w:t>
            </w:r>
          </w:p>
        </w:tc>
        <w:tc>
          <w:tcPr>
            <w:tcW w:w="1559" w:type="dxa"/>
            <w:tcBorders>
              <w:top w:val="single" w:sz="4" w:space="0" w:color="auto"/>
              <w:left w:val="single" w:sz="4" w:space="0" w:color="auto"/>
              <w:bottom w:val="single" w:sz="4" w:space="0" w:color="auto"/>
              <w:right w:val="single" w:sz="4" w:space="0" w:color="auto"/>
            </w:tcBorders>
            <w:vAlign w:val="center"/>
          </w:tcPr>
          <w:p w:rsidR="00FF3374" w:rsidRPr="001A1C60" w:rsidRDefault="00FF3374" w:rsidP="00DC729F">
            <w:pPr>
              <w:ind w:firstLine="120"/>
              <w:jc w:val="center"/>
              <w:rPr>
                <w:rFonts w:eastAsia="Calibri"/>
                <w:b/>
              </w:rPr>
            </w:pPr>
            <w:r w:rsidRPr="001A1C60">
              <w:rPr>
                <w:rFonts w:eastAsia="Calibri"/>
                <w:b/>
              </w:rPr>
              <w:t>201</w:t>
            </w:r>
            <w:r w:rsidR="00502F47" w:rsidRPr="001A1C60">
              <w:rPr>
                <w:rFonts w:eastAsia="Calibri"/>
                <w:b/>
              </w:rPr>
              <w:t>5</w:t>
            </w:r>
            <w:r w:rsidRPr="001A1C60">
              <w:rPr>
                <w:rFonts w:eastAsia="Calibri"/>
                <w:b/>
              </w:rPr>
              <w:t xml:space="preserve"> metų</w:t>
            </w:r>
          </w:p>
          <w:p w:rsidR="00FF3374" w:rsidRPr="001A1C60" w:rsidRDefault="004752D0" w:rsidP="00DC729F">
            <w:pPr>
              <w:ind w:firstLine="120"/>
              <w:jc w:val="center"/>
              <w:rPr>
                <w:rFonts w:eastAsia="Calibri"/>
                <w:b/>
              </w:rPr>
            </w:pPr>
            <w:r w:rsidRPr="001A1C60">
              <w:rPr>
                <w:rFonts w:eastAsia="Calibri"/>
                <w:b/>
              </w:rPr>
              <w:t>s</w:t>
            </w:r>
            <w:r w:rsidR="00FF3374" w:rsidRPr="001A1C60">
              <w:rPr>
                <w:rFonts w:eastAsia="Calibri"/>
                <w:b/>
              </w:rPr>
              <w:t>uma,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F3374" w:rsidRPr="001A1C60" w:rsidRDefault="00FF3374" w:rsidP="00DC729F">
            <w:pPr>
              <w:ind w:firstLine="120"/>
              <w:jc w:val="center"/>
              <w:rPr>
                <w:rFonts w:eastAsia="Calibri"/>
                <w:b/>
              </w:rPr>
            </w:pPr>
            <w:r w:rsidRPr="001A1C60">
              <w:rPr>
                <w:rFonts w:eastAsia="Calibri"/>
                <w:b/>
              </w:rPr>
              <w:t>201</w:t>
            </w:r>
            <w:r w:rsidR="00502F47" w:rsidRPr="001A1C60">
              <w:rPr>
                <w:rFonts w:eastAsia="Calibri"/>
                <w:b/>
              </w:rPr>
              <w:t>6</w:t>
            </w:r>
            <w:r w:rsidRPr="001A1C60">
              <w:rPr>
                <w:rFonts w:eastAsia="Calibri"/>
                <w:b/>
              </w:rPr>
              <w:t xml:space="preserve"> metų</w:t>
            </w:r>
          </w:p>
          <w:p w:rsidR="00FF3374" w:rsidRPr="001A1C60" w:rsidRDefault="004752D0" w:rsidP="00DC729F">
            <w:pPr>
              <w:ind w:firstLine="120"/>
              <w:jc w:val="center"/>
              <w:rPr>
                <w:rFonts w:eastAsia="Calibri"/>
                <w:b/>
              </w:rPr>
            </w:pPr>
            <w:r w:rsidRPr="001A1C60">
              <w:rPr>
                <w:rFonts w:eastAsia="Calibri"/>
                <w:b/>
              </w:rPr>
              <w:t>s</w:t>
            </w:r>
            <w:r w:rsidR="00FF3374" w:rsidRPr="001A1C60">
              <w:rPr>
                <w:rFonts w:eastAsia="Calibri"/>
                <w:b/>
              </w:rPr>
              <w:t>uma, €</w:t>
            </w:r>
          </w:p>
        </w:tc>
        <w:tc>
          <w:tcPr>
            <w:tcW w:w="1382" w:type="dxa"/>
            <w:tcBorders>
              <w:top w:val="single" w:sz="4" w:space="0" w:color="auto"/>
              <w:left w:val="single" w:sz="4" w:space="0" w:color="auto"/>
              <w:bottom w:val="single" w:sz="4" w:space="0" w:color="auto"/>
              <w:right w:val="single" w:sz="4" w:space="0" w:color="auto"/>
            </w:tcBorders>
            <w:vAlign w:val="center"/>
          </w:tcPr>
          <w:p w:rsidR="00FF3374" w:rsidRPr="001A1C60" w:rsidRDefault="00FF3374" w:rsidP="00DC729F">
            <w:pPr>
              <w:ind w:firstLine="120"/>
              <w:jc w:val="center"/>
              <w:rPr>
                <w:rFonts w:eastAsia="Calibri"/>
                <w:b/>
              </w:rPr>
            </w:pPr>
            <w:r w:rsidRPr="001A1C60">
              <w:rPr>
                <w:rFonts w:eastAsia="Calibri"/>
                <w:b/>
              </w:rPr>
              <w:t>Pokytis</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1.</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502F47">
            <w:pPr>
              <w:jc w:val="both"/>
              <w:rPr>
                <w:rFonts w:eastAsia="Calibri"/>
                <w:lang w:eastAsia="en-US"/>
              </w:rPr>
            </w:pPr>
            <w:r w:rsidRPr="001A1C60">
              <w:rPr>
                <w:rFonts w:eastAsia="Calibri"/>
              </w:rPr>
              <w:t xml:space="preserve">Likutis </w:t>
            </w:r>
            <w:r w:rsidR="00E20896" w:rsidRPr="001A1C60">
              <w:rPr>
                <w:rFonts w:eastAsia="Calibri"/>
              </w:rPr>
              <w:t>201</w:t>
            </w:r>
            <w:r w:rsidR="00502F47" w:rsidRPr="001A1C60">
              <w:rPr>
                <w:rFonts w:eastAsia="Calibri"/>
              </w:rPr>
              <w:t>6</w:t>
            </w:r>
            <w:r w:rsidR="0048424E" w:rsidRPr="001A1C60">
              <w:rPr>
                <w:rFonts w:eastAsia="Calibri"/>
              </w:rPr>
              <w:t>-</w:t>
            </w:r>
            <w:r w:rsidRPr="001A1C60">
              <w:rPr>
                <w:rFonts w:eastAsia="Calibri"/>
              </w:rPr>
              <w:t xml:space="preserve"> 01</w:t>
            </w:r>
            <w:r w:rsidR="00AF0BD1" w:rsidRPr="001A1C60">
              <w:rPr>
                <w:rFonts w:eastAsia="Calibri"/>
              </w:rPr>
              <w:t>-</w:t>
            </w:r>
            <w:r w:rsidRPr="001A1C60">
              <w:rPr>
                <w:rFonts w:eastAsia="Calibri"/>
              </w:rPr>
              <w:t>01</w:t>
            </w:r>
          </w:p>
        </w:tc>
        <w:tc>
          <w:tcPr>
            <w:tcW w:w="1559" w:type="dxa"/>
            <w:tcBorders>
              <w:top w:val="single" w:sz="4" w:space="0" w:color="auto"/>
              <w:left w:val="single" w:sz="4" w:space="0" w:color="auto"/>
              <w:bottom w:val="single" w:sz="4" w:space="0" w:color="auto"/>
              <w:right w:val="single" w:sz="4" w:space="0" w:color="auto"/>
            </w:tcBorders>
          </w:tcPr>
          <w:p w:rsidR="00502F47" w:rsidRPr="001A1C60" w:rsidRDefault="00502F47" w:rsidP="00502F47">
            <w:pPr>
              <w:jc w:val="center"/>
              <w:rPr>
                <w:rFonts w:eastAsia="Calibri"/>
              </w:rPr>
            </w:pPr>
            <w:r w:rsidRPr="001A1C60">
              <w:rPr>
                <w:rFonts w:eastAsia="Calibri"/>
              </w:rPr>
              <w:t>557981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0F2435" w:rsidP="006D0E75">
            <w:pPr>
              <w:jc w:val="center"/>
              <w:rPr>
                <w:rFonts w:eastAsia="Calibri"/>
                <w:lang w:eastAsia="en-US"/>
              </w:rPr>
            </w:pPr>
            <w:r w:rsidRPr="001A1C60">
              <w:rPr>
                <w:rFonts w:eastAsia="Calibri"/>
              </w:rPr>
              <w:t>587515</w:t>
            </w:r>
          </w:p>
        </w:tc>
        <w:tc>
          <w:tcPr>
            <w:tcW w:w="1382" w:type="dxa"/>
            <w:tcBorders>
              <w:top w:val="single" w:sz="4" w:space="0" w:color="auto"/>
              <w:left w:val="single" w:sz="4" w:space="0" w:color="auto"/>
              <w:bottom w:val="single" w:sz="4" w:space="0" w:color="auto"/>
              <w:right w:val="single" w:sz="4" w:space="0" w:color="auto"/>
            </w:tcBorders>
          </w:tcPr>
          <w:p w:rsidR="003E591F" w:rsidRPr="001A1C60" w:rsidRDefault="00FF3374" w:rsidP="003E591F">
            <w:pPr>
              <w:jc w:val="center"/>
              <w:rPr>
                <w:rFonts w:eastAsia="Calibri"/>
              </w:rPr>
            </w:pPr>
            <w:r w:rsidRPr="001A1C60">
              <w:rPr>
                <w:rFonts w:eastAsia="Calibri"/>
              </w:rPr>
              <w:t>+2</w:t>
            </w:r>
            <w:r w:rsidR="003E591F" w:rsidRPr="001A1C60">
              <w:rPr>
                <w:rFonts w:eastAsia="Calibri"/>
              </w:rPr>
              <w:t>9534</w:t>
            </w:r>
          </w:p>
        </w:tc>
      </w:tr>
      <w:tr w:rsidR="00FF3374" w:rsidRPr="001A1C60" w:rsidTr="003E5B33">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color w:val="000000"/>
                <w:lang w:eastAsia="en-US"/>
              </w:rPr>
            </w:pPr>
            <w:r w:rsidRPr="001A1C60">
              <w:rPr>
                <w:rFonts w:eastAsia="Calibri"/>
                <w:color w:val="000000"/>
              </w:rPr>
              <w:t>2.</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DA5B7F" w:rsidP="006D0E75">
            <w:pPr>
              <w:ind w:left="34"/>
              <w:jc w:val="both"/>
              <w:rPr>
                <w:rFonts w:eastAsia="Calibri"/>
                <w:lang w:eastAsia="en-US"/>
              </w:rPr>
            </w:pPr>
            <w:r w:rsidRPr="001A1C60">
              <w:rPr>
                <w:rFonts w:eastAsia="Calibri"/>
              </w:rPr>
              <w:t>P</w:t>
            </w:r>
            <w:r w:rsidR="00FF3374" w:rsidRPr="001A1C60">
              <w:rPr>
                <w:rFonts w:eastAsia="Calibri"/>
              </w:rPr>
              <w:t xml:space="preserve">ajamos </w:t>
            </w:r>
            <w:r w:rsidRPr="001A1C60">
              <w:rPr>
                <w:rFonts w:eastAsia="Calibri"/>
              </w:rPr>
              <w:t>iš TLK</w:t>
            </w:r>
            <w:r w:rsidR="00DC729F" w:rsidRPr="001A1C60">
              <w:rPr>
                <w:rFonts w:eastAsia="Calibri"/>
              </w:rPr>
              <w:t>:</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1737036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1762855</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B33" w:rsidP="003E591F">
            <w:pPr>
              <w:jc w:val="center"/>
              <w:rPr>
                <w:rFonts w:eastAsia="Calibri"/>
              </w:rPr>
            </w:pPr>
            <w:r w:rsidRPr="001A1C60">
              <w:rPr>
                <w:rFonts w:eastAsia="Calibri"/>
              </w:rPr>
              <w:t>+</w:t>
            </w:r>
            <w:r w:rsidR="003E591F" w:rsidRPr="001A1C60">
              <w:rPr>
                <w:rFonts w:eastAsia="Calibri"/>
              </w:rPr>
              <w:t>25819</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FF3374" w:rsidP="006D0E75">
            <w:pPr>
              <w:rPr>
                <w:rFonts w:eastAsia="Calibri"/>
                <w:highlight w:val="red"/>
              </w:rPr>
            </w:pPr>
            <w:r w:rsidRPr="001A1C60">
              <w:rPr>
                <w:rFonts w:eastAsia="Calibri"/>
              </w:rPr>
              <w:t>2.1.</w:t>
            </w:r>
          </w:p>
        </w:tc>
        <w:tc>
          <w:tcPr>
            <w:tcW w:w="4681"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FF3374" w:rsidP="006D0E75">
            <w:pPr>
              <w:jc w:val="both"/>
              <w:rPr>
                <w:rFonts w:eastAsia="Calibri"/>
                <w:highlight w:val="red"/>
              </w:rPr>
            </w:pPr>
            <w:r w:rsidRPr="001A1C60">
              <w:rPr>
                <w:rFonts w:eastAsia="Calibri"/>
              </w:rPr>
              <w:t>pajamos nuo prisirašiusių  gyventojų</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964283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rPr>
            </w:pPr>
            <w:r w:rsidRPr="001A1C60">
              <w:rPr>
                <w:rFonts w:eastAsia="Calibri"/>
              </w:rPr>
              <w:t>967559</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91F" w:rsidP="003E591F">
            <w:pPr>
              <w:jc w:val="center"/>
              <w:rPr>
                <w:rFonts w:eastAsia="Calibri"/>
              </w:rPr>
            </w:pPr>
            <w:r w:rsidRPr="001A1C60">
              <w:rPr>
                <w:rFonts w:eastAsia="Calibri"/>
              </w:rPr>
              <w:t>+3276</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FF3374" w:rsidP="006D0E75">
            <w:pPr>
              <w:rPr>
                <w:rFonts w:eastAsia="Calibri"/>
              </w:rPr>
            </w:pPr>
            <w:r w:rsidRPr="001A1C60">
              <w:rPr>
                <w:rFonts w:eastAsia="Calibri"/>
              </w:rPr>
              <w:t>2.2.</w:t>
            </w:r>
          </w:p>
        </w:tc>
        <w:tc>
          <w:tcPr>
            <w:tcW w:w="4681"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DA5B7F" w:rsidP="006D0E75">
            <w:pPr>
              <w:jc w:val="both"/>
              <w:rPr>
                <w:rFonts w:eastAsia="Calibri"/>
                <w:highlight w:val="red"/>
              </w:rPr>
            </w:pPr>
            <w:r w:rsidRPr="001A1C60">
              <w:rPr>
                <w:rFonts w:eastAsia="Calibri"/>
              </w:rPr>
              <w:t xml:space="preserve">už </w:t>
            </w:r>
            <w:r w:rsidR="00FF3374" w:rsidRPr="001A1C60">
              <w:rPr>
                <w:rFonts w:eastAsia="Calibri"/>
              </w:rPr>
              <w:t>s</w:t>
            </w:r>
            <w:r w:rsidRPr="001A1C60">
              <w:rPr>
                <w:rFonts w:eastAsia="Calibri"/>
              </w:rPr>
              <w:t>katinamąsias  paslaugas</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103109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rPr>
            </w:pPr>
            <w:r w:rsidRPr="001A1C60">
              <w:rPr>
                <w:rFonts w:eastAsia="Calibri"/>
              </w:rPr>
              <w:t>110340</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B33" w:rsidP="003E591F">
            <w:pPr>
              <w:jc w:val="center"/>
              <w:rPr>
                <w:rFonts w:eastAsia="Calibri"/>
              </w:rPr>
            </w:pPr>
            <w:r w:rsidRPr="001A1C60">
              <w:rPr>
                <w:rFonts w:eastAsia="Calibri"/>
              </w:rPr>
              <w:t>+</w:t>
            </w:r>
            <w:r w:rsidR="003E591F" w:rsidRPr="001A1C60">
              <w:rPr>
                <w:rFonts w:eastAsia="Calibri"/>
              </w:rPr>
              <w:t>7231</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FF3374" w:rsidP="006D0E75">
            <w:pPr>
              <w:rPr>
                <w:rFonts w:eastAsia="Calibri"/>
              </w:rPr>
            </w:pPr>
            <w:r w:rsidRPr="001A1C60">
              <w:rPr>
                <w:rFonts w:eastAsia="Calibri"/>
              </w:rPr>
              <w:t>2.3</w:t>
            </w:r>
          </w:p>
        </w:tc>
        <w:tc>
          <w:tcPr>
            <w:tcW w:w="4681"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DA5B7F" w:rsidP="006D0E75">
            <w:pPr>
              <w:jc w:val="both"/>
              <w:rPr>
                <w:rFonts w:eastAsia="Calibri"/>
              </w:rPr>
            </w:pPr>
            <w:r w:rsidRPr="001A1C60">
              <w:rPr>
                <w:rFonts w:eastAsia="Calibri"/>
              </w:rPr>
              <w:t xml:space="preserve">už </w:t>
            </w:r>
            <w:r w:rsidR="00FF3374" w:rsidRPr="001A1C60">
              <w:rPr>
                <w:rFonts w:eastAsia="Calibri"/>
              </w:rPr>
              <w:t>s</w:t>
            </w:r>
            <w:r w:rsidRPr="001A1C60">
              <w:rPr>
                <w:rFonts w:eastAsia="Calibri"/>
              </w:rPr>
              <w:t>laugos namuose  paslaugas</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25340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rPr>
            </w:pPr>
            <w:r w:rsidRPr="001A1C60">
              <w:rPr>
                <w:rFonts w:eastAsia="Calibri"/>
              </w:rPr>
              <w:t>22227</w:t>
            </w:r>
          </w:p>
        </w:tc>
        <w:tc>
          <w:tcPr>
            <w:tcW w:w="1382" w:type="dxa"/>
            <w:tcBorders>
              <w:top w:val="single" w:sz="4" w:space="0" w:color="auto"/>
              <w:left w:val="single" w:sz="4" w:space="0" w:color="auto"/>
              <w:bottom w:val="single" w:sz="4" w:space="0" w:color="auto"/>
              <w:right w:val="single" w:sz="4" w:space="0" w:color="auto"/>
            </w:tcBorders>
          </w:tcPr>
          <w:p w:rsidR="003E591F" w:rsidRPr="001A1C60" w:rsidRDefault="003E591F" w:rsidP="003E591F">
            <w:pPr>
              <w:jc w:val="center"/>
              <w:rPr>
                <w:rFonts w:eastAsia="Calibri"/>
              </w:rPr>
            </w:pPr>
            <w:r w:rsidRPr="001A1C60">
              <w:rPr>
                <w:rFonts w:eastAsia="Calibri"/>
              </w:rPr>
              <w:t>-3113</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2.4.</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DA5B7F" w:rsidP="006D0E75">
            <w:pPr>
              <w:ind w:left="34"/>
              <w:jc w:val="both"/>
              <w:rPr>
                <w:rFonts w:eastAsia="Calibri"/>
                <w:lang w:eastAsia="en-US"/>
              </w:rPr>
            </w:pPr>
            <w:r w:rsidRPr="001A1C60">
              <w:rPr>
                <w:rFonts w:eastAsia="Calibri"/>
              </w:rPr>
              <w:t>už GMP paslaugas</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546186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573322</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B33" w:rsidP="003E591F">
            <w:pPr>
              <w:jc w:val="center"/>
              <w:rPr>
                <w:rFonts w:eastAsia="Calibri"/>
              </w:rPr>
            </w:pPr>
            <w:r w:rsidRPr="001A1C60">
              <w:rPr>
                <w:rFonts w:eastAsia="Calibri"/>
              </w:rPr>
              <w:t>+27</w:t>
            </w:r>
            <w:r w:rsidR="003E591F" w:rsidRPr="001A1C60">
              <w:rPr>
                <w:rFonts w:eastAsia="Calibri"/>
              </w:rPr>
              <w:t>136</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2.5.</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DA5B7F" w:rsidP="006D0E75">
            <w:pPr>
              <w:ind w:left="34"/>
              <w:rPr>
                <w:rFonts w:eastAsia="Calibri"/>
                <w:lang w:eastAsia="en-US"/>
              </w:rPr>
            </w:pPr>
            <w:r w:rsidRPr="001A1C60">
              <w:rPr>
                <w:rFonts w:eastAsia="Calibri"/>
              </w:rPr>
              <w:t xml:space="preserve">už </w:t>
            </w:r>
            <w:r w:rsidR="00FF3374" w:rsidRPr="001A1C60">
              <w:rPr>
                <w:rFonts w:eastAsia="Calibri"/>
              </w:rPr>
              <w:t>p</w:t>
            </w:r>
            <w:r w:rsidRPr="001A1C60">
              <w:rPr>
                <w:rFonts w:eastAsia="Calibri"/>
              </w:rPr>
              <w:t>rotezavimo paslaugas</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34126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28987</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91F" w:rsidP="003E591F">
            <w:pPr>
              <w:jc w:val="center"/>
              <w:rPr>
                <w:rFonts w:eastAsia="Calibri"/>
              </w:rPr>
            </w:pPr>
            <w:r w:rsidRPr="001A1C60">
              <w:rPr>
                <w:rFonts w:eastAsia="Calibri"/>
              </w:rPr>
              <w:t>-5139</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2.6.</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DA5B7F" w:rsidP="006D0E75">
            <w:pPr>
              <w:ind w:left="34"/>
              <w:rPr>
                <w:rFonts w:eastAsia="Calibri"/>
                <w:lang w:eastAsia="en-US"/>
              </w:rPr>
            </w:pPr>
            <w:r w:rsidRPr="001A1C60">
              <w:rPr>
                <w:rFonts w:eastAsia="Calibri"/>
              </w:rPr>
              <w:t xml:space="preserve">už </w:t>
            </w:r>
            <w:r w:rsidR="00FF3374" w:rsidRPr="001A1C60">
              <w:rPr>
                <w:rFonts w:eastAsia="Calibri"/>
              </w:rPr>
              <w:t>p</w:t>
            </w:r>
            <w:r w:rsidRPr="001A1C60">
              <w:rPr>
                <w:rFonts w:eastAsia="Calibri"/>
              </w:rPr>
              <w:t>revencinių programų vykdymą</w:t>
            </w:r>
            <w:r w:rsidR="00FF3374" w:rsidRPr="001A1C60">
              <w:rPr>
                <w:rFonts w:eastAsia="Calibri"/>
              </w:rPr>
              <w:tab/>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63309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59720</w:t>
            </w:r>
          </w:p>
        </w:tc>
        <w:tc>
          <w:tcPr>
            <w:tcW w:w="1382" w:type="dxa"/>
            <w:tcBorders>
              <w:top w:val="single" w:sz="4" w:space="0" w:color="auto"/>
              <w:left w:val="single" w:sz="4" w:space="0" w:color="auto"/>
              <w:bottom w:val="single" w:sz="4" w:space="0" w:color="auto"/>
              <w:right w:val="single" w:sz="4" w:space="0" w:color="auto"/>
            </w:tcBorders>
          </w:tcPr>
          <w:p w:rsidR="003E591F" w:rsidRPr="001A1C60" w:rsidRDefault="003E591F" w:rsidP="003E591F">
            <w:pPr>
              <w:jc w:val="center"/>
              <w:rPr>
                <w:rFonts w:eastAsia="Calibri"/>
              </w:rPr>
            </w:pPr>
            <w:r w:rsidRPr="001A1C60">
              <w:rPr>
                <w:rFonts w:eastAsia="Calibri"/>
              </w:rPr>
              <w:t>-3589</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2.7.</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AF0BD1" w:rsidP="006D0E75">
            <w:pPr>
              <w:ind w:left="34"/>
              <w:rPr>
                <w:rFonts w:eastAsia="Calibri"/>
                <w:lang w:eastAsia="en-US"/>
              </w:rPr>
            </w:pPr>
            <w:r w:rsidRPr="001A1C60">
              <w:rPr>
                <w:rFonts w:eastAsia="Calibri"/>
              </w:rPr>
              <w:t>Kompensuojamųjų vaistų pasai</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683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700</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91F" w:rsidP="006D0E75">
            <w:pPr>
              <w:jc w:val="center"/>
              <w:rPr>
                <w:rFonts w:eastAsia="Calibri"/>
              </w:rPr>
            </w:pPr>
            <w:r w:rsidRPr="001A1C60">
              <w:rPr>
                <w:rFonts w:eastAsia="Calibri"/>
              </w:rPr>
              <w:t>+17</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3.</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Finansavimo pajamos</w:t>
            </w:r>
            <w:r w:rsidRPr="001A1C60">
              <w:rPr>
                <w:rFonts w:eastAsia="Calibri"/>
              </w:rPr>
              <w:tab/>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38383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45955</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B33" w:rsidP="003E591F">
            <w:pPr>
              <w:jc w:val="center"/>
              <w:rPr>
                <w:rFonts w:eastAsia="Calibri"/>
              </w:rPr>
            </w:pPr>
            <w:r w:rsidRPr="001A1C60">
              <w:rPr>
                <w:rFonts w:eastAsia="Calibri"/>
              </w:rPr>
              <w:t>+</w:t>
            </w:r>
            <w:r w:rsidR="003E591F" w:rsidRPr="001A1C60">
              <w:rPr>
                <w:rFonts w:eastAsia="Calibri"/>
              </w:rPr>
              <w:t>7572</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4.</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ind w:left="34"/>
              <w:rPr>
                <w:rFonts w:eastAsia="Calibri"/>
                <w:lang w:eastAsia="en-US"/>
              </w:rPr>
            </w:pPr>
            <w:r w:rsidRPr="001A1C60">
              <w:rPr>
                <w:rFonts w:eastAsia="Calibri"/>
              </w:rPr>
              <w:t>Mokėtinos už paslaugas ir kitos pajamos</w:t>
            </w:r>
          </w:p>
        </w:tc>
        <w:tc>
          <w:tcPr>
            <w:tcW w:w="1559" w:type="dxa"/>
            <w:tcBorders>
              <w:top w:val="single" w:sz="4" w:space="0" w:color="auto"/>
              <w:left w:val="single" w:sz="4" w:space="0" w:color="auto"/>
              <w:bottom w:val="single" w:sz="4" w:space="0" w:color="auto"/>
              <w:right w:val="single" w:sz="4" w:space="0" w:color="auto"/>
            </w:tcBorders>
          </w:tcPr>
          <w:p w:rsidR="00502F47" w:rsidRPr="001A1C60" w:rsidRDefault="00502F47" w:rsidP="00502F47">
            <w:pPr>
              <w:jc w:val="center"/>
              <w:rPr>
                <w:rFonts w:eastAsia="Calibri"/>
              </w:rPr>
            </w:pPr>
            <w:r w:rsidRPr="001A1C60">
              <w:rPr>
                <w:rFonts w:eastAsia="Calibri"/>
              </w:rPr>
              <w:t>134750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184941</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B33" w:rsidP="003E591F">
            <w:pPr>
              <w:jc w:val="center"/>
              <w:rPr>
                <w:rFonts w:eastAsia="Calibri"/>
              </w:rPr>
            </w:pPr>
            <w:r w:rsidRPr="001A1C60">
              <w:rPr>
                <w:rFonts w:eastAsia="Calibri"/>
              </w:rPr>
              <w:t>+</w:t>
            </w:r>
            <w:r w:rsidR="003E591F" w:rsidRPr="001A1C60">
              <w:rPr>
                <w:rFonts w:eastAsia="Calibri"/>
              </w:rPr>
              <w:t>50191</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5.</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Iš viso pajamų</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1910169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1993751</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B33" w:rsidP="003E591F">
            <w:pPr>
              <w:jc w:val="center"/>
              <w:rPr>
                <w:rFonts w:eastAsia="Calibri"/>
              </w:rPr>
            </w:pPr>
            <w:r w:rsidRPr="001A1C60">
              <w:rPr>
                <w:rFonts w:eastAsia="Calibri"/>
              </w:rPr>
              <w:t>+</w:t>
            </w:r>
            <w:r w:rsidR="003E591F" w:rsidRPr="001A1C60">
              <w:rPr>
                <w:rFonts w:eastAsia="Calibri"/>
              </w:rPr>
              <w:t>83582</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FF3374" w:rsidP="006D0E75">
            <w:pPr>
              <w:rPr>
                <w:rFonts w:eastAsia="Calibri"/>
              </w:rPr>
            </w:pPr>
          </w:p>
        </w:tc>
        <w:tc>
          <w:tcPr>
            <w:tcW w:w="4681"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FF3374" w:rsidP="006D0E75">
            <w:pPr>
              <w:ind w:left="34"/>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FF3374" w:rsidP="006D0E75">
            <w:pPr>
              <w:jc w:val="center"/>
              <w:rPr>
                <w:rFonts w:eastAsia="Calibri"/>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FF3374" w:rsidP="006D0E75">
            <w:pPr>
              <w:jc w:val="center"/>
              <w:rPr>
                <w:rFonts w:eastAsia="Calibri"/>
              </w:rPr>
            </w:pP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FF3374" w:rsidP="006D0E75">
            <w:pPr>
              <w:jc w:val="center"/>
              <w:rPr>
                <w:rFonts w:eastAsia="Calibri"/>
              </w:rPr>
            </w:pPr>
          </w:p>
        </w:tc>
      </w:tr>
      <w:tr w:rsidR="00FF3374" w:rsidRPr="001A1C60" w:rsidTr="00DC729F">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FF3374" w:rsidRPr="001A1C60" w:rsidRDefault="00FF3374" w:rsidP="00DC729F">
            <w:pPr>
              <w:jc w:val="center"/>
              <w:rPr>
                <w:rFonts w:eastAsia="Calibri"/>
                <w:b/>
              </w:rPr>
            </w:pPr>
            <w:r w:rsidRPr="001A1C60">
              <w:rPr>
                <w:rFonts w:eastAsia="Calibri"/>
                <w:b/>
              </w:rPr>
              <w:t>Eil.</w:t>
            </w:r>
          </w:p>
          <w:p w:rsidR="00FF3374" w:rsidRPr="001A1C60" w:rsidRDefault="00FF3374" w:rsidP="00DC729F">
            <w:pPr>
              <w:jc w:val="center"/>
              <w:rPr>
                <w:rFonts w:eastAsia="Calibri"/>
                <w:b/>
              </w:rPr>
            </w:pPr>
            <w:r w:rsidRPr="001A1C60">
              <w:rPr>
                <w:rFonts w:eastAsia="Calibri"/>
                <w:b/>
              </w:rPr>
              <w:t>Nr.</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tcPr>
          <w:p w:rsidR="00FF3374" w:rsidRPr="001A1C60" w:rsidRDefault="00FF3374" w:rsidP="00DC729F">
            <w:pPr>
              <w:jc w:val="center"/>
              <w:rPr>
                <w:rFonts w:eastAsia="Calibri"/>
                <w:b/>
              </w:rPr>
            </w:pPr>
            <w:r w:rsidRPr="001A1C60">
              <w:rPr>
                <w:rFonts w:eastAsia="Calibri"/>
                <w:b/>
              </w:rPr>
              <w:t>Pagrindinės veiklos sąnaudos</w:t>
            </w:r>
          </w:p>
        </w:tc>
        <w:tc>
          <w:tcPr>
            <w:tcW w:w="1559" w:type="dxa"/>
            <w:tcBorders>
              <w:top w:val="single" w:sz="4" w:space="0" w:color="auto"/>
              <w:left w:val="single" w:sz="4" w:space="0" w:color="auto"/>
              <w:bottom w:val="single" w:sz="4" w:space="0" w:color="auto"/>
              <w:right w:val="single" w:sz="4" w:space="0" w:color="auto"/>
            </w:tcBorders>
            <w:vAlign w:val="center"/>
          </w:tcPr>
          <w:p w:rsidR="00FF3374" w:rsidRPr="001A1C60" w:rsidRDefault="00FF3374" w:rsidP="00DC729F">
            <w:pPr>
              <w:jc w:val="center"/>
              <w:rPr>
                <w:rFonts w:eastAsia="Calibri"/>
                <w:b/>
              </w:rPr>
            </w:pPr>
            <w:r w:rsidRPr="001A1C60">
              <w:rPr>
                <w:rFonts w:eastAsia="Calibri"/>
                <w:b/>
              </w:rPr>
              <w:t>201</w:t>
            </w:r>
            <w:r w:rsidR="00502F47" w:rsidRPr="001A1C60">
              <w:rPr>
                <w:rFonts w:eastAsia="Calibri"/>
                <w:b/>
              </w:rPr>
              <w:t>5</w:t>
            </w:r>
            <w:r w:rsidR="00DC729F" w:rsidRPr="001A1C60">
              <w:rPr>
                <w:rFonts w:eastAsia="Calibri"/>
                <w:b/>
              </w:rPr>
              <w:t xml:space="preserve"> metų</w:t>
            </w:r>
          </w:p>
          <w:p w:rsidR="00FF3374" w:rsidRPr="001A1C60" w:rsidRDefault="004752D0" w:rsidP="00DC729F">
            <w:pPr>
              <w:jc w:val="center"/>
              <w:rPr>
                <w:rFonts w:eastAsia="Calibri"/>
                <w:b/>
              </w:rPr>
            </w:pPr>
            <w:r w:rsidRPr="001A1C60">
              <w:rPr>
                <w:rFonts w:eastAsia="Calibri"/>
                <w:b/>
              </w:rPr>
              <w:t>s</w:t>
            </w:r>
            <w:r w:rsidR="00FF3374" w:rsidRPr="001A1C60">
              <w:rPr>
                <w:rFonts w:eastAsia="Calibri"/>
                <w:b/>
              </w:rPr>
              <w:t>uma,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F3374" w:rsidRPr="001A1C60" w:rsidRDefault="00FF3374" w:rsidP="00DC729F">
            <w:pPr>
              <w:jc w:val="center"/>
              <w:rPr>
                <w:rFonts w:eastAsia="Calibri"/>
                <w:b/>
              </w:rPr>
            </w:pPr>
            <w:r w:rsidRPr="001A1C60">
              <w:rPr>
                <w:rFonts w:eastAsia="Calibri"/>
                <w:b/>
              </w:rPr>
              <w:t>201</w:t>
            </w:r>
            <w:r w:rsidR="00502F47" w:rsidRPr="001A1C60">
              <w:rPr>
                <w:rFonts w:eastAsia="Calibri"/>
                <w:b/>
              </w:rPr>
              <w:t>6</w:t>
            </w:r>
            <w:r w:rsidR="00DC729F" w:rsidRPr="001A1C60">
              <w:rPr>
                <w:rFonts w:eastAsia="Calibri"/>
                <w:b/>
              </w:rPr>
              <w:t xml:space="preserve"> metų</w:t>
            </w:r>
          </w:p>
          <w:p w:rsidR="00FF3374" w:rsidRPr="001A1C60" w:rsidRDefault="004752D0" w:rsidP="00DC729F">
            <w:pPr>
              <w:jc w:val="center"/>
              <w:rPr>
                <w:rFonts w:eastAsia="Calibri"/>
                <w:b/>
                <w:lang w:eastAsia="en-US"/>
              </w:rPr>
            </w:pPr>
            <w:r w:rsidRPr="001A1C60">
              <w:rPr>
                <w:rFonts w:eastAsia="Calibri"/>
                <w:b/>
              </w:rPr>
              <w:t>s</w:t>
            </w:r>
            <w:r w:rsidR="00FF3374" w:rsidRPr="001A1C60">
              <w:rPr>
                <w:rFonts w:eastAsia="Calibri"/>
                <w:b/>
              </w:rPr>
              <w:t>uma, €</w:t>
            </w:r>
          </w:p>
        </w:tc>
        <w:tc>
          <w:tcPr>
            <w:tcW w:w="1382" w:type="dxa"/>
            <w:tcBorders>
              <w:top w:val="single" w:sz="4" w:space="0" w:color="auto"/>
              <w:left w:val="single" w:sz="4" w:space="0" w:color="auto"/>
              <w:bottom w:val="single" w:sz="4" w:space="0" w:color="auto"/>
              <w:right w:val="single" w:sz="4" w:space="0" w:color="auto"/>
            </w:tcBorders>
            <w:vAlign w:val="center"/>
          </w:tcPr>
          <w:p w:rsidR="00FF3374" w:rsidRPr="001A1C60" w:rsidRDefault="00FF3374" w:rsidP="00DC729F">
            <w:pPr>
              <w:jc w:val="center"/>
              <w:rPr>
                <w:rFonts w:eastAsia="Calibri"/>
                <w:b/>
              </w:rPr>
            </w:pPr>
            <w:r w:rsidRPr="001A1C60">
              <w:rPr>
                <w:rFonts w:eastAsia="Calibri"/>
                <w:b/>
              </w:rPr>
              <w:t>Pokytis</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1.</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Darbo užmokesčio ir socialinio draudimo</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3E5B33" w:rsidP="00502F47">
            <w:pPr>
              <w:jc w:val="center"/>
              <w:rPr>
                <w:rFonts w:eastAsia="Calibri"/>
              </w:rPr>
            </w:pPr>
            <w:r w:rsidRPr="001A1C60">
              <w:rPr>
                <w:rFonts w:eastAsia="Calibri"/>
              </w:rPr>
              <w:t>13</w:t>
            </w:r>
            <w:r w:rsidR="00502F47" w:rsidRPr="001A1C60">
              <w:rPr>
                <w:rFonts w:eastAsia="Calibri"/>
              </w:rPr>
              <w:t>76723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1477191</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91F" w:rsidP="003E591F">
            <w:pPr>
              <w:jc w:val="center"/>
              <w:rPr>
                <w:rFonts w:eastAsia="Calibri"/>
              </w:rPr>
            </w:pPr>
            <w:r w:rsidRPr="001A1C60">
              <w:rPr>
                <w:rFonts w:eastAsia="Calibri"/>
              </w:rPr>
              <w:t>+100468</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2.</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Nusidėvėjimo ir amortizacijos</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52929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58685</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B33" w:rsidP="003E591F">
            <w:pPr>
              <w:jc w:val="center"/>
              <w:rPr>
                <w:rFonts w:eastAsia="Calibri"/>
              </w:rPr>
            </w:pPr>
            <w:r w:rsidRPr="001A1C60">
              <w:rPr>
                <w:rFonts w:eastAsia="Calibri"/>
              </w:rPr>
              <w:t>+</w:t>
            </w:r>
            <w:r w:rsidR="003E591F" w:rsidRPr="001A1C60">
              <w:rPr>
                <w:rFonts w:eastAsia="Calibri"/>
              </w:rPr>
              <w:t>5756</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3.</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Komunalinių paslaugų ir ryšių</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48675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rPr>
            </w:pPr>
            <w:r w:rsidRPr="001A1C60">
              <w:rPr>
                <w:rFonts w:eastAsia="Calibri"/>
              </w:rPr>
              <w:t>49376</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91F" w:rsidP="006D0E75">
            <w:pPr>
              <w:jc w:val="center"/>
              <w:rPr>
                <w:rFonts w:eastAsia="Calibri"/>
              </w:rPr>
            </w:pPr>
            <w:r w:rsidRPr="001A1C60">
              <w:rPr>
                <w:rFonts w:eastAsia="Calibri"/>
              </w:rPr>
              <w:t>+701</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4.</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Transporto</w:t>
            </w:r>
            <w:r w:rsidRPr="001A1C60">
              <w:rPr>
                <w:rFonts w:eastAsia="Calibri"/>
              </w:rPr>
              <w:tab/>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62819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rPr>
            </w:pPr>
            <w:r w:rsidRPr="001A1C60">
              <w:rPr>
                <w:rFonts w:eastAsia="Calibri"/>
              </w:rPr>
              <w:t>83944</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91F" w:rsidP="006D0E75">
            <w:pPr>
              <w:jc w:val="center"/>
              <w:rPr>
                <w:rFonts w:eastAsia="Calibri"/>
              </w:rPr>
            </w:pPr>
            <w:r w:rsidRPr="001A1C60">
              <w:rPr>
                <w:rFonts w:eastAsia="Calibri"/>
              </w:rPr>
              <w:t>+21125</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5.</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Kvalifikacijos kėlimo ir komandiruočių</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4664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4602</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91F" w:rsidP="006D0E75">
            <w:pPr>
              <w:jc w:val="center"/>
              <w:rPr>
                <w:rFonts w:eastAsia="Calibri"/>
              </w:rPr>
            </w:pPr>
            <w:r w:rsidRPr="001A1C60">
              <w:rPr>
                <w:rFonts w:eastAsia="Calibri"/>
              </w:rPr>
              <w:t>-62</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6.</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Nurašytų ir sunaudotų atsargų</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131037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9840CA" w:rsidP="006D0E75">
            <w:pPr>
              <w:jc w:val="center"/>
              <w:rPr>
                <w:rFonts w:eastAsia="Calibri"/>
                <w:lang w:eastAsia="en-US"/>
              </w:rPr>
            </w:pPr>
            <w:r w:rsidRPr="001A1C60">
              <w:rPr>
                <w:rFonts w:eastAsia="Calibri"/>
                <w:lang w:eastAsia="en-US"/>
              </w:rPr>
              <w:t>132171</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9840CA" w:rsidP="009840CA">
            <w:pPr>
              <w:jc w:val="center"/>
              <w:rPr>
                <w:rFonts w:eastAsia="Calibri"/>
              </w:rPr>
            </w:pPr>
            <w:r w:rsidRPr="001A1C60">
              <w:rPr>
                <w:rFonts w:eastAsia="Calibri"/>
              </w:rPr>
              <w:t>+1</w:t>
            </w:r>
            <w:r w:rsidR="003E591F" w:rsidRPr="001A1C60">
              <w:rPr>
                <w:rFonts w:eastAsia="Calibri"/>
              </w:rPr>
              <w:t>134</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7.</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Kitos paslaugos</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203788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902CB1" w:rsidP="006D0E75">
            <w:pPr>
              <w:jc w:val="center"/>
              <w:rPr>
                <w:rFonts w:eastAsia="Calibri"/>
                <w:lang w:eastAsia="en-US"/>
              </w:rPr>
            </w:pPr>
            <w:r w:rsidRPr="001A1C60">
              <w:rPr>
                <w:rFonts w:eastAsia="Calibri"/>
                <w:lang w:eastAsia="en-US"/>
              </w:rPr>
              <w:t>183926</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902CB1" w:rsidP="00902CB1">
            <w:pPr>
              <w:jc w:val="center"/>
              <w:rPr>
                <w:rFonts w:eastAsia="Calibri"/>
              </w:rPr>
            </w:pPr>
            <w:r w:rsidRPr="001A1C60">
              <w:rPr>
                <w:rFonts w:eastAsia="Calibri"/>
              </w:rPr>
              <w:t>-19862</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8.</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Iš viso sąnaudų</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1880635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1989895</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B33" w:rsidP="003E591F">
            <w:pPr>
              <w:jc w:val="center"/>
              <w:rPr>
                <w:rFonts w:eastAsia="Calibri"/>
              </w:rPr>
            </w:pPr>
            <w:r w:rsidRPr="001A1C60">
              <w:rPr>
                <w:rFonts w:eastAsia="Calibri"/>
              </w:rPr>
              <w:t>+</w:t>
            </w:r>
            <w:r w:rsidR="003E591F" w:rsidRPr="001A1C60">
              <w:rPr>
                <w:rFonts w:eastAsia="Calibri"/>
              </w:rPr>
              <w:t>109260</w:t>
            </w:r>
          </w:p>
        </w:tc>
      </w:tr>
      <w:tr w:rsidR="00FF3374" w:rsidRPr="001A1C60" w:rsidTr="006D0E75">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6D0E75">
            <w:pPr>
              <w:rPr>
                <w:rFonts w:eastAsia="Calibri"/>
                <w:lang w:eastAsia="en-US"/>
              </w:rPr>
            </w:pPr>
            <w:r w:rsidRPr="001A1C60">
              <w:rPr>
                <w:rFonts w:eastAsia="Calibri"/>
              </w:rPr>
              <w:t>9.</w:t>
            </w:r>
          </w:p>
        </w:tc>
        <w:tc>
          <w:tcPr>
            <w:tcW w:w="4681" w:type="dxa"/>
            <w:tcBorders>
              <w:top w:val="single" w:sz="4" w:space="0" w:color="auto"/>
              <w:left w:val="single" w:sz="4" w:space="0" w:color="auto"/>
              <w:bottom w:val="single" w:sz="4" w:space="0" w:color="auto"/>
              <w:right w:val="single" w:sz="4" w:space="0" w:color="auto"/>
            </w:tcBorders>
            <w:shd w:val="clear" w:color="auto" w:fill="auto"/>
            <w:hideMark/>
          </w:tcPr>
          <w:p w:rsidR="00FF3374" w:rsidRPr="001A1C60" w:rsidRDefault="00FF3374" w:rsidP="00502F47">
            <w:pPr>
              <w:rPr>
                <w:rFonts w:eastAsia="Calibri"/>
                <w:lang w:eastAsia="en-US"/>
              </w:rPr>
            </w:pPr>
            <w:r w:rsidRPr="001A1C60">
              <w:rPr>
                <w:rFonts w:eastAsia="Calibri"/>
              </w:rPr>
              <w:t xml:space="preserve">Likutis </w:t>
            </w:r>
            <w:r w:rsidR="00E20896" w:rsidRPr="001A1C60">
              <w:rPr>
                <w:rFonts w:eastAsia="Calibri"/>
              </w:rPr>
              <w:t>201</w:t>
            </w:r>
            <w:r w:rsidR="00502F47" w:rsidRPr="001A1C60">
              <w:rPr>
                <w:rFonts w:eastAsia="Calibri"/>
              </w:rPr>
              <w:t>6</w:t>
            </w:r>
            <w:r w:rsidR="00E20896" w:rsidRPr="001A1C60">
              <w:rPr>
                <w:rFonts w:eastAsia="Calibri"/>
              </w:rPr>
              <w:t>-12- 3</w:t>
            </w:r>
            <w:r w:rsidRPr="001A1C60">
              <w:rPr>
                <w:rFonts w:eastAsia="Calibri"/>
              </w:rPr>
              <w:t>1</w:t>
            </w:r>
          </w:p>
        </w:tc>
        <w:tc>
          <w:tcPr>
            <w:tcW w:w="1559" w:type="dxa"/>
            <w:tcBorders>
              <w:top w:val="single" w:sz="4" w:space="0" w:color="auto"/>
              <w:left w:val="single" w:sz="4" w:space="0" w:color="auto"/>
              <w:bottom w:val="single" w:sz="4" w:space="0" w:color="auto"/>
              <w:right w:val="single" w:sz="4" w:space="0" w:color="auto"/>
            </w:tcBorders>
          </w:tcPr>
          <w:p w:rsidR="00FF3374" w:rsidRPr="001A1C60" w:rsidRDefault="00502F47" w:rsidP="006D0E75">
            <w:pPr>
              <w:jc w:val="center"/>
              <w:rPr>
                <w:rFonts w:eastAsia="Calibri"/>
              </w:rPr>
            </w:pPr>
            <w:r w:rsidRPr="001A1C60">
              <w:rPr>
                <w:rFonts w:eastAsia="Calibri"/>
              </w:rPr>
              <w:t>587515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3374" w:rsidRPr="001A1C60" w:rsidRDefault="000F2435" w:rsidP="006D0E75">
            <w:pPr>
              <w:jc w:val="center"/>
              <w:rPr>
                <w:rFonts w:eastAsia="Calibri"/>
                <w:lang w:eastAsia="en-US"/>
              </w:rPr>
            </w:pPr>
            <w:r w:rsidRPr="001A1C60">
              <w:rPr>
                <w:rFonts w:eastAsia="Calibri"/>
                <w:lang w:eastAsia="en-US"/>
              </w:rPr>
              <w:t>591371</w:t>
            </w:r>
          </w:p>
        </w:tc>
        <w:tc>
          <w:tcPr>
            <w:tcW w:w="1382" w:type="dxa"/>
            <w:tcBorders>
              <w:top w:val="single" w:sz="4" w:space="0" w:color="auto"/>
              <w:left w:val="single" w:sz="4" w:space="0" w:color="auto"/>
              <w:bottom w:val="single" w:sz="4" w:space="0" w:color="auto"/>
              <w:right w:val="single" w:sz="4" w:space="0" w:color="auto"/>
            </w:tcBorders>
          </w:tcPr>
          <w:p w:rsidR="00FF3374" w:rsidRPr="001A1C60" w:rsidRDefault="003E5B33" w:rsidP="003E591F">
            <w:pPr>
              <w:jc w:val="center"/>
              <w:rPr>
                <w:rFonts w:eastAsia="Calibri"/>
              </w:rPr>
            </w:pPr>
            <w:r w:rsidRPr="001A1C60">
              <w:rPr>
                <w:rFonts w:eastAsia="Calibri"/>
              </w:rPr>
              <w:t>+</w:t>
            </w:r>
            <w:r w:rsidR="003E591F" w:rsidRPr="001A1C60">
              <w:rPr>
                <w:rFonts w:eastAsia="Calibri"/>
              </w:rPr>
              <w:t>3856</w:t>
            </w:r>
          </w:p>
        </w:tc>
      </w:tr>
    </w:tbl>
    <w:p w:rsidR="00FF3374" w:rsidRPr="001A1C60" w:rsidRDefault="00FF3374" w:rsidP="006529E3">
      <w:pPr>
        <w:ind w:left="360"/>
        <w:rPr>
          <w:u w:val="single"/>
        </w:rPr>
      </w:pPr>
    </w:p>
    <w:p w:rsidR="000D4B53" w:rsidRPr="001A1C60" w:rsidRDefault="000D4B53" w:rsidP="00B81DCF">
      <w:pPr>
        <w:jc w:val="both"/>
        <w:rPr>
          <w:u w:val="single"/>
        </w:rPr>
      </w:pPr>
    </w:p>
    <w:p w:rsidR="006529E3" w:rsidRPr="001A1C60" w:rsidRDefault="006529E3" w:rsidP="00B81DCF">
      <w:pPr>
        <w:jc w:val="both"/>
        <w:rPr>
          <w:u w:val="single"/>
        </w:rPr>
      </w:pPr>
      <w:r w:rsidRPr="001A1C60">
        <w:rPr>
          <w:u w:val="single"/>
        </w:rPr>
        <w:t>2.2. Įstaigos sąnaud</w:t>
      </w:r>
      <w:r w:rsidR="00B70C40" w:rsidRPr="001A1C60">
        <w:rPr>
          <w:u w:val="single"/>
        </w:rPr>
        <w:t>os darbo užmokesčiui (</w:t>
      </w:r>
      <w:r w:rsidR="00E20896" w:rsidRPr="001A1C60">
        <w:rPr>
          <w:u w:val="single"/>
        </w:rPr>
        <w:t>Kretingos rajono savivaldybės tarybos 201</w:t>
      </w:r>
      <w:r w:rsidR="00DE7268" w:rsidRPr="001A1C60">
        <w:rPr>
          <w:u w:val="single"/>
        </w:rPr>
        <w:t>6</w:t>
      </w:r>
      <w:r w:rsidR="00E20896" w:rsidRPr="001A1C60">
        <w:rPr>
          <w:u w:val="single"/>
        </w:rPr>
        <w:t xml:space="preserve"> m.</w:t>
      </w:r>
      <w:r w:rsidR="00F737B3" w:rsidRPr="001A1C60">
        <w:rPr>
          <w:u w:val="single"/>
        </w:rPr>
        <w:t xml:space="preserve"> </w:t>
      </w:r>
      <w:r w:rsidR="00E20896" w:rsidRPr="001A1C60">
        <w:rPr>
          <w:u w:val="single"/>
        </w:rPr>
        <w:t xml:space="preserve">kovo </w:t>
      </w:r>
      <w:r w:rsidR="00DE7268" w:rsidRPr="001A1C60">
        <w:rPr>
          <w:u w:val="single"/>
        </w:rPr>
        <w:t>31</w:t>
      </w:r>
      <w:r w:rsidR="00F737B3" w:rsidRPr="001A1C60">
        <w:rPr>
          <w:u w:val="single"/>
        </w:rPr>
        <w:t xml:space="preserve"> </w:t>
      </w:r>
      <w:r w:rsidR="00B70C40" w:rsidRPr="001A1C60">
        <w:rPr>
          <w:u w:val="single"/>
        </w:rPr>
        <w:t>d. sprendimu Nr. T2-</w:t>
      </w:r>
      <w:r w:rsidR="00DE7268" w:rsidRPr="001A1C60">
        <w:rPr>
          <w:u w:val="single"/>
        </w:rPr>
        <w:t>90</w:t>
      </w:r>
      <w:r w:rsidR="00E20896" w:rsidRPr="001A1C60">
        <w:rPr>
          <w:u w:val="single"/>
        </w:rPr>
        <w:t xml:space="preserve"> </w:t>
      </w:r>
      <w:r w:rsidRPr="001A1C60">
        <w:rPr>
          <w:u w:val="single"/>
        </w:rPr>
        <w:t>nust</w:t>
      </w:r>
      <w:r w:rsidR="00B70C40" w:rsidRPr="001A1C60">
        <w:rPr>
          <w:u w:val="single"/>
        </w:rPr>
        <w:t>atytas</w:t>
      </w:r>
      <w:r w:rsidR="00A2081B" w:rsidRPr="001A1C60">
        <w:rPr>
          <w:u w:val="single"/>
        </w:rPr>
        <w:t xml:space="preserve"> 78 proc. darbo užmokesčio </w:t>
      </w:r>
      <w:r w:rsidR="00B70C40" w:rsidRPr="001A1C60">
        <w:rPr>
          <w:u w:val="single"/>
        </w:rPr>
        <w:t>fondo normatyvas</w:t>
      </w:r>
      <w:r w:rsidRPr="001A1C60">
        <w:rPr>
          <w:u w:val="single"/>
        </w:rPr>
        <w:t xml:space="preserve"> kartu su priskaitymais soc. draudimui nuo </w:t>
      </w:r>
      <w:r w:rsidR="00B70C40" w:rsidRPr="001A1C60">
        <w:rPr>
          <w:u w:val="single"/>
        </w:rPr>
        <w:t xml:space="preserve">gaunamų </w:t>
      </w:r>
      <w:r w:rsidR="00071AA5" w:rsidRPr="001A1C60">
        <w:rPr>
          <w:u w:val="single"/>
        </w:rPr>
        <w:t>pajamų</w:t>
      </w:r>
      <w:r w:rsidRPr="001A1C60">
        <w:rPr>
          <w:u w:val="single"/>
        </w:rPr>
        <w:t>)</w:t>
      </w:r>
      <w:r w:rsidR="00721EDF" w:rsidRPr="001A1C60">
        <w:rPr>
          <w:u w:val="single"/>
        </w:rPr>
        <w:t>:</w:t>
      </w:r>
    </w:p>
    <w:p w:rsidR="00FF3374" w:rsidRPr="001A1C60" w:rsidRDefault="00721EDF" w:rsidP="00B81DCF">
      <w:pPr>
        <w:ind w:firstLine="567"/>
      </w:pPr>
      <w:r w:rsidRPr="001A1C60">
        <w:t>- p</w:t>
      </w:r>
      <w:r w:rsidR="00FF3374" w:rsidRPr="001A1C60">
        <w:t>agrind</w:t>
      </w:r>
      <w:r w:rsidR="00A22224" w:rsidRPr="001A1C60">
        <w:t>inės veiklos pajamos –</w:t>
      </w:r>
      <w:r w:rsidR="00071AA5" w:rsidRPr="001A1C60">
        <w:t xml:space="preserve"> 1</w:t>
      </w:r>
      <w:r w:rsidR="00724B59" w:rsidRPr="001A1C60">
        <w:t>993751</w:t>
      </w:r>
      <w:r w:rsidRPr="001A1C60">
        <w:t>,00</w:t>
      </w:r>
      <w:r w:rsidR="00A22224" w:rsidRPr="001A1C60">
        <w:t xml:space="preserve"> €;</w:t>
      </w:r>
    </w:p>
    <w:p w:rsidR="00FF3374" w:rsidRPr="001A1C60" w:rsidRDefault="00721EDF" w:rsidP="00B81DCF">
      <w:pPr>
        <w:ind w:firstLine="567"/>
      </w:pPr>
      <w:r w:rsidRPr="001A1C60">
        <w:t>- v</w:t>
      </w:r>
      <w:r w:rsidR="00FF3374" w:rsidRPr="001A1C60">
        <w:t xml:space="preserve">eiklos sąnaudos darbo užmokesčiui ir socialiniam draudimui – </w:t>
      </w:r>
      <w:r w:rsidR="00724B59" w:rsidRPr="001A1C60">
        <w:t>1477191</w:t>
      </w:r>
      <w:r w:rsidRPr="001A1C60">
        <w:t>,00</w:t>
      </w:r>
      <w:r w:rsidR="00FF3374" w:rsidRPr="001A1C60">
        <w:t xml:space="preserve"> €;</w:t>
      </w:r>
    </w:p>
    <w:p w:rsidR="00EE3D08" w:rsidRPr="001A1C60" w:rsidRDefault="00721EDF" w:rsidP="00B81DCF">
      <w:pPr>
        <w:ind w:firstLine="567"/>
      </w:pPr>
      <w:r w:rsidRPr="001A1C60">
        <w:t>- d</w:t>
      </w:r>
      <w:r w:rsidR="00FF3374" w:rsidRPr="001A1C60">
        <w:t>arbo užmok</w:t>
      </w:r>
      <w:r w:rsidR="00B70C40" w:rsidRPr="001A1C60">
        <w:t>esčio fondas su mokesčiu SODRAI</w:t>
      </w:r>
      <w:r w:rsidR="00FF3374" w:rsidRPr="001A1C60">
        <w:t xml:space="preserve"> – </w:t>
      </w:r>
      <w:r w:rsidR="00071AA5" w:rsidRPr="001A1C60">
        <w:t>7</w:t>
      </w:r>
      <w:r w:rsidR="00724B59" w:rsidRPr="001A1C60">
        <w:t>4</w:t>
      </w:r>
      <w:r w:rsidR="00071AA5" w:rsidRPr="001A1C60">
        <w:t>,</w:t>
      </w:r>
      <w:r w:rsidR="00724B59" w:rsidRPr="001A1C60">
        <w:t>4</w:t>
      </w:r>
      <w:r w:rsidR="00FF3374" w:rsidRPr="001A1C60">
        <w:t xml:space="preserve"> proc. </w:t>
      </w:r>
    </w:p>
    <w:p w:rsidR="00E65A7B" w:rsidRPr="001A1C60" w:rsidRDefault="00E65A7B" w:rsidP="00EE3D08"/>
    <w:p w:rsidR="006529E3" w:rsidRPr="001A1C60" w:rsidRDefault="006529E3" w:rsidP="00B81DCF">
      <w:pPr>
        <w:rPr>
          <w:u w:val="single"/>
        </w:rPr>
      </w:pPr>
      <w:r w:rsidRPr="001A1C60">
        <w:rPr>
          <w:u w:val="single"/>
        </w:rPr>
        <w:t>2.3. Įstaigos sąnaudos valdymui ( neviršyti 5 proc. valdymo išlaidų nuo visų sąnaudų):</w:t>
      </w:r>
    </w:p>
    <w:p w:rsidR="00E65A7B" w:rsidRPr="001A1C60" w:rsidRDefault="00721EDF" w:rsidP="00B81DCF">
      <w:pPr>
        <w:ind w:firstLine="567"/>
      </w:pPr>
      <w:r w:rsidRPr="001A1C60">
        <w:t>- p</w:t>
      </w:r>
      <w:r w:rsidR="00E65A7B" w:rsidRPr="001A1C60">
        <w:t xml:space="preserve">agrindinės veiklos sąnaudos – </w:t>
      </w:r>
      <w:r w:rsidR="00724B59" w:rsidRPr="001A1C60">
        <w:t>1989895</w:t>
      </w:r>
      <w:r w:rsidRPr="001A1C60">
        <w:t>,00</w:t>
      </w:r>
      <w:r w:rsidR="00071AA5" w:rsidRPr="001A1C60">
        <w:t xml:space="preserve"> </w:t>
      </w:r>
      <w:r w:rsidR="00E65A7B" w:rsidRPr="001A1C60">
        <w:rPr>
          <w:rFonts w:eastAsia="Calibri"/>
        </w:rPr>
        <w:t>€</w:t>
      </w:r>
      <w:r w:rsidR="00E65A7B" w:rsidRPr="001A1C60">
        <w:t>;</w:t>
      </w:r>
    </w:p>
    <w:p w:rsidR="00E65A7B" w:rsidRPr="001A1C60" w:rsidRDefault="00721EDF" w:rsidP="00B81DCF">
      <w:pPr>
        <w:ind w:firstLine="567"/>
      </w:pPr>
      <w:r w:rsidRPr="001A1C60">
        <w:t xml:space="preserve">- </w:t>
      </w:r>
      <w:r w:rsidR="002A05E7" w:rsidRPr="001A1C60">
        <w:t>į</w:t>
      </w:r>
      <w:r w:rsidR="00E65A7B" w:rsidRPr="001A1C60">
        <w:t xml:space="preserve">staigos valdymo išlaidos – </w:t>
      </w:r>
      <w:r w:rsidR="0085598D" w:rsidRPr="001A1C60">
        <w:t>76880</w:t>
      </w:r>
      <w:r w:rsidRPr="001A1C60">
        <w:t>,00</w:t>
      </w:r>
      <w:r w:rsidR="00E65A7B" w:rsidRPr="001A1C60">
        <w:t xml:space="preserve"> €;</w:t>
      </w:r>
    </w:p>
    <w:p w:rsidR="005A6406" w:rsidRPr="001A1C60" w:rsidRDefault="00721EDF" w:rsidP="00B81DCF">
      <w:pPr>
        <w:ind w:firstLine="567"/>
        <w:jc w:val="both"/>
      </w:pPr>
      <w:r w:rsidRPr="001A1C60">
        <w:t xml:space="preserve">- </w:t>
      </w:r>
      <w:r w:rsidR="002A05E7" w:rsidRPr="001A1C60">
        <w:t>į</w:t>
      </w:r>
      <w:r w:rsidR="00E65A7B" w:rsidRPr="001A1C60">
        <w:t xml:space="preserve">staigos valdymo išlaidos procentine išraiška – </w:t>
      </w:r>
      <w:r w:rsidR="0085598D" w:rsidRPr="001A1C60">
        <w:t>3,</w:t>
      </w:r>
      <w:r w:rsidR="00422D12" w:rsidRPr="001A1C60">
        <w:t>8</w:t>
      </w:r>
      <w:r w:rsidR="0085598D" w:rsidRPr="001A1C60">
        <w:t>6</w:t>
      </w:r>
      <w:r w:rsidR="00E65A7B" w:rsidRPr="001A1C60">
        <w:t xml:space="preserve"> proc.</w:t>
      </w:r>
    </w:p>
    <w:p w:rsidR="00A106AE" w:rsidRPr="001A1C60" w:rsidRDefault="00A106AE" w:rsidP="00634AE7">
      <w:pPr>
        <w:ind w:firstLine="567"/>
      </w:pPr>
      <w:r w:rsidRPr="001A1C60">
        <w:t>- medikamentams (išskyrus nemokamai gautą vakciną) skirta 0,73 proc. nuo visų uždirbtų pajamų.</w:t>
      </w:r>
    </w:p>
    <w:p w:rsidR="00A106AE" w:rsidRPr="001A1C60" w:rsidRDefault="00A106AE" w:rsidP="00B81DCF">
      <w:pPr>
        <w:ind w:firstLine="567"/>
        <w:jc w:val="both"/>
      </w:pPr>
    </w:p>
    <w:p w:rsidR="006529E3" w:rsidRPr="001A1C60" w:rsidRDefault="0085598D" w:rsidP="00A106AE">
      <w:pPr>
        <w:jc w:val="both"/>
        <w:rPr>
          <w:b/>
          <w:u w:val="single"/>
        </w:rPr>
      </w:pPr>
      <w:r w:rsidRPr="001A1C60">
        <w:rPr>
          <w:u w:val="single"/>
        </w:rPr>
        <w:t>2.4. Papildomi finansavimo šaltiniai</w:t>
      </w:r>
      <w:r w:rsidR="006529E3" w:rsidRPr="001A1C60">
        <w:rPr>
          <w:u w:val="single"/>
        </w:rPr>
        <w:t xml:space="preserve"> (pritraukti kuo daugiau finansavimo šaltinių paramos):</w:t>
      </w:r>
    </w:p>
    <w:p w:rsidR="00E65A7B" w:rsidRPr="001A1C60" w:rsidRDefault="00721EDF" w:rsidP="00B81DCF">
      <w:pPr>
        <w:ind w:firstLine="567"/>
        <w:jc w:val="both"/>
        <w:rPr>
          <w:b/>
        </w:rPr>
      </w:pPr>
      <w:r w:rsidRPr="001A1C60">
        <w:t>- f</w:t>
      </w:r>
      <w:r w:rsidR="00B46D07" w:rsidRPr="001A1C60">
        <w:t>inansavimo pajamos (</w:t>
      </w:r>
      <w:r w:rsidR="00E65A7B" w:rsidRPr="001A1C60">
        <w:t>parama, fondai</w:t>
      </w:r>
      <w:r w:rsidR="00E20896" w:rsidRPr="001A1C60">
        <w:t xml:space="preserve"> </w:t>
      </w:r>
      <w:r w:rsidRPr="001A1C60">
        <w:t xml:space="preserve">, 2 proc. </w:t>
      </w:r>
      <w:r w:rsidR="00390C61" w:rsidRPr="001A1C60">
        <w:t>gyv.</w:t>
      </w:r>
      <w:r w:rsidRPr="001A1C60">
        <w:t xml:space="preserve"> </w:t>
      </w:r>
      <w:r w:rsidR="00390C61" w:rsidRPr="001A1C60">
        <w:t>pajamų mokesčio</w:t>
      </w:r>
      <w:r w:rsidR="00E65A7B" w:rsidRPr="001A1C60">
        <w:t xml:space="preserve">) – </w:t>
      </w:r>
      <w:r w:rsidR="00BC72E1" w:rsidRPr="001A1C60">
        <w:t>922</w:t>
      </w:r>
      <w:r w:rsidRPr="001A1C60">
        <w:t>,00</w:t>
      </w:r>
      <w:r w:rsidR="00A22224" w:rsidRPr="001A1C60">
        <w:t xml:space="preserve"> €</w:t>
      </w:r>
      <w:r w:rsidRPr="001A1C60">
        <w:t>;</w:t>
      </w:r>
    </w:p>
    <w:p w:rsidR="00CF1807" w:rsidRPr="001A1C60" w:rsidRDefault="00721EDF" w:rsidP="00000ED0">
      <w:pPr>
        <w:ind w:firstLine="567"/>
        <w:jc w:val="both"/>
        <w:rPr>
          <w:b/>
        </w:rPr>
      </w:pPr>
      <w:r w:rsidRPr="001A1C60">
        <w:t>- f</w:t>
      </w:r>
      <w:r w:rsidR="00E65A7B" w:rsidRPr="001A1C60">
        <w:t xml:space="preserve">inansavimo pajamos iš kitų šaltinių – </w:t>
      </w:r>
      <w:r w:rsidR="00BC72E1" w:rsidRPr="001A1C60">
        <w:t>41587</w:t>
      </w:r>
      <w:r w:rsidRPr="001A1C60">
        <w:t>,00</w:t>
      </w:r>
      <w:r w:rsidR="00E65A7B" w:rsidRPr="001A1C60">
        <w:t xml:space="preserve"> </w:t>
      </w:r>
      <w:r w:rsidR="00A22224" w:rsidRPr="001A1C60">
        <w:t>€</w:t>
      </w:r>
      <w:r w:rsidR="00E65A7B" w:rsidRPr="001A1C60">
        <w:t>.</w:t>
      </w:r>
    </w:p>
    <w:p w:rsidR="00000ED0" w:rsidRPr="001A1C60" w:rsidRDefault="00000ED0" w:rsidP="00000ED0">
      <w:pPr>
        <w:ind w:firstLine="567"/>
        <w:jc w:val="both"/>
        <w:rPr>
          <w:b/>
        </w:rPr>
      </w:pPr>
    </w:p>
    <w:p w:rsidR="004F5E34" w:rsidRPr="001A1C60" w:rsidRDefault="00153C46" w:rsidP="00E54011">
      <w:pPr>
        <w:rPr>
          <w:u w:val="single"/>
        </w:rPr>
      </w:pPr>
      <w:r w:rsidRPr="001A1C60">
        <w:rPr>
          <w:u w:val="single"/>
        </w:rPr>
        <w:t>2</w:t>
      </w:r>
      <w:r w:rsidR="00803B10" w:rsidRPr="001A1C60">
        <w:rPr>
          <w:u w:val="single"/>
        </w:rPr>
        <w:t>.5. Įstaigos teikiamų paslaugų lygis</w:t>
      </w:r>
      <w:r w:rsidR="00C77CE8" w:rsidRPr="001A1C60">
        <w:rPr>
          <w:u w:val="single"/>
        </w:rPr>
        <w:t>.</w:t>
      </w:r>
      <w:r w:rsidR="00803B10" w:rsidRPr="001A1C60">
        <w:rPr>
          <w:u w:val="single"/>
        </w:rPr>
        <w:t xml:space="preserve"> </w:t>
      </w:r>
    </w:p>
    <w:p w:rsidR="004F5E34" w:rsidRPr="001A1C60" w:rsidRDefault="004F5E34" w:rsidP="002F19C2">
      <w:pPr>
        <w:ind w:firstLine="567"/>
        <w:jc w:val="both"/>
        <w:rPr>
          <w:rFonts w:eastAsia="Times New Roman"/>
          <w:color w:val="000000"/>
        </w:rPr>
      </w:pPr>
      <w:r w:rsidRPr="001A1C60">
        <w:rPr>
          <w:rFonts w:eastAsia="Times New Roman"/>
          <w:color w:val="000000"/>
        </w:rPr>
        <w:t>Per 2016 metus įstaigoje buvo atliktos k</w:t>
      </w:r>
      <w:r w:rsidRPr="001A1C60">
        <w:rPr>
          <w:rFonts w:eastAsia="Times New Roman"/>
        </w:rPr>
        <w:t>eturios</w:t>
      </w:r>
      <w:r w:rsidRPr="001A1C60">
        <w:rPr>
          <w:rFonts w:eastAsia="Times New Roman"/>
          <w:color w:val="000000"/>
        </w:rPr>
        <w:t xml:space="preserve"> anketinės apklausos, kuriomis siekta išsiaiškinti korupcijos apraiškas įstaigoje, pacientų žinias apie ligą, pacientų pasitenkinimą įstaigos teikiamomis paslaugomis bei slaugytojų pasitenkinimą </w:t>
      </w:r>
      <w:r w:rsidR="00000ED0" w:rsidRPr="001A1C60">
        <w:rPr>
          <w:rFonts w:eastAsia="Times New Roman"/>
          <w:color w:val="000000"/>
        </w:rPr>
        <w:t>darbu.</w:t>
      </w:r>
    </w:p>
    <w:p w:rsidR="004F5E34" w:rsidRPr="001A1C60" w:rsidRDefault="004F5E34" w:rsidP="002F19C2">
      <w:pPr>
        <w:ind w:firstLine="567"/>
        <w:contextualSpacing/>
        <w:jc w:val="both"/>
        <w:rPr>
          <w:rFonts w:eastAsia="Times New Roman"/>
          <w:b/>
          <w:color w:val="000000"/>
          <w:spacing w:val="-10"/>
          <w:kern w:val="28"/>
          <w:lang w:eastAsia="en-US"/>
        </w:rPr>
      </w:pPr>
      <w:r w:rsidRPr="001A1C60">
        <w:rPr>
          <w:rFonts w:eastAsia="Times New Roman"/>
          <w:b/>
          <w:color w:val="000000"/>
          <w:spacing w:val="-10"/>
          <w:kern w:val="28"/>
          <w:lang w:eastAsia="en-US"/>
        </w:rPr>
        <w:t>A</w:t>
      </w:r>
      <w:r w:rsidR="002F19C2" w:rsidRPr="001A1C60">
        <w:rPr>
          <w:rFonts w:eastAsia="Times New Roman"/>
          <w:b/>
          <w:color w:val="000000"/>
          <w:spacing w:val="-10"/>
          <w:kern w:val="28"/>
          <w:lang w:eastAsia="en-US"/>
        </w:rPr>
        <w:t xml:space="preserve">nketinė apklausa </w:t>
      </w:r>
      <w:r w:rsidRPr="001A1C60">
        <w:rPr>
          <w:rFonts w:eastAsia="Times New Roman"/>
          <w:b/>
          <w:color w:val="000000"/>
          <w:spacing w:val="-10"/>
          <w:kern w:val="28"/>
          <w:lang w:eastAsia="en-US"/>
        </w:rPr>
        <w:t>,,Vyrų žinių apie prostatos</w:t>
      </w:r>
      <w:r w:rsidR="00345198" w:rsidRPr="001A1C60">
        <w:rPr>
          <w:rFonts w:eastAsia="Times New Roman"/>
          <w:b/>
          <w:color w:val="000000"/>
          <w:spacing w:val="-10"/>
          <w:kern w:val="28"/>
          <w:lang w:eastAsia="en-US"/>
        </w:rPr>
        <w:t xml:space="preserve"> vėžio prevenciją vertinimas</w:t>
      </w:r>
      <w:r w:rsidR="002F19C2" w:rsidRPr="001A1C60">
        <w:rPr>
          <w:rFonts w:eastAsia="Times New Roman"/>
          <w:b/>
          <w:color w:val="000000"/>
          <w:spacing w:val="-10"/>
          <w:kern w:val="28"/>
          <w:lang w:eastAsia="en-US"/>
        </w:rPr>
        <w:t>“.</w:t>
      </w:r>
    </w:p>
    <w:p w:rsidR="004F5E34" w:rsidRPr="001A1C60" w:rsidRDefault="004F5E34" w:rsidP="002F19C2">
      <w:pPr>
        <w:ind w:firstLine="567"/>
        <w:contextualSpacing/>
        <w:jc w:val="both"/>
        <w:rPr>
          <w:rFonts w:eastAsia="Times New Roman"/>
          <w:color w:val="000000"/>
          <w:spacing w:val="-10"/>
          <w:kern w:val="28"/>
          <w:lang w:eastAsia="en-US"/>
        </w:rPr>
      </w:pPr>
      <w:r w:rsidRPr="001A1C60">
        <w:rPr>
          <w:rFonts w:eastAsia="Times New Roman"/>
          <w:color w:val="000000"/>
          <w:spacing w:val="-10"/>
          <w:kern w:val="28"/>
          <w:lang w:eastAsia="en-US"/>
        </w:rPr>
        <w:t>Trečdalį prostatos vėžio atvejų yra įmanoma išgydyti anksti nustačius susirgimą, tačiau vyrų žinios apie prostatos vėžį ir jo prevenciją gali bū</w:t>
      </w:r>
      <w:r w:rsidR="00000ED0" w:rsidRPr="001A1C60">
        <w:rPr>
          <w:rFonts w:eastAsia="Times New Roman"/>
          <w:color w:val="000000"/>
          <w:spacing w:val="-10"/>
          <w:kern w:val="28"/>
          <w:lang w:eastAsia="en-US"/>
        </w:rPr>
        <w:t>ti nepakankamos. Todėl, turint</w:t>
      </w:r>
      <w:r w:rsidRPr="001A1C60">
        <w:rPr>
          <w:rFonts w:eastAsia="Times New Roman"/>
          <w:color w:val="000000"/>
          <w:spacing w:val="-10"/>
          <w:kern w:val="28"/>
          <w:lang w:eastAsia="en-US"/>
        </w:rPr>
        <w:t xml:space="preserve"> tikslą įvertinti vyrų žinias apie prostatos vėžio prevenciją, buvo organizuota anketinė paci</w:t>
      </w:r>
      <w:r w:rsidR="00000ED0" w:rsidRPr="001A1C60">
        <w:rPr>
          <w:rFonts w:eastAsia="Times New Roman"/>
          <w:color w:val="000000"/>
          <w:spacing w:val="-10"/>
          <w:kern w:val="28"/>
          <w:lang w:eastAsia="en-US"/>
        </w:rPr>
        <w:t xml:space="preserve">entų apklausa. Tyrimo dalyviai </w:t>
      </w:r>
      <w:r w:rsidR="00000ED0" w:rsidRPr="001A1C60">
        <w:t>–</w:t>
      </w:r>
      <w:r w:rsidRPr="001A1C60">
        <w:rPr>
          <w:rFonts w:eastAsia="Times New Roman"/>
          <w:color w:val="000000"/>
          <w:spacing w:val="-10"/>
          <w:kern w:val="28"/>
          <w:lang w:eastAsia="en-US"/>
        </w:rPr>
        <w:t xml:space="preserve"> centre besila</w:t>
      </w:r>
      <w:r w:rsidR="001A1C60" w:rsidRPr="001A1C60">
        <w:rPr>
          <w:rFonts w:eastAsia="Times New Roman"/>
          <w:color w:val="000000"/>
          <w:spacing w:val="-10"/>
          <w:kern w:val="28"/>
          <w:lang w:eastAsia="en-US"/>
        </w:rPr>
        <w:t>nkantys vyrai, kurių amžius  40–</w:t>
      </w:r>
      <w:r w:rsidRPr="001A1C60">
        <w:rPr>
          <w:rFonts w:eastAsia="Times New Roman"/>
          <w:color w:val="000000"/>
          <w:spacing w:val="-10"/>
          <w:kern w:val="28"/>
          <w:lang w:eastAsia="en-US"/>
        </w:rPr>
        <w:t xml:space="preserve">60 metų, nesergantys prostatos vėžiu. Tyrimo imtis 50 anketų. Tyrimo rezultatai parodė, jog vyrų žinios apie prostatos vėžio prevenciją yra pakankamos ir vertinamos patenkinamai. Daugiausia vyrai žinojo apie prostatos vėžio vykdomą prevenciją ir patikros programą. Apie prostatos vėžio prevenciją vyrai daugiau sužinojo iš žiniasklaidos nei iš pirminės sveikatos priežiūros centrų, tačiau jie mano, jog apie susirgimą turėtų informuoti šeimos gydytojas arba bendruomenės slaugytojas. Kiek mažiau vyrai žinojo apie prostatos vėžio rizikos veiksnius. Nesaikingas alkoholio vartojimas, gausus gyvulinės kilmės maistas bei viršsvoris, vyrų manymu, nėra reikšmingi ar įtakojantys veiksniai prostatos vėžio formavimuisi, tačiau rūkymo žalą, gausaus kaloringo maisto vartojimą ir mažą fizinį aktyvumą vertina kaip svarbius rizikos veiksnius. Vyrai žino, jog didesnė tikimybė susirgti prostatos vėžiu, jei vyro artimiausi giminaičiai sirgo šia liga (brolis, tėvas, dėdė), tačiau nežino, kad rizika taip pat yra didesnė, jei vyro artimiausios giminaitės sirgo krūties vėžiu (mama, sesuo, teta). Vyrai taip pat mažai žinojo apie pirminius prostatos vėžio simptomus ir dažniau rinkosi požymius, kurie atsiranda jau ligai pažengus, tačiau jie žinojo, jog simptomų gali iš viso nebūti. </w:t>
      </w:r>
    </w:p>
    <w:p w:rsidR="004F5E34" w:rsidRPr="001A1C60" w:rsidRDefault="00000ED0" w:rsidP="00330E02">
      <w:pPr>
        <w:ind w:firstLine="567"/>
        <w:jc w:val="both"/>
        <w:rPr>
          <w:rFonts w:eastAsia="Times New Roman"/>
          <w:b/>
          <w:color w:val="000000"/>
        </w:rPr>
      </w:pPr>
      <w:r w:rsidRPr="001A1C60">
        <w:rPr>
          <w:rFonts w:eastAsia="Times New Roman"/>
          <w:b/>
          <w:color w:val="000000"/>
        </w:rPr>
        <w:t xml:space="preserve">Anketinė apklausa </w:t>
      </w:r>
      <w:r w:rsidR="004F5E34" w:rsidRPr="001A1C60">
        <w:rPr>
          <w:rFonts w:eastAsia="Times New Roman"/>
          <w:b/>
          <w:color w:val="000000"/>
        </w:rPr>
        <w:t>,,Korupcijos apraiškos gauna</w:t>
      </w:r>
      <w:r w:rsidR="009339B7" w:rsidRPr="001A1C60">
        <w:rPr>
          <w:rFonts w:eastAsia="Times New Roman"/>
          <w:b/>
          <w:color w:val="000000"/>
        </w:rPr>
        <w:t>n</w:t>
      </w:r>
      <w:r w:rsidR="004F5E34" w:rsidRPr="001A1C60">
        <w:rPr>
          <w:rFonts w:eastAsia="Times New Roman"/>
          <w:b/>
          <w:color w:val="000000"/>
        </w:rPr>
        <w:t xml:space="preserve">t asmens </w:t>
      </w:r>
      <w:r w:rsidR="00485B4B" w:rsidRPr="001A1C60">
        <w:rPr>
          <w:rFonts w:eastAsia="Times New Roman"/>
          <w:b/>
          <w:color w:val="000000"/>
        </w:rPr>
        <w:t>sveikatos priežiūros paslaugas“</w:t>
      </w:r>
      <w:r w:rsidR="004F7332" w:rsidRPr="001A1C60">
        <w:rPr>
          <w:rFonts w:eastAsia="Times New Roman"/>
          <w:b/>
          <w:color w:val="000000"/>
        </w:rPr>
        <w:t>.</w:t>
      </w:r>
    </w:p>
    <w:p w:rsidR="004F5E34" w:rsidRPr="001A1C60" w:rsidRDefault="004F7332" w:rsidP="004F7332">
      <w:pPr>
        <w:ind w:firstLine="567"/>
        <w:jc w:val="both"/>
        <w:rPr>
          <w:rFonts w:eastAsia="Lucida Sans Unicode"/>
          <w:color w:val="000000"/>
        </w:rPr>
      </w:pPr>
      <w:r w:rsidRPr="001A1C60">
        <w:rPr>
          <w:color w:val="000000"/>
        </w:rPr>
        <w:t xml:space="preserve">Apklausa organizuota vadovaujantis 2016-05-23 vyriausiojo gydytojo įsakymu Nr.V1-057. </w:t>
      </w:r>
      <w:r w:rsidR="004F5E34" w:rsidRPr="001A1C60">
        <w:rPr>
          <w:color w:val="000000"/>
        </w:rPr>
        <w:t>Anketinės apklausos tikslas – įvertinti korupcijos apraiškas gaunant asmens sveikatos priežiūros paslaugas. Tyrim</w:t>
      </w:r>
      <w:r w:rsidR="00330E02" w:rsidRPr="001A1C60">
        <w:rPr>
          <w:color w:val="000000"/>
        </w:rPr>
        <w:t>as atliktas VšĮ Kretingos PSPC (</w:t>
      </w:r>
      <w:r w:rsidR="004F5E34" w:rsidRPr="001A1C60">
        <w:rPr>
          <w:color w:val="000000"/>
        </w:rPr>
        <w:t>adresu Žemaitės al. 1, Kretinga</w:t>
      </w:r>
      <w:r w:rsidR="00330E02" w:rsidRPr="001A1C60">
        <w:rPr>
          <w:color w:val="000000"/>
        </w:rPr>
        <w:t>)</w:t>
      </w:r>
      <w:r w:rsidR="004F5E34" w:rsidRPr="001A1C60">
        <w:rPr>
          <w:color w:val="000000"/>
        </w:rPr>
        <w:t xml:space="preserve">, </w:t>
      </w:r>
      <w:r w:rsidR="00330E02" w:rsidRPr="001A1C60">
        <w:rPr>
          <w:color w:val="000000"/>
        </w:rPr>
        <w:t>Darbėnų ambulatorijoje</w:t>
      </w:r>
      <w:r w:rsidR="004F5E34" w:rsidRPr="001A1C60">
        <w:rPr>
          <w:color w:val="000000"/>
        </w:rPr>
        <w:t xml:space="preserve"> </w:t>
      </w:r>
      <w:r w:rsidR="00330E02" w:rsidRPr="001A1C60">
        <w:rPr>
          <w:color w:val="000000"/>
        </w:rPr>
        <w:t>(</w:t>
      </w:r>
      <w:r w:rsidR="004F5E34" w:rsidRPr="001A1C60">
        <w:rPr>
          <w:color w:val="000000"/>
        </w:rPr>
        <w:t xml:space="preserve">adresu </w:t>
      </w:r>
      <w:r w:rsidR="004F5E34" w:rsidRPr="001A1C60">
        <w:rPr>
          <w:rFonts w:eastAsia="Times New Roman"/>
          <w:color w:val="000000"/>
        </w:rPr>
        <w:t>Laukžemės g. 1, Darbėnai, Kretingos r. sav</w:t>
      </w:r>
      <w:r w:rsidR="004F5E34" w:rsidRPr="001A1C60">
        <w:rPr>
          <w:color w:val="000000"/>
        </w:rPr>
        <w:t>.</w:t>
      </w:r>
      <w:r w:rsidR="00330E02" w:rsidRPr="001A1C60">
        <w:rPr>
          <w:color w:val="000000"/>
        </w:rPr>
        <w:t>), Vydmantų ambulatorijoje</w:t>
      </w:r>
      <w:r w:rsidR="004F5E34" w:rsidRPr="001A1C60">
        <w:rPr>
          <w:color w:val="000000"/>
        </w:rPr>
        <w:t xml:space="preserve"> </w:t>
      </w:r>
      <w:r w:rsidR="00330E02" w:rsidRPr="001A1C60">
        <w:rPr>
          <w:color w:val="000000"/>
        </w:rPr>
        <w:t>(</w:t>
      </w:r>
      <w:r w:rsidR="004F5E34" w:rsidRPr="001A1C60">
        <w:rPr>
          <w:color w:val="000000"/>
        </w:rPr>
        <w:t xml:space="preserve">adresu </w:t>
      </w:r>
      <w:r w:rsidR="004F5E34" w:rsidRPr="001A1C60">
        <w:rPr>
          <w:rFonts w:eastAsia="Times New Roman"/>
          <w:color w:val="000000"/>
        </w:rPr>
        <w:t>Atžalyno g. 14-1, Vydmantų k., Kretingos sen., Kretingos r. sav.</w:t>
      </w:r>
      <w:r w:rsidR="00330E02" w:rsidRPr="001A1C60">
        <w:rPr>
          <w:rFonts w:eastAsia="Times New Roman"/>
          <w:color w:val="000000"/>
        </w:rPr>
        <w:t>).</w:t>
      </w:r>
      <w:r w:rsidR="004F5E34" w:rsidRPr="001A1C60">
        <w:rPr>
          <w:rFonts w:eastAsia="Times New Roman"/>
          <w:color w:val="000000"/>
        </w:rPr>
        <w:t xml:space="preserve"> </w:t>
      </w:r>
      <w:r w:rsidR="004F5E34" w:rsidRPr="001A1C60">
        <w:rPr>
          <w:color w:val="000000"/>
        </w:rPr>
        <w:t xml:space="preserve">Tyrimui atlikti panaudota 200 anketų (Kretingos PSPC – 120, Darbėnų amb. – 50, Vydmantų amb. – 30). Apklausoje dalyvavo 95,5 proc. planuojamų apklausti respondentų. Iš viso užpildyta 191 anketa. Aktyviausiai apklausoje dalyvavo žmonės, kurių amžius 51 metai ir daugiau (87 asmenys arba 45,5 proc.), ir tik 5,8 proc.(11) asmenų iki 20 metų, 15,2 proc.(29) asmenų, kurių amžius 20-30 m., 27,7 proc. 30-50 m. amžiaus žmonių (53). 65,4 proc. apklausoje dalyvavusių respondentų sudarė moterys (125), 30,9 proc. – vyrai (59) ir 3,7 proc. (7) lyties nenurodė. Vadovaujantis gautais atsakymais, 80,1 proc. pacientų (153) šiemet, gaudami asmens sveikatos priežiūros paslaugas, nėra davę kyšio, 13,6 proc. arba 26 </w:t>
      </w:r>
      <w:r w:rsidR="004F5E34" w:rsidRPr="001A1C60">
        <w:rPr>
          <w:color w:val="000000"/>
        </w:rPr>
        <w:lastRenderedPageBreak/>
        <w:t xml:space="preserve">pacientai davė 1 kartą, 2-5 kartus davė 3 pacientai arba 1,6 proc. visų apklaustųjų, 4 žmonės šiemet kyšį davė daugiau nei 5 kartus (2,6 proc.), 2 respondentai į šį </w:t>
      </w:r>
      <w:r w:rsidR="00330E02" w:rsidRPr="001A1C60">
        <w:rPr>
          <w:color w:val="000000"/>
        </w:rPr>
        <w:t xml:space="preserve">klausimą neatsakė (2,1 proc.). </w:t>
      </w:r>
      <w:r w:rsidR="004F5E34" w:rsidRPr="001A1C60">
        <w:rPr>
          <w:color w:val="000000"/>
        </w:rPr>
        <w:t>Kad korupcijos atveju atsakomybė tenka duodančiajam kyšį, mano 19 apklaustųjų arba 9,9 proc., kad imančiajam – 25 pacientų (13,1 proc.), kad atsakingi abu vienodai, teigia 143 respondentai (74,9 proc.).</w:t>
      </w:r>
      <w:r w:rsidR="004F5E34" w:rsidRPr="001A1C60">
        <w:rPr>
          <w:b/>
          <w:color w:val="000000"/>
        </w:rPr>
        <w:t xml:space="preserve"> </w:t>
      </w:r>
      <w:r w:rsidR="004F5E34" w:rsidRPr="001A1C60">
        <w:rPr>
          <w:color w:val="000000"/>
        </w:rPr>
        <w:t>Didžioji dalis apklaustųjų – 91 (47,6 proc.) – žino, kokia atsakomybė gresia už korupcinius nusikaltimus, 56 pacientai (29,3 proc.) maždaug yra girdėję, 42 respondentai (22 proc.) teigė nežinantys ir 2 (1,1 proc.) į klausimą neatsakė. 91 apklausoje dalyvavęs asmuo (47,6 proc.) mano, jog korupcija nepažabojama, tai amžina kova, 33 apklaustieji arba 17,3 proc. visų atsakinėjusiųjų teigia matantys korupcijos mažėjimą.108 apklausoje dalyvavę asmenys (56,5 proc.) žino kur kreiptis korupcijos atveju, ir net 82 apklaustieji (43 proc.) atsakė nežinantys.</w:t>
      </w:r>
      <w:r w:rsidR="004F5E34" w:rsidRPr="001A1C60">
        <w:rPr>
          <w:rFonts w:eastAsia="Lucida Sans Unicode"/>
          <w:color w:val="000000"/>
        </w:rPr>
        <w:t xml:space="preserve"> </w:t>
      </w:r>
    </w:p>
    <w:p w:rsidR="004F5E34" w:rsidRPr="001A1C60" w:rsidRDefault="004F5E34" w:rsidP="00330E02">
      <w:pPr>
        <w:ind w:firstLine="567"/>
        <w:jc w:val="both"/>
        <w:rPr>
          <w:color w:val="000000"/>
        </w:rPr>
      </w:pPr>
      <w:r w:rsidRPr="001A1C60">
        <w:rPr>
          <w:rFonts w:eastAsia="Lucida Sans Unicode"/>
          <w:color w:val="000000"/>
        </w:rPr>
        <w:t>Didžioji dalis (</w:t>
      </w:r>
      <w:r w:rsidRPr="001A1C60">
        <w:rPr>
          <w:color w:val="000000"/>
        </w:rPr>
        <w:t xml:space="preserve">80,1 proc.) </w:t>
      </w:r>
      <w:r w:rsidRPr="001A1C60">
        <w:rPr>
          <w:rFonts w:eastAsia="Lucida Sans Unicode"/>
          <w:color w:val="000000"/>
        </w:rPr>
        <w:t xml:space="preserve">respondentų </w:t>
      </w:r>
      <w:r w:rsidR="00330E02" w:rsidRPr="001A1C60">
        <w:rPr>
          <w:color w:val="000000"/>
        </w:rPr>
        <w:t>nėra davę kyšio, o</w:t>
      </w:r>
      <w:r w:rsidRPr="001A1C60">
        <w:rPr>
          <w:color w:val="000000"/>
        </w:rPr>
        <w:t xml:space="preserve"> 47,6 proc. – žino,</w:t>
      </w:r>
      <w:r w:rsidRPr="001A1C60">
        <w:rPr>
          <w:b/>
          <w:color w:val="000000"/>
        </w:rPr>
        <w:t xml:space="preserve"> </w:t>
      </w:r>
      <w:r w:rsidRPr="001A1C60">
        <w:rPr>
          <w:color w:val="000000"/>
        </w:rPr>
        <w:t>kokia atsakomybė gresia už korupcinius nusikaltimus. Įvertinus pacientų žinias apie atsakomybę, kuri gresia už korupcinius nusikaltimus nuspręsta dar kartą atnauji</w:t>
      </w:r>
      <w:r w:rsidR="000D6486" w:rsidRPr="001A1C60">
        <w:rPr>
          <w:color w:val="000000"/>
        </w:rPr>
        <w:t>nti informaciją įstaigos padalinių stenduose</w:t>
      </w:r>
      <w:r w:rsidRPr="001A1C60">
        <w:rPr>
          <w:color w:val="000000"/>
        </w:rPr>
        <w:t xml:space="preserve"> bei internetinėje svetainėje.</w:t>
      </w:r>
    </w:p>
    <w:p w:rsidR="004F5E34" w:rsidRPr="001A1C60" w:rsidRDefault="00330E02" w:rsidP="00330E02">
      <w:pPr>
        <w:autoSpaceDE w:val="0"/>
        <w:autoSpaceDN w:val="0"/>
        <w:adjustRightInd w:val="0"/>
        <w:ind w:firstLine="567"/>
        <w:contextualSpacing/>
        <w:jc w:val="both"/>
        <w:rPr>
          <w:rFonts w:eastAsia="Times New Roman"/>
          <w:b/>
          <w:lang w:eastAsia="en-US"/>
        </w:rPr>
      </w:pPr>
      <w:r w:rsidRPr="001A1C60">
        <w:rPr>
          <w:rFonts w:eastAsia="Times New Roman"/>
          <w:b/>
          <w:lang w:eastAsia="en-US"/>
        </w:rPr>
        <w:t>Anketinė apklausa</w:t>
      </w:r>
      <w:r w:rsidR="004F5E34" w:rsidRPr="001A1C60">
        <w:rPr>
          <w:rFonts w:eastAsia="Times New Roman"/>
          <w:b/>
          <w:lang w:eastAsia="en-US"/>
        </w:rPr>
        <w:t xml:space="preserve"> ,,Pacientų </w:t>
      </w:r>
      <w:r w:rsidRPr="001A1C60">
        <w:rPr>
          <w:rFonts w:eastAsia="Times New Roman"/>
          <w:b/>
          <w:lang w:eastAsia="en-US"/>
        </w:rPr>
        <w:t>pasitenkinimas įstaigos veikla“.</w:t>
      </w:r>
      <w:r w:rsidR="00485B4B" w:rsidRPr="001A1C60">
        <w:rPr>
          <w:rFonts w:eastAsia="Times New Roman"/>
          <w:b/>
          <w:lang w:eastAsia="en-US"/>
        </w:rPr>
        <w:t xml:space="preserve"> </w:t>
      </w:r>
    </w:p>
    <w:p w:rsidR="004F5E34" w:rsidRPr="001A1C60" w:rsidRDefault="00E2637C" w:rsidP="00330E02">
      <w:pPr>
        <w:ind w:firstLine="567"/>
        <w:jc w:val="both"/>
        <w:rPr>
          <w:color w:val="000000"/>
        </w:rPr>
      </w:pPr>
      <w:r w:rsidRPr="001A1C60">
        <w:t>Apklausa orga</w:t>
      </w:r>
      <w:r w:rsidR="00FC62E2" w:rsidRPr="001A1C60">
        <w:t>nizuota vadovaujantis 2016-08-29</w:t>
      </w:r>
      <w:r w:rsidRPr="001A1C60">
        <w:t xml:space="preserve"> vyriau</w:t>
      </w:r>
      <w:r w:rsidR="00FC62E2" w:rsidRPr="001A1C60">
        <w:t>siojo gydytojo įsakymu Nr.V1-095A</w:t>
      </w:r>
      <w:r w:rsidRPr="001A1C60">
        <w:rPr>
          <w:color w:val="000000"/>
        </w:rPr>
        <w:t xml:space="preserve">. </w:t>
      </w:r>
      <w:r w:rsidR="004F5E34" w:rsidRPr="001A1C60">
        <w:rPr>
          <w:color w:val="000000"/>
        </w:rPr>
        <w:t xml:space="preserve">Anketinėje apklausoje dalyvavo 200 įstaigos pacientų. Didžioji dalis apklaustųjų buvo vyresni nei 60 metų amžiaus (30 proc.), moterys sudarė 63 proc., vyrai – 31 proc. ir 6 proc. nenurodė savo lyties. 55 </w:t>
      </w:r>
      <w:r w:rsidR="00330E02" w:rsidRPr="001A1C60">
        <w:rPr>
          <w:rFonts w:eastAsia="Arial Unicode MS"/>
          <w:color w:val="000000"/>
        </w:rPr>
        <w:t>proc.</w:t>
      </w:r>
      <w:r w:rsidR="004F5E34" w:rsidRPr="001A1C60">
        <w:rPr>
          <w:rFonts w:eastAsia="Arial Unicode MS"/>
          <w:color w:val="000000"/>
        </w:rPr>
        <w:t xml:space="preserve"> sudarė asmenys įgiję vidurinį arba s</w:t>
      </w:r>
      <w:r w:rsidR="00330E02" w:rsidRPr="001A1C60">
        <w:rPr>
          <w:rFonts w:eastAsia="Arial Unicode MS"/>
          <w:color w:val="000000"/>
        </w:rPr>
        <w:t>pec. vidurinį išsilavinimą, 29 proc.</w:t>
      </w:r>
      <w:r w:rsidR="001A1C60">
        <w:rPr>
          <w:rFonts w:eastAsia="Arial Unicode MS"/>
          <w:color w:val="000000"/>
        </w:rPr>
        <w:t xml:space="preserve"> –</w:t>
      </w:r>
      <w:r w:rsidR="004F5E34" w:rsidRPr="001A1C60">
        <w:rPr>
          <w:rFonts w:eastAsia="Arial Unicode MS"/>
          <w:color w:val="000000"/>
        </w:rPr>
        <w:t xml:space="preserve"> aukštąjį arba </w:t>
      </w:r>
      <w:r w:rsidR="00330E02" w:rsidRPr="001A1C60">
        <w:rPr>
          <w:rFonts w:eastAsia="Arial Unicode MS"/>
          <w:color w:val="000000"/>
        </w:rPr>
        <w:t>nebaigtą a</w:t>
      </w:r>
      <w:r w:rsidR="001A1C60">
        <w:rPr>
          <w:rFonts w:eastAsia="Arial Unicode MS"/>
          <w:color w:val="000000"/>
        </w:rPr>
        <w:t>ukštąjį išsilavinimą, 14 proc. –</w:t>
      </w:r>
      <w:r w:rsidR="00330E02" w:rsidRPr="001A1C60">
        <w:rPr>
          <w:rFonts w:eastAsia="Arial Unicode MS"/>
          <w:color w:val="000000"/>
        </w:rPr>
        <w:t xml:space="preserve"> nebaigtą vidurinį,  2 proc.</w:t>
      </w:r>
      <w:r w:rsidR="001A1C60">
        <w:rPr>
          <w:rFonts w:eastAsia="Arial Unicode MS"/>
          <w:color w:val="000000"/>
        </w:rPr>
        <w:t>–</w:t>
      </w:r>
      <w:r w:rsidR="004F5E34" w:rsidRPr="001A1C60">
        <w:rPr>
          <w:rFonts w:eastAsia="Arial Unicode MS"/>
          <w:color w:val="000000"/>
        </w:rPr>
        <w:t xml:space="preserve"> pradinį.</w:t>
      </w:r>
      <w:r w:rsidR="00330E02" w:rsidRPr="001A1C60">
        <w:rPr>
          <w:rFonts w:eastAsia="Arial Unicode MS"/>
          <w:color w:val="000000"/>
        </w:rPr>
        <w:t xml:space="preserve"> </w:t>
      </w:r>
      <w:r w:rsidR="00330E02" w:rsidRPr="001A1C60">
        <w:rPr>
          <w:color w:val="000000"/>
        </w:rPr>
        <w:t>59 proc.</w:t>
      </w:r>
      <w:r w:rsidR="004F5E34" w:rsidRPr="001A1C60">
        <w:rPr>
          <w:color w:val="000000"/>
        </w:rPr>
        <w:t xml:space="preserve"> apklausoje dalyvavę asmeny</w:t>
      </w:r>
      <w:r w:rsidR="00330E02" w:rsidRPr="001A1C60">
        <w:rPr>
          <w:color w:val="000000"/>
        </w:rPr>
        <w:t>s nurodė gyvenantys mieste, 20 proc. - kaimo gyventojai ir 21 proc.</w:t>
      </w:r>
      <w:r w:rsidR="001A1C60">
        <w:rPr>
          <w:color w:val="000000"/>
        </w:rPr>
        <w:t xml:space="preserve"> –</w:t>
      </w:r>
      <w:r w:rsidR="004F5E34" w:rsidRPr="001A1C60">
        <w:rPr>
          <w:color w:val="000000"/>
        </w:rPr>
        <w:t xml:space="preserve"> nenurodė savo gyvenamosios vietovės.</w:t>
      </w:r>
      <w:r w:rsidR="00330E02" w:rsidRPr="001A1C60">
        <w:rPr>
          <w:color w:val="000000"/>
        </w:rPr>
        <w:t xml:space="preserve"> </w:t>
      </w:r>
      <w:r w:rsidR="004F5E34" w:rsidRPr="001A1C60">
        <w:rPr>
          <w:color w:val="000000"/>
        </w:rPr>
        <w:t>Responde</w:t>
      </w:r>
      <w:r w:rsidR="00330E02" w:rsidRPr="001A1C60">
        <w:rPr>
          <w:color w:val="000000"/>
        </w:rPr>
        <w:t xml:space="preserve">ntai </w:t>
      </w:r>
      <w:r w:rsidR="004F5E34" w:rsidRPr="001A1C60">
        <w:rPr>
          <w:color w:val="000000"/>
        </w:rPr>
        <w:t>nurodė esantys: mo</w:t>
      </w:r>
      <w:r w:rsidR="00330E02" w:rsidRPr="001A1C60">
        <w:rPr>
          <w:color w:val="000000"/>
        </w:rPr>
        <w:t>ksleiviai arba studentai – 2 proc., darbininkai</w:t>
      </w:r>
      <w:r w:rsidR="004F5E34" w:rsidRPr="001A1C60">
        <w:rPr>
          <w:color w:val="000000"/>
        </w:rPr>
        <w:t xml:space="preserve"> arba</w:t>
      </w:r>
      <w:r w:rsidR="00330E02" w:rsidRPr="001A1C60">
        <w:rPr>
          <w:color w:val="000000"/>
        </w:rPr>
        <w:t xml:space="preserve"> techniniai darbuotojai – 29 proc., specialistai</w:t>
      </w:r>
      <w:r w:rsidR="004F5E34" w:rsidRPr="001A1C60">
        <w:rPr>
          <w:color w:val="000000"/>
        </w:rPr>
        <w:t xml:space="preserve"> arba ta</w:t>
      </w:r>
      <w:r w:rsidR="001A1C60">
        <w:rPr>
          <w:color w:val="000000"/>
        </w:rPr>
        <w:t>rnautojai – 30 proc.</w:t>
      </w:r>
      <w:r w:rsidR="00330E02" w:rsidRPr="001A1C60">
        <w:rPr>
          <w:color w:val="000000"/>
        </w:rPr>
        <w:t>, aukščiausiojo, vidutinio lygio vadovai – 2 proc., 1 proc.</w:t>
      </w:r>
      <w:r w:rsidR="00D16B6C" w:rsidRPr="001A1C60">
        <w:rPr>
          <w:color w:val="000000"/>
        </w:rPr>
        <w:t xml:space="preserve"> verslininkai</w:t>
      </w:r>
      <w:r w:rsidR="00330E02" w:rsidRPr="001A1C60">
        <w:rPr>
          <w:color w:val="000000"/>
        </w:rPr>
        <w:t>, 26 proc.</w:t>
      </w:r>
      <w:r w:rsidR="001A1C60">
        <w:rPr>
          <w:color w:val="000000"/>
        </w:rPr>
        <w:t xml:space="preserve"> –</w:t>
      </w:r>
      <w:r w:rsidR="00D16B6C" w:rsidRPr="001A1C60">
        <w:rPr>
          <w:color w:val="000000"/>
        </w:rPr>
        <w:t xml:space="preserve"> pensininkai, 5 proc. nurodė esantys bedarbiai ir 5 proc.</w:t>
      </w:r>
      <w:r w:rsidR="001A1C60">
        <w:rPr>
          <w:color w:val="000000"/>
        </w:rPr>
        <w:t xml:space="preserve"> –</w:t>
      </w:r>
      <w:r w:rsidR="004F5E34" w:rsidRPr="001A1C60">
        <w:rPr>
          <w:color w:val="000000"/>
        </w:rPr>
        <w:t xml:space="preserve"> namų šeimininkai.</w:t>
      </w:r>
    </w:p>
    <w:p w:rsidR="00485B4B" w:rsidRPr="001A1C60" w:rsidRDefault="00485B4B" w:rsidP="00D16B6C">
      <w:pPr>
        <w:ind w:firstLine="567"/>
        <w:rPr>
          <w:b/>
        </w:rPr>
      </w:pPr>
    </w:p>
    <w:p w:rsidR="004F5E34" w:rsidRPr="001A1C60" w:rsidRDefault="00D16B6C" w:rsidP="00D16B6C">
      <w:pPr>
        <w:ind w:firstLine="567"/>
        <w:rPr>
          <w:b/>
        </w:rPr>
      </w:pPr>
      <w:r w:rsidRPr="001A1C60">
        <w:rPr>
          <w:b/>
        </w:rPr>
        <w:t>Aptarnavimo savalaikiškumo ir</w:t>
      </w:r>
      <w:r w:rsidR="004F5E34" w:rsidRPr="001A1C60">
        <w:rPr>
          <w:b/>
        </w:rPr>
        <w:t xml:space="preserve"> operatyvumo įvertinimas</w:t>
      </w:r>
    </w:p>
    <w:p w:rsidR="004F5E34" w:rsidRPr="001A1C60" w:rsidRDefault="00D16B6C" w:rsidP="00D16B6C">
      <w:pPr>
        <w:ind w:firstLine="567"/>
      </w:pPr>
      <w:r w:rsidRPr="001A1C60">
        <w:t>(duomenys pateikti procentine išraiška)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963"/>
        <w:gridCol w:w="1143"/>
        <w:gridCol w:w="816"/>
        <w:gridCol w:w="1203"/>
      </w:tblGrid>
      <w:tr w:rsidR="004F5E34" w:rsidRPr="001A1C60" w:rsidTr="00485B4B">
        <w:tc>
          <w:tcPr>
            <w:tcW w:w="5335" w:type="dxa"/>
            <w:shd w:val="clear" w:color="auto" w:fill="auto"/>
            <w:vAlign w:val="center"/>
          </w:tcPr>
          <w:p w:rsidR="004F5E34" w:rsidRPr="001A1C60" w:rsidRDefault="004F5E34" w:rsidP="0002388E">
            <w:pPr>
              <w:jc w:val="center"/>
              <w:rPr>
                <w:rFonts w:eastAsia="Calibri"/>
              </w:rPr>
            </w:pPr>
            <w:r w:rsidRPr="001A1C60">
              <w:rPr>
                <w:rFonts w:eastAsia="Calibri"/>
              </w:rPr>
              <w:t>Klausimas</w:t>
            </w:r>
          </w:p>
        </w:tc>
        <w:tc>
          <w:tcPr>
            <w:tcW w:w="963" w:type="dxa"/>
            <w:shd w:val="clear" w:color="auto" w:fill="auto"/>
            <w:vAlign w:val="center"/>
          </w:tcPr>
          <w:p w:rsidR="004F5E34" w:rsidRPr="001A1C60" w:rsidRDefault="004F5E34" w:rsidP="0002388E">
            <w:pPr>
              <w:jc w:val="center"/>
              <w:rPr>
                <w:rFonts w:eastAsia="Calibri"/>
              </w:rPr>
            </w:pPr>
            <w:r w:rsidRPr="001A1C60">
              <w:rPr>
                <w:rFonts w:eastAsia="Calibri"/>
              </w:rPr>
              <w:t xml:space="preserve">Laukti beveik netenka </w:t>
            </w:r>
          </w:p>
        </w:tc>
        <w:tc>
          <w:tcPr>
            <w:tcW w:w="1143" w:type="dxa"/>
            <w:shd w:val="clear" w:color="auto" w:fill="auto"/>
            <w:vAlign w:val="center"/>
          </w:tcPr>
          <w:p w:rsidR="004F5E34" w:rsidRPr="001A1C60" w:rsidRDefault="004F5E34" w:rsidP="0002388E">
            <w:pPr>
              <w:jc w:val="center"/>
              <w:rPr>
                <w:rFonts w:eastAsia="Calibri"/>
              </w:rPr>
            </w:pPr>
            <w:r w:rsidRPr="001A1C60">
              <w:rPr>
                <w:rFonts w:eastAsia="Calibri"/>
              </w:rPr>
              <w:t xml:space="preserve">Tenka laukti, bet nemanau, kad ilgai </w:t>
            </w:r>
          </w:p>
        </w:tc>
        <w:tc>
          <w:tcPr>
            <w:tcW w:w="816" w:type="dxa"/>
            <w:shd w:val="clear" w:color="auto" w:fill="auto"/>
            <w:vAlign w:val="center"/>
          </w:tcPr>
          <w:p w:rsidR="004F5E34" w:rsidRPr="001A1C60" w:rsidRDefault="004F5E34" w:rsidP="0002388E">
            <w:pPr>
              <w:jc w:val="center"/>
              <w:rPr>
                <w:rFonts w:eastAsia="Calibri"/>
              </w:rPr>
            </w:pPr>
            <w:r w:rsidRPr="001A1C60">
              <w:rPr>
                <w:rFonts w:eastAsia="Calibri"/>
              </w:rPr>
              <w:t xml:space="preserve">Tenka per ilgai laukti </w:t>
            </w:r>
          </w:p>
        </w:tc>
        <w:tc>
          <w:tcPr>
            <w:tcW w:w="1203" w:type="dxa"/>
            <w:shd w:val="clear" w:color="auto" w:fill="auto"/>
            <w:vAlign w:val="center"/>
          </w:tcPr>
          <w:p w:rsidR="004F5E34" w:rsidRPr="001A1C60" w:rsidRDefault="004F5E34" w:rsidP="0002388E">
            <w:pPr>
              <w:jc w:val="center"/>
              <w:rPr>
                <w:rFonts w:eastAsia="Calibri"/>
              </w:rPr>
            </w:pPr>
            <w:r w:rsidRPr="001A1C60">
              <w:rPr>
                <w:rFonts w:eastAsia="Calibri"/>
              </w:rPr>
              <w:t xml:space="preserve">Nežinau, neturiu nuomonės </w:t>
            </w:r>
          </w:p>
        </w:tc>
      </w:tr>
      <w:tr w:rsidR="004F5E34" w:rsidRPr="001A1C60" w:rsidTr="00485B4B">
        <w:trPr>
          <w:trHeight w:val="170"/>
        </w:trPr>
        <w:tc>
          <w:tcPr>
            <w:tcW w:w="5335" w:type="dxa"/>
            <w:shd w:val="clear" w:color="auto" w:fill="auto"/>
          </w:tcPr>
          <w:p w:rsidR="004F5E34" w:rsidRPr="001A1C60" w:rsidRDefault="004F5E34" w:rsidP="00D16B6C">
            <w:pPr>
              <w:spacing w:before="240"/>
              <w:rPr>
                <w:rFonts w:eastAsia="Calibri"/>
              </w:rPr>
            </w:pPr>
            <w:r w:rsidRPr="001A1C60">
              <w:rPr>
                <w:rFonts w:eastAsia="Calibri"/>
              </w:rPr>
              <w:t>Ar ilgai užtrukote registratūroje?</w:t>
            </w:r>
          </w:p>
        </w:tc>
        <w:tc>
          <w:tcPr>
            <w:tcW w:w="963"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39,30</w:t>
            </w:r>
          </w:p>
        </w:tc>
        <w:tc>
          <w:tcPr>
            <w:tcW w:w="1143"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50,70</w:t>
            </w:r>
          </w:p>
        </w:tc>
        <w:tc>
          <w:tcPr>
            <w:tcW w:w="816"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7,20</w:t>
            </w:r>
          </w:p>
        </w:tc>
        <w:tc>
          <w:tcPr>
            <w:tcW w:w="1203"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2,80</w:t>
            </w:r>
          </w:p>
        </w:tc>
      </w:tr>
      <w:tr w:rsidR="004F5E34" w:rsidRPr="001A1C60" w:rsidTr="00485B4B">
        <w:trPr>
          <w:trHeight w:val="170"/>
        </w:trPr>
        <w:tc>
          <w:tcPr>
            <w:tcW w:w="5335" w:type="dxa"/>
            <w:shd w:val="clear" w:color="auto" w:fill="auto"/>
          </w:tcPr>
          <w:p w:rsidR="004F5E34" w:rsidRPr="001A1C60" w:rsidRDefault="004F5E34" w:rsidP="00D16B6C">
            <w:pPr>
              <w:spacing w:before="240"/>
              <w:rPr>
                <w:rFonts w:eastAsia="Calibri"/>
              </w:rPr>
            </w:pPr>
            <w:r w:rsidRPr="001A1C60">
              <w:rPr>
                <w:rFonts w:eastAsia="Calibri"/>
              </w:rPr>
              <w:t>Ar ilgai laukėte prie šeimos gydytojo kabineto?</w:t>
            </w:r>
          </w:p>
        </w:tc>
        <w:tc>
          <w:tcPr>
            <w:tcW w:w="963"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21,4</w:t>
            </w:r>
          </w:p>
        </w:tc>
        <w:tc>
          <w:tcPr>
            <w:tcW w:w="1143"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70</w:t>
            </w:r>
          </w:p>
        </w:tc>
        <w:tc>
          <w:tcPr>
            <w:tcW w:w="816"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7,80</w:t>
            </w:r>
          </w:p>
        </w:tc>
        <w:tc>
          <w:tcPr>
            <w:tcW w:w="1203"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0,80</w:t>
            </w:r>
          </w:p>
        </w:tc>
      </w:tr>
      <w:tr w:rsidR="004F5E34" w:rsidRPr="001A1C60" w:rsidTr="00485B4B">
        <w:trPr>
          <w:trHeight w:val="170"/>
        </w:trPr>
        <w:tc>
          <w:tcPr>
            <w:tcW w:w="5335" w:type="dxa"/>
            <w:shd w:val="clear" w:color="auto" w:fill="auto"/>
          </w:tcPr>
          <w:p w:rsidR="004F5E34" w:rsidRPr="001A1C60" w:rsidRDefault="00D16B6C" w:rsidP="00D16B6C">
            <w:pPr>
              <w:spacing w:before="240"/>
              <w:rPr>
                <w:rFonts w:eastAsia="Calibri"/>
              </w:rPr>
            </w:pPr>
            <w:r w:rsidRPr="001A1C60">
              <w:rPr>
                <w:rFonts w:eastAsia="Calibri"/>
              </w:rPr>
              <w:t xml:space="preserve">Ar ilgai </w:t>
            </w:r>
            <w:r w:rsidR="004F5E34" w:rsidRPr="001A1C60">
              <w:rPr>
                <w:rFonts w:eastAsia="Calibri"/>
              </w:rPr>
              <w:t>laukėte prie gydytojo odontologo kabineto?</w:t>
            </w:r>
          </w:p>
        </w:tc>
        <w:tc>
          <w:tcPr>
            <w:tcW w:w="963"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10,70</w:t>
            </w:r>
          </w:p>
        </w:tc>
        <w:tc>
          <w:tcPr>
            <w:tcW w:w="1143"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32,80</w:t>
            </w:r>
          </w:p>
        </w:tc>
        <w:tc>
          <w:tcPr>
            <w:tcW w:w="816"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26,50</w:t>
            </w:r>
          </w:p>
        </w:tc>
        <w:tc>
          <w:tcPr>
            <w:tcW w:w="1203" w:type="dxa"/>
            <w:shd w:val="clear" w:color="auto" w:fill="auto"/>
            <w:vAlign w:val="center"/>
          </w:tcPr>
          <w:p w:rsidR="004F5E34" w:rsidRPr="001A1C60" w:rsidRDefault="004F5E34" w:rsidP="00D16B6C">
            <w:pPr>
              <w:spacing w:before="240"/>
              <w:jc w:val="center"/>
              <w:rPr>
                <w:rFonts w:eastAsia="Calibri"/>
              </w:rPr>
            </w:pPr>
            <w:r w:rsidRPr="001A1C60">
              <w:rPr>
                <w:rFonts w:eastAsia="Calibri"/>
              </w:rPr>
              <w:t>30</w:t>
            </w:r>
          </w:p>
        </w:tc>
      </w:tr>
    </w:tbl>
    <w:p w:rsidR="00D16B6C" w:rsidRPr="001A1C60" w:rsidRDefault="00D16B6C" w:rsidP="004F5E34">
      <w:pPr>
        <w:rPr>
          <w:b/>
        </w:rPr>
      </w:pPr>
    </w:p>
    <w:p w:rsidR="00485B4B" w:rsidRPr="001A1C60" w:rsidRDefault="00485B4B" w:rsidP="00D16B6C">
      <w:pPr>
        <w:ind w:firstLine="567"/>
        <w:rPr>
          <w:b/>
        </w:rPr>
      </w:pPr>
    </w:p>
    <w:p w:rsidR="004F5E34" w:rsidRPr="001A1C60" w:rsidRDefault="004F5E34" w:rsidP="00D16B6C">
      <w:pPr>
        <w:ind w:firstLine="567"/>
        <w:rPr>
          <w:b/>
        </w:rPr>
      </w:pPr>
      <w:r w:rsidRPr="001A1C60">
        <w:rPr>
          <w:b/>
        </w:rPr>
        <w:t>Konsultacijų ir procedūrų trukmės analizė</w:t>
      </w:r>
    </w:p>
    <w:p w:rsidR="00485B4B" w:rsidRPr="001A1C60" w:rsidRDefault="00485B4B" w:rsidP="00485B4B">
      <w:pPr>
        <w:ind w:firstLine="567"/>
      </w:pPr>
      <w:r w:rsidRPr="001A1C60">
        <w:t>(duomenys pateikti procentine išraiška)</w:t>
      </w: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134"/>
        <w:gridCol w:w="1134"/>
        <w:gridCol w:w="1163"/>
        <w:gridCol w:w="1134"/>
      </w:tblGrid>
      <w:tr w:rsidR="004F5E34" w:rsidRPr="001A1C60" w:rsidTr="00485B4B">
        <w:tc>
          <w:tcPr>
            <w:tcW w:w="4938" w:type="dxa"/>
            <w:shd w:val="clear" w:color="auto" w:fill="auto"/>
            <w:vAlign w:val="center"/>
          </w:tcPr>
          <w:p w:rsidR="004F5E34" w:rsidRPr="001A1C60" w:rsidRDefault="004F5E34" w:rsidP="0002388E">
            <w:pPr>
              <w:jc w:val="center"/>
              <w:rPr>
                <w:rFonts w:eastAsia="Calibri"/>
              </w:rPr>
            </w:pPr>
            <w:r w:rsidRPr="001A1C60">
              <w:rPr>
                <w:rFonts w:eastAsia="Calibri"/>
              </w:rPr>
              <w:t>Klausimas</w:t>
            </w:r>
          </w:p>
        </w:tc>
        <w:tc>
          <w:tcPr>
            <w:tcW w:w="1134" w:type="dxa"/>
            <w:shd w:val="clear" w:color="auto" w:fill="auto"/>
            <w:vAlign w:val="center"/>
          </w:tcPr>
          <w:p w:rsidR="004F5E34" w:rsidRPr="001A1C60" w:rsidRDefault="00D16B6C" w:rsidP="00D16B6C">
            <w:pPr>
              <w:jc w:val="center"/>
              <w:rPr>
                <w:rFonts w:eastAsia="Calibri"/>
              </w:rPr>
            </w:pPr>
            <w:r w:rsidRPr="001A1C60">
              <w:rPr>
                <w:rFonts w:eastAsia="Calibri"/>
              </w:rPr>
              <w:t>30 min. ir ilgau</w:t>
            </w:r>
            <w:r w:rsidR="004F5E34" w:rsidRPr="001A1C60">
              <w:rPr>
                <w:rFonts w:eastAsia="Calibri"/>
              </w:rPr>
              <w:t xml:space="preserve"> </w:t>
            </w:r>
          </w:p>
        </w:tc>
        <w:tc>
          <w:tcPr>
            <w:tcW w:w="1134" w:type="dxa"/>
            <w:shd w:val="clear" w:color="auto" w:fill="auto"/>
            <w:vAlign w:val="center"/>
          </w:tcPr>
          <w:p w:rsidR="004F5E34" w:rsidRPr="001A1C60" w:rsidRDefault="00D16B6C" w:rsidP="0002388E">
            <w:pPr>
              <w:jc w:val="center"/>
              <w:rPr>
                <w:rFonts w:eastAsia="Calibri"/>
              </w:rPr>
            </w:pPr>
            <w:r w:rsidRPr="001A1C60">
              <w:rPr>
                <w:rFonts w:eastAsia="Calibri"/>
              </w:rPr>
              <w:t>10 – 25 min.</w:t>
            </w:r>
          </w:p>
        </w:tc>
        <w:tc>
          <w:tcPr>
            <w:tcW w:w="1163" w:type="dxa"/>
            <w:shd w:val="clear" w:color="auto" w:fill="auto"/>
            <w:vAlign w:val="center"/>
          </w:tcPr>
          <w:p w:rsidR="004F5E34" w:rsidRPr="001A1C60" w:rsidRDefault="00D16B6C" w:rsidP="0002388E">
            <w:pPr>
              <w:jc w:val="center"/>
              <w:rPr>
                <w:rFonts w:eastAsia="Calibri"/>
              </w:rPr>
            </w:pPr>
            <w:r w:rsidRPr="001A1C60">
              <w:rPr>
                <w:rFonts w:eastAsia="Calibri"/>
              </w:rPr>
              <w:t xml:space="preserve">Trumpiau nei </w:t>
            </w:r>
            <w:r w:rsidR="004F5E34" w:rsidRPr="001A1C60">
              <w:rPr>
                <w:rFonts w:eastAsia="Calibri"/>
              </w:rPr>
              <w:t>10 min.</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Kita</w:t>
            </w:r>
          </w:p>
        </w:tc>
      </w:tr>
      <w:tr w:rsidR="004F5E34" w:rsidRPr="001A1C60" w:rsidTr="00485B4B">
        <w:tc>
          <w:tcPr>
            <w:tcW w:w="4938" w:type="dxa"/>
            <w:shd w:val="clear" w:color="auto" w:fill="auto"/>
          </w:tcPr>
          <w:p w:rsidR="004F5E34" w:rsidRPr="001A1C60" w:rsidRDefault="004F5E34" w:rsidP="004F5E34">
            <w:pPr>
              <w:rPr>
                <w:rFonts w:eastAsia="Calibri"/>
              </w:rPr>
            </w:pPr>
            <w:r w:rsidRPr="001A1C60">
              <w:rPr>
                <w:rFonts w:eastAsia="Calibri"/>
              </w:rPr>
              <w:t xml:space="preserve">Kiek laiko truko Jums skirta konsultacija šeimos gydytojo kabinete? </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27,10</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65,70</w:t>
            </w:r>
          </w:p>
        </w:tc>
        <w:tc>
          <w:tcPr>
            <w:tcW w:w="1163" w:type="dxa"/>
            <w:shd w:val="clear" w:color="auto" w:fill="auto"/>
            <w:vAlign w:val="center"/>
          </w:tcPr>
          <w:p w:rsidR="004F5E34" w:rsidRPr="001A1C60" w:rsidRDefault="004F5E34" w:rsidP="0002388E">
            <w:pPr>
              <w:jc w:val="center"/>
              <w:rPr>
                <w:rFonts w:eastAsia="Calibri"/>
              </w:rPr>
            </w:pPr>
            <w:r w:rsidRPr="001A1C60">
              <w:rPr>
                <w:rFonts w:eastAsia="Calibri"/>
              </w:rPr>
              <w:t>2,90</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4,30</w:t>
            </w:r>
          </w:p>
        </w:tc>
      </w:tr>
      <w:tr w:rsidR="004F5E34" w:rsidRPr="001A1C60" w:rsidTr="00485B4B">
        <w:tc>
          <w:tcPr>
            <w:tcW w:w="4938" w:type="dxa"/>
            <w:shd w:val="clear" w:color="auto" w:fill="auto"/>
          </w:tcPr>
          <w:p w:rsidR="004F5E34" w:rsidRPr="001A1C60" w:rsidRDefault="004F5E34" w:rsidP="004F5E34">
            <w:pPr>
              <w:rPr>
                <w:rFonts w:eastAsia="Calibri"/>
              </w:rPr>
            </w:pPr>
            <w:r w:rsidRPr="001A1C60">
              <w:rPr>
                <w:rFonts w:eastAsia="Calibri"/>
              </w:rPr>
              <w:t>Kiek laiko užtrukote laukdami prie procedūrų kabineto?</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22</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37</w:t>
            </w:r>
          </w:p>
        </w:tc>
        <w:tc>
          <w:tcPr>
            <w:tcW w:w="1163" w:type="dxa"/>
            <w:shd w:val="clear" w:color="auto" w:fill="auto"/>
            <w:vAlign w:val="center"/>
          </w:tcPr>
          <w:p w:rsidR="004F5E34" w:rsidRPr="001A1C60" w:rsidRDefault="004F5E34" w:rsidP="0002388E">
            <w:pPr>
              <w:jc w:val="center"/>
              <w:rPr>
                <w:rFonts w:eastAsia="Calibri"/>
              </w:rPr>
            </w:pPr>
            <w:r w:rsidRPr="001A1C60">
              <w:rPr>
                <w:rFonts w:eastAsia="Calibri"/>
              </w:rPr>
              <w:t>30</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11</w:t>
            </w:r>
          </w:p>
        </w:tc>
      </w:tr>
    </w:tbl>
    <w:p w:rsidR="001313F7" w:rsidRPr="001A1C60" w:rsidRDefault="001313F7" w:rsidP="004F5E34">
      <w:pPr>
        <w:rPr>
          <w:b/>
        </w:rPr>
      </w:pPr>
    </w:p>
    <w:p w:rsidR="00485B4B" w:rsidRPr="001A1C60" w:rsidRDefault="00485B4B" w:rsidP="004F5E34">
      <w:pPr>
        <w:rPr>
          <w:b/>
        </w:rPr>
      </w:pPr>
    </w:p>
    <w:p w:rsidR="00485B4B" w:rsidRPr="001A1C60" w:rsidRDefault="00485B4B" w:rsidP="004F5E34">
      <w:pPr>
        <w:rPr>
          <w:b/>
        </w:rPr>
      </w:pPr>
    </w:p>
    <w:p w:rsidR="004F5E34" w:rsidRPr="001A1C60" w:rsidRDefault="004F5E34" w:rsidP="00485B4B">
      <w:pPr>
        <w:ind w:firstLine="567"/>
        <w:rPr>
          <w:b/>
        </w:rPr>
      </w:pPr>
      <w:r w:rsidRPr="001A1C60">
        <w:rPr>
          <w:b/>
        </w:rPr>
        <w:lastRenderedPageBreak/>
        <w:t>Įstaigos darbuotojų dėmesio bei atidumo pacientų atžvilgiu vertinimo analizė</w:t>
      </w:r>
    </w:p>
    <w:p w:rsidR="00485B4B" w:rsidRPr="001A1C60" w:rsidRDefault="00485B4B" w:rsidP="00485B4B">
      <w:pPr>
        <w:ind w:firstLine="567"/>
      </w:pPr>
      <w:r w:rsidRPr="001A1C60">
        <w:t>(duomenys pateikti procentine išraiška)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115"/>
        <w:gridCol w:w="1114"/>
        <w:gridCol w:w="1557"/>
        <w:gridCol w:w="1317"/>
        <w:gridCol w:w="1203"/>
      </w:tblGrid>
      <w:tr w:rsidR="004F5E34" w:rsidRPr="001A1C60" w:rsidTr="00485B4B">
        <w:tc>
          <w:tcPr>
            <w:tcW w:w="3148" w:type="dxa"/>
            <w:vMerge w:val="restart"/>
            <w:shd w:val="clear" w:color="auto" w:fill="auto"/>
            <w:vAlign w:val="center"/>
          </w:tcPr>
          <w:p w:rsidR="004F5E34" w:rsidRPr="001A1C60" w:rsidRDefault="004F5E34" w:rsidP="0002388E">
            <w:pPr>
              <w:jc w:val="center"/>
              <w:rPr>
                <w:rFonts w:eastAsia="Calibri"/>
              </w:rPr>
            </w:pPr>
            <w:r w:rsidRPr="001A1C60">
              <w:rPr>
                <w:rFonts w:eastAsia="Calibri"/>
              </w:rPr>
              <w:t xml:space="preserve">Specialistai </w:t>
            </w:r>
          </w:p>
        </w:tc>
        <w:tc>
          <w:tcPr>
            <w:tcW w:w="6372" w:type="dxa"/>
            <w:gridSpan w:val="5"/>
            <w:shd w:val="clear" w:color="auto" w:fill="auto"/>
            <w:vAlign w:val="center"/>
          </w:tcPr>
          <w:p w:rsidR="004F5E34" w:rsidRPr="001A1C60" w:rsidRDefault="004F5E34" w:rsidP="0002388E">
            <w:pPr>
              <w:jc w:val="center"/>
              <w:rPr>
                <w:rFonts w:eastAsia="Calibri"/>
              </w:rPr>
            </w:pPr>
            <w:r w:rsidRPr="001A1C60">
              <w:rPr>
                <w:rFonts w:eastAsia="Calibri"/>
              </w:rPr>
              <w:t>Vertinimas</w:t>
            </w:r>
          </w:p>
        </w:tc>
      </w:tr>
      <w:tr w:rsidR="004F5E34" w:rsidRPr="001A1C60" w:rsidTr="00485B4B">
        <w:tc>
          <w:tcPr>
            <w:tcW w:w="3148" w:type="dxa"/>
            <w:vMerge/>
            <w:shd w:val="clear" w:color="auto" w:fill="auto"/>
          </w:tcPr>
          <w:p w:rsidR="004F5E34" w:rsidRPr="001A1C60" w:rsidRDefault="004F5E34" w:rsidP="004F5E34">
            <w:pPr>
              <w:rPr>
                <w:rFonts w:eastAsia="Calibri"/>
              </w:rPr>
            </w:pP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Labai gerai</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Gerai</w:t>
            </w:r>
          </w:p>
        </w:tc>
        <w:tc>
          <w:tcPr>
            <w:tcW w:w="1559" w:type="dxa"/>
            <w:shd w:val="clear" w:color="auto" w:fill="auto"/>
            <w:vAlign w:val="center"/>
          </w:tcPr>
          <w:p w:rsidR="004F5E34" w:rsidRPr="001A1C60" w:rsidRDefault="004F5E34" w:rsidP="0002388E">
            <w:pPr>
              <w:jc w:val="center"/>
              <w:rPr>
                <w:rFonts w:eastAsia="Calibri"/>
              </w:rPr>
            </w:pPr>
            <w:r w:rsidRPr="001A1C60">
              <w:rPr>
                <w:rFonts w:eastAsia="Calibri"/>
              </w:rPr>
              <w:t>Patenkinamai</w:t>
            </w:r>
          </w:p>
        </w:tc>
        <w:tc>
          <w:tcPr>
            <w:tcW w:w="1342" w:type="dxa"/>
            <w:shd w:val="clear" w:color="auto" w:fill="auto"/>
            <w:vAlign w:val="center"/>
          </w:tcPr>
          <w:p w:rsidR="004F5E34" w:rsidRPr="001A1C60" w:rsidRDefault="004F5E34" w:rsidP="0002388E">
            <w:pPr>
              <w:jc w:val="center"/>
              <w:rPr>
                <w:rFonts w:eastAsia="Calibri"/>
              </w:rPr>
            </w:pPr>
            <w:r w:rsidRPr="001A1C60">
              <w:rPr>
                <w:rFonts w:eastAsia="Calibri"/>
              </w:rPr>
              <w:t>Blogai</w:t>
            </w:r>
          </w:p>
        </w:tc>
        <w:tc>
          <w:tcPr>
            <w:tcW w:w="1203" w:type="dxa"/>
            <w:shd w:val="clear" w:color="auto" w:fill="auto"/>
            <w:vAlign w:val="center"/>
          </w:tcPr>
          <w:p w:rsidR="004F5E34" w:rsidRPr="001A1C60" w:rsidRDefault="004F5E34" w:rsidP="0002388E">
            <w:pPr>
              <w:jc w:val="center"/>
              <w:rPr>
                <w:rFonts w:eastAsia="Calibri"/>
              </w:rPr>
            </w:pPr>
            <w:r w:rsidRPr="001A1C60">
              <w:rPr>
                <w:rFonts w:eastAsia="Calibri"/>
              </w:rPr>
              <w:t>Neturiu nuomonės</w:t>
            </w:r>
          </w:p>
        </w:tc>
      </w:tr>
      <w:tr w:rsidR="004F5E34" w:rsidRPr="001A1C60" w:rsidTr="00485B4B">
        <w:trPr>
          <w:trHeight w:val="454"/>
        </w:trPr>
        <w:tc>
          <w:tcPr>
            <w:tcW w:w="3148" w:type="dxa"/>
            <w:shd w:val="clear" w:color="auto" w:fill="auto"/>
            <w:vAlign w:val="center"/>
          </w:tcPr>
          <w:p w:rsidR="004F5E34" w:rsidRPr="001A1C60" w:rsidRDefault="004F5E34" w:rsidP="004F5E34">
            <w:pPr>
              <w:rPr>
                <w:rFonts w:eastAsia="Calibri"/>
              </w:rPr>
            </w:pPr>
            <w:r w:rsidRPr="001A1C60">
              <w:rPr>
                <w:rFonts w:eastAsia="Calibri"/>
              </w:rPr>
              <w:t>Registratūroje</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38</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51</w:t>
            </w:r>
          </w:p>
        </w:tc>
        <w:tc>
          <w:tcPr>
            <w:tcW w:w="1559" w:type="dxa"/>
            <w:shd w:val="clear" w:color="auto" w:fill="auto"/>
            <w:vAlign w:val="center"/>
          </w:tcPr>
          <w:p w:rsidR="004F5E34" w:rsidRPr="001A1C60" w:rsidRDefault="004F5E34" w:rsidP="0002388E">
            <w:pPr>
              <w:jc w:val="center"/>
              <w:rPr>
                <w:rFonts w:eastAsia="Calibri"/>
              </w:rPr>
            </w:pPr>
            <w:r w:rsidRPr="001A1C60">
              <w:rPr>
                <w:rFonts w:eastAsia="Calibri"/>
              </w:rPr>
              <w:t>8</w:t>
            </w:r>
          </w:p>
        </w:tc>
        <w:tc>
          <w:tcPr>
            <w:tcW w:w="1342" w:type="dxa"/>
            <w:shd w:val="clear" w:color="auto" w:fill="auto"/>
            <w:vAlign w:val="center"/>
          </w:tcPr>
          <w:p w:rsidR="004F5E34" w:rsidRPr="001A1C60" w:rsidRDefault="004F5E34" w:rsidP="0002388E">
            <w:pPr>
              <w:jc w:val="center"/>
              <w:rPr>
                <w:rFonts w:eastAsia="Calibri"/>
              </w:rPr>
            </w:pPr>
            <w:r w:rsidRPr="001A1C60">
              <w:rPr>
                <w:rFonts w:eastAsia="Calibri"/>
              </w:rPr>
              <w:t>2</w:t>
            </w:r>
          </w:p>
        </w:tc>
        <w:tc>
          <w:tcPr>
            <w:tcW w:w="1203" w:type="dxa"/>
            <w:shd w:val="clear" w:color="auto" w:fill="auto"/>
            <w:vAlign w:val="center"/>
          </w:tcPr>
          <w:p w:rsidR="004F5E34" w:rsidRPr="001A1C60" w:rsidRDefault="004F5E34" w:rsidP="0002388E">
            <w:pPr>
              <w:jc w:val="center"/>
              <w:rPr>
                <w:rFonts w:eastAsia="Calibri"/>
              </w:rPr>
            </w:pPr>
            <w:r w:rsidRPr="001A1C60">
              <w:rPr>
                <w:rFonts w:eastAsia="Calibri"/>
              </w:rPr>
              <w:t>1</w:t>
            </w:r>
          </w:p>
        </w:tc>
      </w:tr>
      <w:tr w:rsidR="004F5E34" w:rsidRPr="001A1C60" w:rsidTr="00485B4B">
        <w:trPr>
          <w:trHeight w:val="454"/>
        </w:trPr>
        <w:tc>
          <w:tcPr>
            <w:tcW w:w="3148" w:type="dxa"/>
            <w:shd w:val="clear" w:color="auto" w:fill="auto"/>
            <w:vAlign w:val="center"/>
          </w:tcPr>
          <w:p w:rsidR="004F5E34" w:rsidRPr="001A1C60" w:rsidRDefault="004F5E34" w:rsidP="004F5E34">
            <w:pPr>
              <w:rPr>
                <w:rFonts w:eastAsia="Calibri"/>
              </w:rPr>
            </w:pPr>
            <w:r w:rsidRPr="001A1C60">
              <w:rPr>
                <w:rFonts w:eastAsia="Calibri"/>
              </w:rPr>
              <w:t>Šeimos gydytojas</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67</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28</w:t>
            </w:r>
          </w:p>
        </w:tc>
        <w:tc>
          <w:tcPr>
            <w:tcW w:w="1559" w:type="dxa"/>
            <w:shd w:val="clear" w:color="auto" w:fill="auto"/>
            <w:vAlign w:val="center"/>
          </w:tcPr>
          <w:p w:rsidR="004F5E34" w:rsidRPr="001A1C60" w:rsidRDefault="004F5E34" w:rsidP="0002388E">
            <w:pPr>
              <w:jc w:val="center"/>
              <w:rPr>
                <w:rFonts w:eastAsia="Calibri"/>
              </w:rPr>
            </w:pPr>
            <w:r w:rsidRPr="001A1C60">
              <w:rPr>
                <w:rFonts w:eastAsia="Calibri"/>
              </w:rPr>
              <w:t>1</w:t>
            </w:r>
          </w:p>
        </w:tc>
        <w:tc>
          <w:tcPr>
            <w:tcW w:w="1342" w:type="dxa"/>
            <w:shd w:val="clear" w:color="auto" w:fill="auto"/>
            <w:vAlign w:val="center"/>
          </w:tcPr>
          <w:p w:rsidR="004F5E34" w:rsidRPr="001A1C60" w:rsidRDefault="004F5E34" w:rsidP="0002388E">
            <w:pPr>
              <w:jc w:val="center"/>
              <w:rPr>
                <w:rFonts w:eastAsia="Calibri"/>
              </w:rPr>
            </w:pPr>
            <w:r w:rsidRPr="001A1C60">
              <w:rPr>
                <w:rFonts w:eastAsia="Calibri"/>
              </w:rPr>
              <w:t>1</w:t>
            </w:r>
          </w:p>
        </w:tc>
        <w:tc>
          <w:tcPr>
            <w:tcW w:w="1203" w:type="dxa"/>
            <w:shd w:val="clear" w:color="auto" w:fill="auto"/>
            <w:vAlign w:val="center"/>
          </w:tcPr>
          <w:p w:rsidR="004F5E34" w:rsidRPr="001A1C60" w:rsidRDefault="004F5E34" w:rsidP="0002388E">
            <w:pPr>
              <w:jc w:val="center"/>
              <w:rPr>
                <w:rFonts w:eastAsia="Calibri"/>
              </w:rPr>
            </w:pPr>
            <w:r w:rsidRPr="001A1C60">
              <w:rPr>
                <w:rFonts w:eastAsia="Calibri"/>
              </w:rPr>
              <w:t>3</w:t>
            </w:r>
          </w:p>
        </w:tc>
      </w:tr>
      <w:tr w:rsidR="004F5E34" w:rsidRPr="001A1C60" w:rsidTr="00485B4B">
        <w:trPr>
          <w:trHeight w:val="454"/>
        </w:trPr>
        <w:tc>
          <w:tcPr>
            <w:tcW w:w="3148" w:type="dxa"/>
            <w:shd w:val="clear" w:color="auto" w:fill="auto"/>
            <w:vAlign w:val="center"/>
          </w:tcPr>
          <w:p w:rsidR="004F5E34" w:rsidRPr="001A1C60" w:rsidRDefault="004F5E34" w:rsidP="004F5E34">
            <w:pPr>
              <w:rPr>
                <w:rFonts w:eastAsia="Calibri"/>
              </w:rPr>
            </w:pPr>
            <w:r w:rsidRPr="001A1C60">
              <w:rPr>
                <w:rFonts w:eastAsia="Calibri"/>
              </w:rPr>
              <w:t>Slaugytoja</w:t>
            </w:r>
            <w:r w:rsidR="00330E02" w:rsidRPr="001A1C60">
              <w:rPr>
                <w:rFonts w:eastAsia="Calibri"/>
              </w:rPr>
              <w:t>s,</w:t>
            </w:r>
            <w:r w:rsidRPr="001A1C60">
              <w:rPr>
                <w:rFonts w:eastAsia="Calibri"/>
              </w:rPr>
              <w:t xml:space="preserve"> dirbanti</w:t>
            </w:r>
            <w:r w:rsidR="00330E02" w:rsidRPr="001A1C60">
              <w:rPr>
                <w:rFonts w:eastAsia="Calibri"/>
              </w:rPr>
              <w:t xml:space="preserve">s </w:t>
            </w:r>
            <w:r w:rsidRPr="001A1C60">
              <w:rPr>
                <w:rFonts w:eastAsia="Calibri"/>
              </w:rPr>
              <w:t xml:space="preserve"> kartu su šeimos gydytoju</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68</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19</w:t>
            </w:r>
          </w:p>
        </w:tc>
        <w:tc>
          <w:tcPr>
            <w:tcW w:w="1559" w:type="dxa"/>
            <w:shd w:val="clear" w:color="auto" w:fill="auto"/>
            <w:vAlign w:val="center"/>
          </w:tcPr>
          <w:p w:rsidR="004F5E34" w:rsidRPr="001A1C60" w:rsidRDefault="004F5E34" w:rsidP="0002388E">
            <w:pPr>
              <w:jc w:val="center"/>
              <w:rPr>
                <w:rFonts w:eastAsia="Calibri"/>
              </w:rPr>
            </w:pPr>
            <w:r w:rsidRPr="001A1C60">
              <w:rPr>
                <w:rFonts w:eastAsia="Calibri"/>
              </w:rPr>
              <w:t>-</w:t>
            </w:r>
          </w:p>
        </w:tc>
        <w:tc>
          <w:tcPr>
            <w:tcW w:w="1342" w:type="dxa"/>
            <w:shd w:val="clear" w:color="auto" w:fill="auto"/>
            <w:vAlign w:val="center"/>
          </w:tcPr>
          <w:p w:rsidR="004F5E34" w:rsidRPr="001A1C60" w:rsidRDefault="004F5E34" w:rsidP="0002388E">
            <w:pPr>
              <w:jc w:val="center"/>
              <w:rPr>
                <w:rFonts w:eastAsia="Calibri"/>
              </w:rPr>
            </w:pPr>
            <w:r w:rsidRPr="001A1C60">
              <w:rPr>
                <w:rFonts w:eastAsia="Calibri"/>
              </w:rPr>
              <w:t>-</w:t>
            </w:r>
          </w:p>
        </w:tc>
        <w:tc>
          <w:tcPr>
            <w:tcW w:w="1203" w:type="dxa"/>
            <w:shd w:val="clear" w:color="auto" w:fill="auto"/>
            <w:vAlign w:val="center"/>
          </w:tcPr>
          <w:p w:rsidR="004F5E34" w:rsidRPr="001A1C60" w:rsidRDefault="004F5E34" w:rsidP="0002388E">
            <w:pPr>
              <w:jc w:val="center"/>
              <w:rPr>
                <w:rFonts w:eastAsia="Calibri"/>
              </w:rPr>
            </w:pPr>
            <w:r w:rsidRPr="001A1C60">
              <w:rPr>
                <w:rFonts w:eastAsia="Calibri"/>
              </w:rPr>
              <w:t>13</w:t>
            </w:r>
          </w:p>
        </w:tc>
      </w:tr>
      <w:tr w:rsidR="004F5E34" w:rsidRPr="001A1C60" w:rsidTr="00485B4B">
        <w:trPr>
          <w:trHeight w:val="454"/>
        </w:trPr>
        <w:tc>
          <w:tcPr>
            <w:tcW w:w="3148" w:type="dxa"/>
            <w:shd w:val="clear" w:color="auto" w:fill="auto"/>
            <w:vAlign w:val="center"/>
          </w:tcPr>
          <w:p w:rsidR="004F5E34" w:rsidRPr="001A1C60" w:rsidRDefault="004F5E34" w:rsidP="004F5E34">
            <w:pPr>
              <w:rPr>
                <w:rFonts w:eastAsia="Calibri"/>
              </w:rPr>
            </w:pPr>
            <w:r w:rsidRPr="001A1C60">
              <w:rPr>
                <w:rFonts w:eastAsia="Calibri"/>
              </w:rPr>
              <w:t>Gydytojas odontologas</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21</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26</w:t>
            </w:r>
          </w:p>
        </w:tc>
        <w:tc>
          <w:tcPr>
            <w:tcW w:w="1559" w:type="dxa"/>
            <w:shd w:val="clear" w:color="auto" w:fill="auto"/>
            <w:vAlign w:val="center"/>
          </w:tcPr>
          <w:p w:rsidR="004F5E34" w:rsidRPr="001A1C60" w:rsidRDefault="004F5E34" w:rsidP="0002388E">
            <w:pPr>
              <w:jc w:val="center"/>
              <w:rPr>
                <w:rFonts w:eastAsia="Calibri"/>
              </w:rPr>
            </w:pPr>
            <w:r w:rsidRPr="001A1C60">
              <w:rPr>
                <w:rFonts w:eastAsia="Calibri"/>
              </w:rPr>
              <w:t>10</w:t>
            </w:r>
          </w:p>
        </w:tc>
        <w:tc>
          <w:tcPr>
            <w:tcW w:w="1342" w:type="dxa"/>
            <w:shd w:val="clear" w:color="auto" w:fill="auto"/>
            <w:vAlign w:val="center"/>
          </w:tcPr>
          <w:p w:rsidR="004F5E34" w:rsidRPr="001A1C60" w:rsidRDefault="004F5E34" w:rsidP="0002388E">
            <w:pPr>
              <w:jc w:val="center"/>
              <w:rPr>
                <w:rFonts w:eastAsia="Calibri"/>
              </w:rPr>
            </w:pPr>
            <w:r w:rsidRPr="001A1C60">
              <w:rPr>
                <w:rFonts w:eastAsia="Calibri"/>
              </w:rPr>
              <w:t>4</w:t>
            </w:r>
          </w:p>
        </w:tc>
        <w:tc>
          <w:tcPr>
            <w:tcW w:w="1203" w:type="dxa"/>
            <w:shd w:val="clear" w:color="auto" w:fill="auto"/>
            <w:vAlign w:val="center"/>
          </w:tcPr>
          <w:p w:rsidR="004F5E34" w:rsidRPr="001A1C60" w:rsidRDefault="004F5E34" w:rsidP="0002388E">
            <w:pPr>
              <w:jc w:val="center"/>
              <w:rPr>
                <w:rFonts w:eastAsia="Calibri"/>
              </w:rPr>
            </w:pPr>
            <w:r w:rsidRPr="001A1C60">
              <w:rPr>
                <w:rFonts w:eastAsia="Calibri"/>
              </w:rPr>
              <w:t>39</w:t>
            </w:r>
          </w:p>
        </w:tc>
      </w:tr>
      <w:tr w:rsidR="004F5E34" w:rsidRPr="001A1C60" w:rsidTr="00485B4B">
        <w:trPr>
          <w:trHeight w:val="454"/>
        </w:trPr>
        <w:tc>
          <w:tcPr>
            <w:tcW w:w="3148" w:type="dxa"/>
            <w:shd w:val="clear" w:color="auto" w:fill="auto"/>
            <w:vAlign w:val="center"/>
          </w:tcPr>
          <w:p w:rsidR="004F5E34" w:rsidRPr="001A1C60" w:rsidRDefault="004F5E34" w:rsidP="004F5E34">
            <w:pPr>
              <w:rPr>
                <w:rFonts w:eastAsia="Calibri"/>
              </w:rPr>
            </w:pPr>
            <w:r w:rsidRPr="001A1C60">
              <w:rPr>
                <w:rFonts w:eastAsia="Calibri"/>
              </w:rPr>
              <w:t>Procedūrų kabineto slaugytojas</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45</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35</w:t>
            </w:r>
          </w:p>
        </w:tc>
        <w:tc>
          <w:tcPr>
            <w:tcW w:w="1559" w:type="dxa"/>
            <w:shd w:val="clear" w:color="auto" w:fill="auto"/>
            <w:vAlign w:val="center"/>
          </w:tcPr>
          <w:p w:rsidR="004F5E34" w:rsidRPr="001A1C60" w:rsidRDefault="004F5E34" w:rsidP="0002388E">
            <w:pPr>
              <w:jc w:val="center"/>
              <w:rPr>
                <w:rFonts w:eastAsia="Calibri"/>
              </w:rPr>
            </w:pPr>
            <w:r w:rsidRPr="001A1C60">
              <w:rPr>
                <w:rFonts w:eastAsia="Calibri"/>
              </w:rPr>
              <w:t>4</w:t>
            </w:r>
          </w:p>
        </w:tc>
        <w:tc>
          <w:tcPr>
            <w:tcW w:w="1342" w:type="dxa"/>
            <w:shd w:val="clear" w:color="auto" w:fill="auto"/>
            <w:vAlign w:val="center"/>
          </w:tcPr>
          <w:p w:rsidR="004F5E34" w:rsidRPr="001A1C60" w:rsidRDefault="004F5E34" w:rsidP="0002388E">
            <w:pPr>
              <w:jc w:val="center"/>
              <w:rPr>
                <w:rFonts w:eastAsia="Calibri"/>
              </w:rPr>
            </w:pPr>
            <w:r w:rsidRPr="001A1C60">
              <w:rPr>
                <w:rFonts w:eastAsia="Calibri"/>
              </w:rPr>
              <w:t>2</w:t>
            </w:r>
          </w:p>
        </w:tc>
        <w:tc>
          <w:tcPr>
            <w:tcW w:w="1203" w:type="dxa"/>
            <w:shd w:val="clear" w:color="auto" w:fill="auto"/>
            <w:vAlign w:val="center"/>
          </w:tcPr>
          <w:p w:rsidR="004F5E34" w:rsidRPr="001A1C60" w:rsidRDefault="004F5E34" w:rsidP="0002388E">
            <w:pPr>
              <w:jc w:val="center"/>
              <w:rPr>
                <w:rFonts w:eastAsia="Calibri"/>
              </w:rPr>
            </w:pPr>
            <w:r w:rsidRPr="001A1C60">
              <w:rPr>
                <w:rFonts w:eastAsia="Calibri"/>
              </w:rPr>
              <w:t>14</w:t>
            </w:r>
          </w:p>
        </w:tc>
      </w:tr>
      <w:tr w:rsidR="004F5E34" w:rsidRPr="001A1C60" w:rsidTr="00485B4B">
        <w:trPr>
          <w:trHeight w:val="454"/>
        </w:trPr>
        <w:tc>
          <w:tcPr>
            <w:tcW w:w="3148" w:type="dxa"/>
            <w:shd w:val="clear" w:color="auto" w:fill="auto"/>
            <w:vAlign w:val="center"/>
          </w:tcPr>
          <w:p w:rsidR="004F5E34" w:rsidRPr="001A1C60" w:rsidRDefault="004F5E34" w:rsidP="004F5E34">
            <w:pPr>
              <w:rPr>
                <w:rFonts w:eastAsia="Calibri"/>
              </w:rPr>
            </w:pPr>
            <w:r w:rsidRPr="001A1C60">
              <w:rPr>
                <w:rFonts w:eastAsia="Calibri"/>
              </w:rPr>
              <w:t>Administracija, pacientų ,,akimis“</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17</w:t>
            </w:r>
          </w:p>
        </w:tc>
        <w:tc>
          <w:tcPr>
            <w:tcW w:w="1134" w:type="dxa"/>
            <w:shd w:val="clear" w:color="auto" w:fill="auto"/>
            <w:vAlign w:val="center"/>
          </w:tcPr>
          <w:p w:rsidR="004F5E34" w:rsidRPr="001A1C60" w:rsidRDefault="004F5E34" w:rsidP="0002388E">
            <w:pPr>
              <w:jc w:val="center"/>
              <w:rPr>
                <w:rFonts w:eastAsia="Calibri"/>
              </w:rPr>
            </w:pPr>
            <w:r w:rsidRPr="001A1C60">
              <w:rPr>
                <w:rFonts w:eastAsia="Calibri"/>
              </w:rPr>
              <w:t>32</w:t>
            </w:r>
          </w:p>
        </w:tc>
        <w:tc>
          <w:tcPr>
            <w:tcW w:w="1559" w:type="dxa"/>
            <w:shd w:val="clear" w:color="auto" w:fill="auto"/>
            <w:vAlign w:val="center"/>
          </w:tcPr>
          <w:p w:rsidR="004F5E34" w:rsidRPr="001A1C60" w:rsidRDefault="004F5E34" w:rsidP="0002388E">
            <w:pPr>
              <w:jc w:val="center"/>
              <w:rPr>
                <w:rFonts w:eastAsia="Calibri"/>
              </w:rPr>
            </w:pPr>
            <w:r w:rsidRPr="001A1C60">
              <w:rPr>
                <w:rFonts w:eastAsia="Calibri"/>
              </w:rPr>
              <w:t>3</w:t>
            </w:r>
          </w:p>
        </w:tc>
        <w:tc>
          <w:tcPr>
            <w:tcW w:w="1342" w:type="dxa"/>
            <w:shd w:val="clear" w:color="auto" w:fill="auto"/>
            <w:vAlign w:val="center"/>
          </w:tcPr>
          <w:p w:rsidR="004F5E34" w:rsidRPr="001A1C60" w:rsidRDefault="004F5E34" w:rsidP="0002388E">
            <w:pPr>
              <w:jc w:val="center"/>
              <w:rPr>
                <w:rFonts w:eastAsia="Calibri"/>
              </w:rPr>
            </w:pPr>
            <w:r w:rsidRPr="001A1C60">
              <w:rPr>
                <w:rFonts w:eastAsia="Calibri"/>
              </w:rPr>
              <w:t>2</w:t>
            </w:r>
          </w:p>
        </w:tc>
        <w:tc>
          <w:tcPr>
            <w:tcW w:w="1203" w:type="dxa"/>
            <w:shd w:val="clear" w:color="auto" w:fill="auto"/>
            <w:vAlign w:val="center"/>
          </w:tcPr>
          <w:p w:rsidR="004F5E34" w:rsidRPr="001A1C60" w:rsidRDefault="004F5E34" w:rsidP="0002388E">
            <w:pPr>
              <w:jc w:val="center"/>
              <w:rPr>
                <w:rFonts w:eastAsia="Calibri"/>
              </w:rPr>
            </w:pPr>
            <w:r w:rsidRPr="001A1C60">
              <w:rPr>
                <w:rFonts w:eastAsia="Calibri"/>
              </w:rPr>
              <w:t>46</w:t>
            </w:r>
          </w:p>
        </w:tc>
      </w:tr>
    </w:tbl>
    <w:p w:rsidR="004F5E34" w:rsidRPr="001A1C60" w:rsidRDefault="004F5E34" w:rsidP="004F5E34">
      <w:pPr>
        <w:widowControl w:val="0"/>
        <w:suppressAutoHyphens/>
        <w:jc w:val="both"/>
        <w:rPr>
          <w:rFonts w:eastAsia="Lucida Sans Unicode"/>
        </w:rPr>
      </w:pPr>
    </w:p>
    <w:p w:rsidR="004F5E34" w:rsidRPr="001A1C60" w:rsidRDefault="00D16B6C" w:rsidP="00D16B6C">
      <w:pPr>
        <w:widowControl w:val="0"/>
        <w:suppressAutoHyphens/>
        <w:ind w:firstLine="567"/>
        <w:jc w:val="both"/>
        <w:rPr>
          <w:rFonts w:eastAsia="Lucida Sans Unicode"/>
        </w:rPr>
      </w:pPr>
      <w:r w:rsidRPr="001A1C60">
        <w:rPr>
          <w:rFonts w:eastAsia="Lucida Sans Unicode"/>
        </w:rPr>
        <w:t xml:space="preserve">Į atvirą </w:t>
      </w:r>
      <w:r w:rsidR="004F5E34" w:rsidRPr="001A1C60">
        <w:rPr>
          <w:rFonts w:eastAsia="Lucida Sans Unicode"/>
        </w:rPr>
        <w:t>klausimą ,,</w:t>
      </w:r>
      <w:r w:rsidR="004F5E34" w:rsidRPr="001A1C60">
        <w:rPr>
          <w:i/>
        </w:rPr>
        <w:t>Gal galėtumėte įvar</w:t>
      </w:r>
      <w:r w:rsidRPr="001A1C60">
        <w:rPr>
          <w:i/>
        </w:rPr>
        <w:t>dinti pagrindines problemas, su</w:t>
      </w:r>
      <w:r w:rsidR="004F5E34" w:rsidRPr="001A1C60">
        <w:rPr>
          <w:i/>
        </w:rPr>
        <w:t xml:space="preserve"> kuriomis Jums teko susidurti mūsų įstaigoje</w:t>
      </w:r>
      <w:r w:rsidR="004F5E34" w:rsidRPr="001A1C60">
        <w:t>?“</w:t>
      </w:r>
      <w:r w:rsidRPr="001A1C60">
        <w:rPr>
          <w:rFonts w:eastAsia="Lucida Sans Unicode"/>
        </w:rPr>
        <w:t xml:space="preserve"> respondentai,</w:t>
      </w:r>
      <w:r w:rsidR="004F5E34" w:rsidRPr="001A1C60">
        <w:rPr>
          <w:rFonts w:eastAsia="Lucida Sans Unicode"/>
        </w:rPr>
        <w:t xml:space="preserve"> teigė neturintys nusiskundimų ir esantys patenkinti centro darbuotojais </w:t>
      </w:r>
      <w:r w:rsidRPr="001A1C60">
        <w:rPr>
          <w:rFonts w:eastAsia="Lucida Sans Unicode"/>
        </w:rPr>
        <w:t>ir teikiamomis paslaugomis (35 proc.), 19 proc. įvardij</w:t>
      </w:r>
      <w:r w:rsidR="004F5E34" w:rsidRPr="001A1C60">
        <w:rPr>
          <w:rFonts w:eastAsia="Lucida Sans Unicode"/>
        </w:rPr>
        <w:t>o problemas</w:t>
      </w:r>
      <w:r w:rsidRPr="001A1C60">
        <w:rPr>
          <w:rFonts w:eastAsia="Lucida Sans Unicode"/>
        </w:rPr>
        <w:t>,</w:t>
      </w:r>
      <w:r w:rsidR="004F5E34" w:rsidRPr="001A1C60">
        <w:rPr>
          <w:rFonts w:eastAsia="Lucida Sans Unicode"/>
        </w:rPr>
        <w:t xml:space="preserve"> susijusias su odontologinėmis paslaugomis</w:t>
      </w:r>
      <w:r w:rsidRPr="001A1C60">
        <w:rPr>
          <w:rFonts w:eastAsia="Lucida Sans Unicode"/>
        </w:rPr>
        <w:t xml:space="preserve"> ir 18 proc.</w:t>
      </w:r>
      <w:r w:rsidR="004F5E34" w:rsidRPr="001A1C60">
        <w:rPr>
          <w:rFonts w:eastAsia="Lucida Sans Unicode"/>
        </w:rPr>
        <w:t xml:space="preserve"> </w:t>
      </w:r>
      <w:r w:rsidRPr="001A1C60">
        <w:rPr>
          <w:rFonts w:eastAsia="Lucida Sans Unicode"/>
        </w:rPr>
        <w:t>pateikė pastabas</w:t>
      </w:r>
      <w:r w:rsidR="004F5E34" w:rsidRPr="001A1C60">
        <w:rPr>
          <w:rFonts w:eastAsia="Lucida Sans Unicode"/>
        </w:rPr>
        <w:t xml:space="preserve"> dė</w:t>
      </w:r>
      <w:r w:rsidRPr="001A1C60">
        <w:rPr>
          <w:rFonts w:eastAsia="Lucida Sans Unicode"/>
        </w:rPr>
        <w:t>l pacientų registracijos, 28 proc.</w:t>
      </w:r>
      <w:r w:rsidR="004F5E34" w:rsidRPr="001A1C60">
        <w:rPr>
          <w:rFonts w:eastAsia="Lucida Sans Unicode"/>
        </w:rPr>
        <w:t xml:space="preserve"> į šį klausimą neatsakė.</w:t>
      </w:r>
    </w:p>
    <w:p w:rsidR="004F5E34" w:rsidRPr="001A1C60" w:rsidRDefault="00D16B6C" w:rsidP="009A5165">
      <w:pPr>
        <w:widowControl w:val="0"/>
        <w:suppressAutoHyphens/>
        <w:ind w:firstLine="567"/>
        <w:jc w:val="both"/>
      </w:pPr>
      <w:r w:rsidRPr="001A1C60">
        <w:rPr>
          <w:rFonts w:eastAsia="Lucida Sans Unicode"/>
        </w:rPr>
        <w:t>R</w:t>
      </w:r>
      <w:r w:rsidR="004F5E34" w:rsidRPr="001A1C60">
        <w:rPr>
          <w:rFonts w:eastAsia="Lucida Sans Unicode"/>
        </w:rPr>
        <w:t>espondentai nurodė,</w:t>
      </w:r>
      <w:r w:rsidRPr="001A1C60">
        <w:rPr>
          <w:rFonts w:eastAsia="Lucida Sans Unicode"/>
        </w:rPr>
        <w:t xml:space="preserve"> kad mažiausiai laiko užtruko </w:t>
      </w:r>
      <w:r w:rsidR="004F5E34" w:rsidRPr="001A1C60">
        <w:rPr>
          <w:rFonts w:eastAsia="Lucida Sans Unicode"/>
        </w:rPr>
        <w:t>gaunant paslaugas registratūroje,</w:t>
      </w:r>
      <w:r w:rsidRPr="001A1C60">
        <w:rPr>
          <w:rFonts w:eastAsia="Lucida Sans Unicode"/>
        </w:rPr>
        <w:t xml:space="preserve"> </w:t>
      </w:r>
      <w:r w:rsidR="004F5E34" w:rsidRPr="001A1C60">
        <w:rPr>
          <w:rFonts w:eastAsia="Lucida Sans Unicode"/>
        </w:rPr>
        <w:t xml:space="preserve">o daugiausiai laukiant odontologo paslaugų. Vertinant konsultacijų ir procedūrų trukmę šeimos gydytojas paciento </w:t>
      </w:r>
      <w:r w:rsidR="009A5165" w:rsidRPr="001A1C60">
        <w:rPr>
          <w:rFonts w:eastAsia="Lucida Sans Unicode"/>
        </w:rPr>
        <w:t>konsultacijai skiria 10-25 min., taip nurodė 65,70 proc.</w:t>
      </w:r>
      <w:r w:rsidR="004F5E34" w:rsidRPr="001A1C60">
        <w:rPr>
          <w:rFonts w:eastAsia="Lucida Sans Unicode"/>
        </w:rPr>
        <w:t xml:space="preserve"> visų apklaustųjų.</w:t>
      </w:r>
      <w:r w:rsidR="009A5165" w:rsidRPr="001A1C60">
        <w:rPr>
          <w:rFonts w:eastAsia="Lucida Sans Unicode"/>
        </w:rPr>
        <w:t xml:space="preserve"> </w:t>
      </w:r>
      <w:r w:rsidR="004F5E34" w:rsidRPr="001A1C60">
        <w:t>Įstaig</w:t>
      </w:r>
      <w:r w:rsidR="009A5165" w:rsidRPr="001A1C60">
        <w:t>os darbuotojų dėmesio bei atidumo</w:t>
      </w:r>
      <w:r w:rsidR="004F5E34" w:rsidRPr="001A1C60">
        <w:t xml:space="preserve"> paciento atžvilgiu au</w:t>
      </w:r>
      <w:r w:rsidR="009A5165" w:rsidRPr="001A1C60">
        <w:t>kščiausiai įvertino slaugytojus,</w:t>
      </w:r>
      <w:r w:rsidR="004F5E34" w:rsidRPr="001A1C60">
        <w:t xml:space="preserve"> dirbančius su šeimos gydytojais, bei registratūroje dirbantį personalą.</w:t>
      </w:r>
    </w:p>
    <w:p w:rsidR="00485B4B" w:rsidRPr="001A1C60" w:rsidRDefault="00485B4B" w:rsidP="009A5165">
      <w:pPr>
        <w:spacing w:after="200" w:line="276" w:lineRule="auto"/>
        <w:ind w:left="720"/>
        <w:contextualSpacing/>
        <w:rPr>
          <w:rFonts w:eastAsia="Times New Roman"/>
          <w:b/>
          <w:lang w:eastAsia="en-US"/>
        </w:rPr>
      </w:pPr>
    </w:p>
    <w:p w:rsidR="004F5E34" w:rsidRPr="001A1C60" w:rsidRDefault="004F5E34" w:rsidP="009A5165">
      <w:pPr>
        <w:spacing w:after="200" w:line="276" w:lineRule="auto"/>
        <w:ind w:left="720"/>
        <w:contextualSpacing/>
        <w:rPr>
          <w:rFonts w:eastAsia="Times New Roman"/>
          <w:b/>
          <w:lang w:eastAsia="en-US"/>
        </w:rPr>
      </w:pPr>
      <w:r w:rsidRPr="001A1C60">
        <w:rPr>
          <w:rFonts w:eastAsia="Times New Roman"/>
          <w:b/>
          <w:lang w:eastAsia="en-US"/>
        </w:rPr>
        <w:t>Anketinė apklausa ,,Sl</w:t>
      </w:r>
      <w:r w:rsidR="00485B4B" w:rsidRPr="001A1C60">
        <w:rPr>
          <w:rFonts w:eastAsia="Times New Roman"/>
          <w:b/>
          <w:lang w:eastAsia="en-US"/>
        </w:rPr>
        <w:t>augytojų pasitenkinimas darbu“.</w:t>
      </w:r>
    </w:p>
    <w:p w:rsidR="004F5E34" w:rsidRPr="001A1C60" w:rsidRDefault="004F5E34" w:rsidP="009A5165">
      <w:pPr>
        <w:autoSpaceDE w:val="0"/>
        <w:autoSpaceDN w:val="0"/>
        <w:adjustRightInd w:val="0"/>
        <w:ind w:firstLine="720"/>
        <w:jc w:val="both"/>
        <w:rPr>
          <w:rFonts w:eastAsia="Lucida Sans Unicode"/>
        </w:rPr>
      </w:pPr>
      <w:r w:rsidRPr="001A1C60">
        <w:t>Anketinę apklausą organizavo Klaipėdos sveikatos mokslų kolegijos studentės. Anketos tikslas – sužinoti slaugytojų</w:t>
      </w:r>
      <w:r w:rsidR="009A5165" w:rsidRPr="001A1C60">
        <w:t>,</w:t>
      </w:r>
      <w:r w:rsidRPr="001A1C60">
        <w:t xml:space="preserve"> dirbančių pirmini</w:t>
      </w:r>
      <w:r w:rsidR="00485B4B" w:rsidRPr="001A1C60">
        <w:t>ame sveikatos priežiūros centre</w:t>
      </w:r>
      <w:r w:rsidR="009A5165" w:rsidRPr="001A1C60">
        <w:t xml:space="preserve">, </w:t>
      </w:r>
      <w:r w:rsidRPr="001A1C60">
        <w:t>pasitenkinimą darbu. Buvo apklausta 20 įstaigoje dirbančių slaugytojų. Apklausos dalyvių darb</w:t>
      </w:r>
      <w:r w:rsidR="009A5165" w:rsidRPr="001A1C60">
        <w:t xml:space="preserve">o stažo vidurkis 32,3 metai. </w:t>
      </w:r>
      <w:r w:rsidRPr="001A1C60">
        <w:rPr>
          <w:rFonts w:eastAsia="Lucida Sans Unicode"/>
        </w:rPr>
        <w:t xml:space="preserve">80 </w:t>
      </w:r>
      <w:r w:rsidR="009A5165" w:rsidRPr="001A1C60">
        <w:rPr>
          <w:rFonts w:eastAsia="Lucida Sans Unicode"/>
        </w:rPr>
        <w:t>proc.</w:t>
      </w:r>
      <w:r w:rsidRPr="001A1C60">
        <w:rPr>
          <w:rFonts w:eastAsia="Lucida Sans Unicode"/>
        </w:rPr>
        <w:t xml:space="preserve"> slaugytojų nesigaili pasirinkusio</w:t>
      </w:r>
      <w:r w:rsidR="009A5165" w:rsidRPr="001A1C60">
        <w:rPr>
          <w:rFonts w:eastAsia="Lucida Sans Unicode"/>
        </w:rPr>
        <w:t xml:space="preserve">s šią profesiją, o 20 proc. gailisi iš dalies. Į klausimą </w:t>
      </w:r>
      <w:r w:rsidR="001A1C60" w:rsidRPr="001A1C60">
        <w:rPr>
          <w:rFonts w:eastAsia="Lucida Sans Unicode"/>
          <w:i/>
        </w:rPr>
        <w:t>„</w:t>
      </w:r>
      <w:r w:rsidR="001F7452" w:rsidRPr="001A1C60">
        <w:rPr>
          <w:rFonts w:eastAsia="Lucida Sans Unicode"/>
          <w:i/>
        </w:rPr>
        <w:t>A</w:t>
      </w:r>
      <w:r w:rsidR="009A5165" w:rsidRPr="001A1C60">
        <w:rPr>
          <w:rFonts w:eastAsia="Lucida Sans Unicode"/>
          <w:i/>
        </w:rPr>
        <w:t>r dirbtų ger</w:t>
      </w:r>
      <w:r w:rsidRPr="001A1C60">
        <w:rPr>
          <w:rFonts w:eastAsia="Lucida Sans Unicode"/>
          <w:i/>
        </w:rPr>
        <w:t>i</w:t>
      </w:r>
      <w:r w:rsidR="009A5165" w:rsidRPr="001A1C60">
        <w:rPr>
          <w:rFonts w:eastAsia="Lucida Sans Unicode"/>
          <w:i/>
        </w:rPr>
        <w:t>a</w:t>
      </w:r>
      <w:r w:rsidRPr="001A1C60">
        <w:rPr>
          <w:rFonts w:eastAsia="Lucida Sans Unicode"/>
          <w:i/>
        </w:rPr>
        <w:t>u</w:t>
      </w:r>
      <w:r w:rsidR="009A5165" w:rsidRPr="001A1C60">
        <w:rPr>
          <w:rFonts w:eastAsia="Lucida Sans Unicode"/>
          <w:i/>
        </w:rPr>
        <w:t>,</w:t>
      </w:r>
      <w:r w:rsidRPr="001A1C60">
        <w:rPr>
          <w:rFonts w:eastAsia="Lucida Sans Unicode"/>
          <w:i/>
        </w:rPr>
        <w:t xml:space="preserve"> jei ga</w:t>
      </w:r>
      <w:r w:rsidR="009A5165" w:rsidRPr="001A1C60">
        <w:rPr>
          <w:rFonts w:eastAsia="Lucida Sans Unicode"/>
          <w:i/>
        </w:rPr>
        <w:t>utų didesnį darbo užmokestį</w:t>
      </w:r>
      <w:r w:rsidR="001A1C60">
        <w:rPr>
          <w:rFonts w:eastAsia="Lucida Sans Unicode"/>
          <w:i/>
        </w:rPr>
        <w:t>?“</w:t>
      </w:r>
      <w:r w:rsidR="009A5165" w:rsidRPr="001A1C60">
        <w:rPr>
          <w:rFonts w:eastAsia="Lucida Sans Unicode"/>
        </w:rPr>
        <w:t xml:space="preserve"> 75 proc. atsakė ne, o 25 proc. teigė dirbtų geriau. Pusė</w:t>
      </w:r>
      <w:r w:rsidRPr="001A1C60">
        <w:rPr>
          <w:rFonts w:eastAsia="Lucida Sans Unicode"/>
        </w:rPr>
        <w:t xml:space="preserve"> apklaustųjų ja</w:t>
      </w:r>
      <w:r w:rsidR="009A5165" w:rsidRPr="001A1C60">
        <w:rPr>
          <w:rFonts w:eastAsia="Lucida Sans Unicode"/>
        </w:rPr>
        <w:t>učia įtampą darbe. 95 proc.</w:t>
      </w:r>
      <w:r w:rsidRPr="001A1C60">
        <w:rPr>
          <w:rFonts w:eastAsia="Lucida Sans Unicode"/>
        </w:rPr>
        <w:t xml:space="preserve"> apklaustųjų teigė esantys </w:t>
      </w:r>
      <w:r w:rsidR="009A5165" w:rsidRPr="001A1C60">
        <w:rPr>
          <w:rFonts w:eastAsia="Lucida Sans Unicode"/>
        </w:rPr>
        <w:t>patenkinti savo darbo vieta, likusieji –</w:t>
      </w:r>
      <w:r w:rsidRPr="001A1C60">
        <w:rPr>
          <w:rFonts w:eastAsia="Lucida Sans Unicode"/>
        </w:rPr>
        <w:t xml:space="preserve"> nepatenkinti</w:t>
      </w:r>
      <w:r w:rsidR="001F7452" w:rsidRPr="001A1C60">
        <w:rPr>
          <w:rFonts w:eastAsia="Lucida Sans Unicode"/>
        </w:rPr>
        <w:t>. 25 proc. apklaustųjų</w:t>
      </w:r>
      <w:r w:rsidRPr="001A1C60">
        <w:rPr>
          <w:rFonts w:eastAsia="Lucida Sans Unicode"/>
        </w:rPr>
        <w:t xml:space="preserve"> teigė kasdien atli</w:t>
      </w:r>
      <w:r w:rsidR="001F7452" w:rsidRPr="001A1C60">
        <w:rPr>
          <w:rFonts w:eastAsia="Lucida Sans Unicode"/>
        </w:rPr>
        <w:t>ekantys tuos pačius darbus, 60 proc.</w:t>
      </w:r>
      <w:r w:rsidRPr="001A1C60">
        <w:rPr>
          <w:rFonts w:eastAsia="Lucida Sans Unicode"/>
        </w:rPr>
        <w:t xml:space="preserve"> teigė ne visada atliekantys tuos pačius darbus, </w:t>
      </w:r>
      <w:r w:rsidR="001F7452" w:rsidRPr="001A1C60">
        <w:rPr>
          <w:rFonts w:eastAsia="Lucida Sans Unicode"/>
        </w:rPr>
        <w:t>o 15 proc. kiekvieną dieną atlieka</w:t>
      </w:r>
      <w:r w:rsidRPr="001A1C60">
        <w:rPr>
          <w:rFonts w:eastAsia="Lucida Sans Unicode"/>
        </w:rPr>
        <w:t xml:space="preserve"> v</w:t>
      </w:r>
      <w:r w:rsidR="001F7452" w:rsidRPr="001A1C60">
        <w:rPr>
          <w:rFonts w:eastAsia="Lucida Sans Unicode"/>
        </w:rPr>
        <w:t>is skirtingus darbus. Apklausos metu</w:t>
      </w:r>
      <w:r w:rsidRPr="001A1C60">
        <w:rPr>
          <w:rFonts w:eastAsia="Lucida Sans Unicode"/>
        </w:rPr>
        <w:t xml:space="preserve"> buvo siekiama išsiaiškinti</w:t>
      </w:r>
      <w:r w:rsidR="001F7452" w:rsidRPr="001A1C60">
        <w:rPr>
          <w:rFonts w:eastAsia="Lucida Sans Unicode"/>
        </w:rPr>
        <w:t>,</w:t>
      </w:r>
      <w:r w:rsidRPr="001A1C60">
        <w:rPr>
          <w:rFonts w:eastAsia="Lucida Sans Unicode"/>
        </w:rPr>
        <w:t xml:space="preserve"> ar įstaigoje yra ribojamas </w:t>
      </w:r>
      <w:r w:rsidR="001F7452" w:rsidRPr="001A1C60">
        <w:rPr>
          <w:rFonts w:eastAsia="Lucida Sans Unicode"/>
        </w:rPr>
        <w:t>darbo priemonių naudojimas. 95 proc.</w:t>
      </w:r>
      <w:r w:rsidRPr="001A1C60">
        <w:rPr>
          <w:rFonts w:eastAsia="Lucida Sans Unicode"/>
        </w:rPr>
        <w:t xml:space="preserve"> nurodė, k</w:t>
      </w:r>
      <w:r w:rsidR="001F7452" w:rsidRPr="001A1C60">
        <w:rPr>
          <w:rFonts w:eastAsia="Lucida Sans Unicode"/>
        </w:rPr>
        <w:t xml:space="preserve">ad priemonės nėra ribojamos, </w:t>
      </w:r>
      <w:r w:rsidRPr="001A1C60">
        <w:rPr>
          <w:rFonts w:eastAsia="Lucida Sans Unicode"/>
        </w:rPr>
        <w:t>5</w:t>
      </w:r>
      <w:r w:rsidR="001F7452" w:rsidRPr="001A1C60">
        <w:rPr>
          <w:rFonts w:eastAsia="Lucida Sans Unicode"/>
        </w:rPr>
        <w:t xml:space="preserve"> proc. teigė, kad priemonės iš da</w:t>
      </w:r>
      <w:r w:rsidRPr="001A1C60">
        <w:rPr>
          <w:rFonts w:eastAsia="Lucida Sans Unicode"/>
        </w:rPr>
        <w:t>lies riboj</w:t>
      </w:r>
      <w:r w:rsidR="001F7452" w:rsidRPr="001A1C60">
        <w:rPr>
          <w:rFonts w:eastAsia="Lucida Sans Unicode"/>
        </w:rPr>
        <w:t xml:space="preserve">amos. Į klausimą </w:t>
      </w:r>
      <w:r w:rsidR="001F7452" w:rsidRPr="001A1C60">
        <w:rPr>
          <w:rFonts w:eastAsia="Lucida Sans Unicode"/>
          <w:i/>
        </w:rPr>
        <w:t>,,Ar administra</w:t>
      </w:r>
      <w:r w:rsidRPr="001A1C60">
        <w:rPr>
          <w:rFonts w:eastAsia="Lucida Sans Unicode"/>
          <w:i/>
        </w:rPr>
        <w:t>cijos darbuotojai</w:t>
      </w:r>
      <w:r w:rsidR="001F7452" w:rsidRPr="001A1C60">
        <w:rPr>
          <w:rFonts w:eastAsia="Lucida Sans Unicode"/>
          <w:i/>
        </w:rPr>
        <w:t xml:space="preserve"> išklauso darbuotojo pageidavimus ar pasiūlymus?”</w:t>
      </w:r>
      <w:r w:rsidR="001F7452" w:rsidRPr="001A1C60">
        <w:rPr>
          <w:rFonts w:eastAsia="Lucida Sans Unicode"/>
        </w:rPr>
        <w:t xml:space="preserve"> 85 proc. atsakė teigiamai, 10 proc.</w:t>
      </w:r>
      <w:r w:rsidRPr="001A1C60">
        <w:rPr>
          <w:rFonts w:eastAsia="Lucida Sans Unicode"/>
        </w:rPr>
        <w:t xml:space="preserve"> </w:t>
      </w:r>
      <w:r w:rsidR="001F7452" w:rsidRPr="001A1C60">
        <w:rPr>
          <w:rFonts w:eastAsia="Lucida Sans Unicode"/>
        </w:rPr>
        <w:t>n</w:t>
      </w:r>
      <w:r w:rsidRPr="001A1C60">
        <w:rPr>
          <w:rFonts w:eastAsia="Lucida Sans Unicode"/>
        </w:rPr>
        <w:t>e</w:t>
      </w:r>
      <w:r w:rsidR="001F7452" w:rsidRPr="001A1C60">
        <w:rPr>
          <w:rFonts w:eastAsia="Lucida Sans Unicode"/>
        </w:rPr>
        <w:t>igiamai ir 5</w:t>
      </w:r>
      <w:r w:rsidR="001A1C60">
        <w:rPr>
          <w:rFonts w:eastAsia="Lucida Sans Unicode"/>
        </w:rPr>
        <w:t xml:space="preserve"> proc. žymėjo atsakymą “kartais“</w:t>
      </w:r>
      <w:r w:rsidR="001F7452" w:rsidRPr="001A1C60">
        <w:rPr>
          <w:rFonts w:eastAsia="Lucida Sans Unicode"/>
        </w:rPr>
        <w:t>.</w:t>
      </w:r>
    </w:p>
    <w:p w:rsidR="004F5E34" w:rsidRPr="001A1C60" w:rsidRDefault="004F5E34" w:rsidP="001F7452">
      <w:pPr>
        <w:autoSpaceDE w:val="0"/>
        <w:autoSpaceDN w:val="0"/>
        <w:adjustRightInd w:val="0"/>
        <w:ind w:firstLine="720"/>
        <w:jc w:val="both"/>
      </w:pPr>
      <w:r w:rsidRPr="001A1C60">
        <w:rPr>
          <w:rFonts w:eastAsia="Lucida Sans Unicode"/>
        </w:rPr>
        <w:t>Apibendrinant tyrimo duomenis galime teigti, kad įstaigoje dirbančių slaugos specialistų darbo stažas nuo 11 m</w:t>
      </w:r>
      <w:r w:rsidR="001F7452" w:rsidRPr="001A1C60">
        <w:rPr>
          <w:rFonts w:eastAsia="Lucida Sans Unicode"/>
        </w:rPr>
        <w:t>etų iki 55 amžiaus, 20 proc.</w:t>
      </w:r>
      <w:r w:rsidRPr="001A1C60">
        <w:rPr>
          <w:rFonts w:eastAsia="Lucida Sans Unicode"/>
        </w:rPr>
        <w:t xml:space="preserve"> slaugytojų iš dalies gaili</w:t>
      </w:r>
      <w:r w:rsidR="001F7452" w:rsidRPr="001A1C60">
        <w:rPr>
          <w:rFonts w:eastAsia="Lucida Sans Unicode"/>
        </w:rPr>
        <w:t>si pasirinkę šią profesiją, 25 proc.</w:t>
      </w:r>
      <w:r w:rsidRPr="001A1C60">
        <w:rPr>
          <w:rFonts w:eastAsia="Lucida Sans Unicode"/>
        </w:rPr>
        <w:t xml:space="preserve"> darbinei veiklai skiria nepakankamai dėmesio, nes </w:t>
      </w:r>
      <w:r w:rsidRPr="001A1C60">
        <w:rPr>
          <w:rFonts w:eastAsia="Lucida Sans Unicode"/>
          <w:i/>
        </w:rPr>
        <w:t>,,jei mo</w:t>
      </w:r>
      <w:r w:rsidR="001F7452" w:rsidRPr="001A1C60">
        <w:rPr>
          <w:rFonts w:eastAsia="Lucida Sans Unicode"/>
          <w:i/>
        </w:rPr>
        <w:t xml:space="preserve">kėtų daugiau </w:t>
      </w:r>
      <w:r w:rsidR="001F7452" w:rsidRPr="001A1C60">
        <w:rPr>
          <w:i/>
          <w:color w:val="000000"/>
        </w:rPr>
        <w:t>–</w:t>
      </w:r>
      <w:r w:rsidR="001A1C60" w:rsidRPr="001A1C60">
        <w:rPr>
          <w:rFonts w:eastAsia="Lucida Sans Unicode"/>
          <w:i/>
        </w:rPr>
        <w:t xml:space="preserve"> dirbtų geriau“</w:t>
      </w:r>
      <w:r w:rsidR="001F7452" w:rsidRPr="001A1C60">
        <w:rPr>
          <w:rFonts w:eastAsia="Lucida Sans Unicode"/>
          <w:i/>
        </w:rPr>
        <w:t>.</w:t>
      </w:r>
      <w:r w:rsidR="001F7452" w:rsidRPr="001A1C60">
        <w:rPr>
          <w:rFonts w:eastAsia="Lucida Sans Unicode"/>
        </w:rPr>
        <w:t xml:space="preserve"> Tik viena (5 proc.</w:t>
      </w:r>
      <w:r w:rsidRPr="001A1C60">
        <w:rPr>
          <w:rFonts w:eastAsia="Lucida Sans Unicode"/>
        </w:rPr>
        <w:t xml:space="preserve">) slaugytoja  yra nepatenkinta savo darbo vieta ir jaučia darbo priemonių ribojimą įstaigoje. </w:t>
      </w:r>
    </w:p>
    <w:p w:rsidR="001313F7" w:rsidRPr="001A1C60" w:rsidRDefault="001313F7" w:rsidP="0025742F">
      <w:pPr>
        <w:spacing w:line="360" w:lineRule="auto"/>
        <w:jc w:val="both"/>
        <w:rPr>
          <w:rFonts w:eastAsia="Calibri"/>
          <w:lang w:eastAsia="en-US"/>
        </w:rPr>
      </w:pPr>
    </w:p>
    <w:p w:rsidR="00185AC9" w:rsidRPr="001A1C60" w:rsidRDefault="00185AC9" w:rsidP="0025742F">
      <w:pPr>
        <w:spacing w:line="360" w:lineRule="auto"/>
        <w:jc w:val="both"/>
        <w:rPr>
          <w:rFonts w:eastAsia="Calibri"/>
          <w:u w:val="single"/>
          <w:lang w:eastAsia="en-US"/>
        </w:rPr>
      </w:pPr>
      <w:r w:rsidRPr="001A1C60">
        <w:rPr>
          <w:rFonts w:eastAsia="Calibri"/>
          <w:u w:val="single"/>
          <w:lang w:eastAsia="en-US"/>
        </w:rPr>
        <w:t>2.6</w:t>
      </w:r>
      <w:r w:rsidR="0025742F" w:rsidRPr="001A1C60">
        <w:rPr>
          <w:rFonts w:eastAsia="Calibri"/>
          <w:u w:val="single"/>
          <w:lang w:eastAsia="en-US"/>
        </w:rPr>
        <w:t xml:space="preserve">. </w:t>
      </w:r>
      <w:r w:rsidRPr="001A1C60">
        <w:rPr>
          <w:rFonts w:eastAsia="Calibri"/>
          <w:u w:val="single"/>
          <w:lang w:eastAsia="en-US"/>
        </w:rPr>
        <w:t>Dėl skundų</w:t>
      </w:r>
      <w:r w:rsidR="009577FB" w:rsidRPr="001A1C60">
        <w:rPr>
          <w:rFonts w:eastAsia="Calibri"/>
          <w:u w:val="single"/>
          <w:lang w:eastAsia="en-US"/>
        </w:rPr>
        <w:t xml:space="preserve"> nagrinėjimo</w:t>
      </w:r>
    </w:p>
    <w:p w:rsidR="002B78CC" w:rsidRPr="001A1C60" w:rsidRDefault="00F93B75" w:rsidP="00F93B75">
      <w:pPr>
        <w:pStyle w:val="Citata"/>
        <w:ind w:firstLine="567"/>
        <w:jc w:val="both"/>
        <w:rPr>
          <w:i w:val="0"/>
          <w:color w:val="auto"/>
        </w:rPr>
      </w:pPr>
      <w:r w:rsidRPr="001A1C60">
        <w:rPr>
          <w:i w:val="0"/>
          <w:color w:val="auto"/>
        </w:rPr>
        <w:t>2016 metais skundų neįregistruota.</w:t>
      </w:r>
      <w:r w:rsidR="002B78CC" w:rsidRPr="001A1C60">
        <w:rPr>
          <w:i w:val="0"/>
          <w:color w:val="auto"/>
        </w:rPr>
        <w:t xml:space="preserve"> </w:t>
      </w:r>
    </w:p>
    <w:p w:rsidR="00F93B75" w:rsidRPr="001A1C60" w:rsidRDefault="00F93B75" w:rsidP="00F93B75"/>
    <w:p w:rsidR="001549D9" w:rsidRPr="001A1C60" w:rsidRDefault="00153C46" w:rsidP="001549D9">
      <w:pPr>
        <w:jc w:val="both"/>
        <w:rPr>
          <w:u w:val="single"/>
        </w:rPr>
      </w:pPr>
      <w:r w:rsidRPr="001A1C60">
        <w:rPr>
          <w:u w:val="single"/>
        </w:rPr>
        <w:t>2</w:t>
      </w:r>
      <w:r w:rsidR="009577FB" w:rsidRPr="001A1C60">
        <w:rPr>
          <w:u w:val="single"/>
        </w:rPr>
        <w:t>.7</w:t>
      </w:r>
      <w:r w:rsidR="00803B10" w:rsidRPr="001A1C60">
        <w:rPr>
          <w:u w:val="single"/>
        </w:rPr>
        <w:t>. Įstaigos kokybės vadybos sistemos tobulinimas (nuolat atna</w:t>
      </w:r>
      <w:r w:rsidR="00516B3E" w:rsidRPr="001A1C60">
        <w:rPr>
          <w:u w:val="single"/>
        </w:rPr>
        <w:t>ujinti įstaigos kokybės vadovą).</w:t>
      </w:r>
    </w:p>
    <w:p w:rsidR="007F266F" w:rsidRPr="001A1C60" w:rsidRDefault="007F266F" w:rsidP="007F266F">
      <w:pPr>
        <w:ind w:firstLine="567"/>
        <w:jc w:val="both"/>
        <w:rPr>
          <w:color w:val="000000"/>
          <w:sz w:val="16"/>
          <w:szCs w:val="16"/>
        </w:rPr>
      </w:pPr>
    </w:p>
    <w:p w:rsidR="001313F7" w:rsidRPr="001A1C60" w:rsidRDefault="00905B05" w:rsidP="001313F7">
      <w:pPr>
        <w:ind w:firstLine="567"/>
      </w:pPr>
      <w:r w:rsidRPr="001A1C60">
        <w:lastRenderedPageBreak/>
        <w:t xml:space="preserve">Tęsiamas </w:t>
      </w:r>
      <w:r w:rsidR="00803B10" w:rsidRPr="001A1C60">
        <w:t>201</w:t>
      </w:r>
      <w:r w:rsidR="008A77D3" w:rsidRPr="001A1C60">
        <w:t>4</w:t>
      </w:r>
      <w:r w:rsidR="00803B10" w:rsidRPr="001A1C60">
        <w:t xml:space="preserve"> metais</w:t>
      </w:r>
      <w:r w:rsidR="008A77D3" w:rsidRPr="001A1C60">
        <w:t xml:space="preserve"> </w:t>
      </w:r>
      <w:r w:rsidR="00A41B34" w:rsidRPr="001A1C60">
        <w:t>pradėtas atnaujinti</w:t>
      </w:r>
      <w:r w:rsidR="008A77D3" w:rsidRPr="001A1C60">
        <w:t xml:space="preserve"> </w:t>
      </w:r>
      <w:r w:rsidR="001F3352" w:rsidRPr="001A1C60">
        <w:t xml:space="preserve"> įstaigos K</w:t>
      </w:r>
      <w:r w:rsidR="00803B10" w:rsidRPr="001A1C60">
        <w:t>ok</w:t>
      </w:r>
      <w:r w:rsidR="00516B3E" w:rsidRPr="001A1C60">
        <w:t>ybės v</w:t>
      </w:r>
      <w:r w:rsidR="008023CE" w:rsidRPr="001A1C60">
        <w:t>adovas</w:t>
      </w:r>
      <w:r w:rsidR="006109FF" w:rsidRPr="001A1C60">
        <w:t>.</w:t>
      </w:r>
      <w:r w:rsidR="008C1492" w:rsidRPr="001A1C60">
        <w:t xml:space="preserve"> </w:t>
      </w:r>
    </w:p>
    <w:p w:rsidR="001313F7" w:rsidRPr="001A1C60" w:rsidRDefault="001313F7" w:rsidP="001313F7">
      <w:pPr>
        <w:ind w:firstLine="567"/>
      </w:pPr>
    </w:p>
    <w:p w:rsidR="00574BB9" w:rsidRPr="001A1C60" w:rsidRDefault="00574BB9" w:rsidP="001313F7">
      <w:pPr>
        <w:ind w:firstLine="567"/>
      </w:pPr>
      <w:r w:rsidRPr="001A1C60">
        <w:t>2016 metais naujai įdiegtos šios kokybės sistemos procedūros:</w:t>
      </w:r>
    </w:p>
    <w:p w:rsidR="00574BB9" w:rsidRPr="001A1C60" w:rsidRDefault="001313F7" w:rsidP="001313F7">
      <w:pPr>
        <w:ind w:firstLine="1296"/>
        <w:jc w:val="both"/>
      </w:pPr>
      <w:r w:rsidRPr="001A1C60">
        <w:t>-</w:t>
      </w:r>
      <w:r w:rsidR="00574BB9" w:rsidRPr="001A1C60">
        <w:t xml:space="preserve"> Darbo su dentaliniu rentgeno aparatu kokybės sistema;</w:t>
      </w:r>
    </w:p>
    <w:p w:rsidR="00574BB9" w:rsidRPr="001A1C60" w:rsidRDefault="001313F7" w:rsidP="001313F7">
      <w:pPr>
        <w:ind w:firstLine="1296"/>
        <w:jc w:val="both"/>
      </w:pPr>
      <w:r w:rsidRPr="001A1C60">
        <w:t xml:space="preserve">- </w:t>
      </w:r>
      <w:r w:rsidR="00574BB9" w:rsidRPr="001A1C60">
        <w:t>Dentalinių rentgenogramų atlikimo tvarka;</w:t>
      </w:r>
    </w:p>
    <w:p w:rsidR="00574BB9" w:rsidRPr="001A1C60" w:rsidRDefault="001313F7" w:rsidP="001313F7">
      <w:pPr>
        <w:ind w:firstLine="1296"/>
        <w:jc w:val="both"/>
      </w:pPr>
      <w:r w:rsidRPr="001A1C60">
        <w:t>-</w:t>
      </w:r>
      <w:r w:rsidR="00574BB9" w:rsidRPr="001A1C60">
        <w:t xml:space="preserve"> Pacientų profilaktinių sveikatos tikrinimų tvarka (14 procedūrų).</w:t>
      </w:r>
    </w:p>
    <w:p w:rsidR="00574BB9" w:rsidRPr="001A1C60" w:rsidRDefault="00574BB9" w:rsidP="00574BB9">
      <w:pPr>
        <w:ind w:firstLine="567"/>
        <w:jc w:val="both"/>
      </w:pPr>
    </w:p>
    <w:p w:rsidR="00574BB9" w:rsidRPr="001A1C60" w:rsidRDefault="00574BB9" w:rsidP="00574BB9">
      <w:pPr>
        <w:ind w:firstLine="567"/>
        <w:jc w:val="both"/>
      </w:pPr>
      <w:r w:rsidRPr="001A1C60">
        <w:t>2016 metais atnaujintos šios kokybės sistemos procedūros:</w:t>
      </w:r>
    </w:p>
    <w:p w:rsidR="00574BB9" w:rsidRPr="001A1C60" w:rsidRDefault="00574BB9" w:rsidP="001313F7">
      <w:pPr>
        <w:numPr>
          <w:ilvl w:val="0"/>
          <w:numId w:val="36"/>
        </w:numPr>
        <w:jc w:val="both"/>
      </w:pPr>
      <w:r w:rsidRPr="001A1C60">
        <w:t>Mokamų paslaugų teikimo tvarka;</w:t>
      </w:r>
    </w:p>
    <w:p w:rsidR="00574BB9" w:rsidRPr="001A1C60" w:rsidRDefault="00574BB9" w:rsidP="00574BB9">
      <w:pPr>
        <w:numPr>
          <w:ilvl w:val="0"/>
          <w:numId w:val="36"/>
        </w:numPr>
        <w:jc w:val="both"/>
      </w:pPr>
      <w:r w:rsidRPr="001A1C60">
        <w:t>Pacientų skundų nagrinėjimo procedūra.</w:t>
      </w:r>
    </w:p>
    <w:p w:rsidR="001313F7" w:rsidRPr="001A1C60" w:rsidRDefault="001313F7" w:rsidP="001313F7">
      <w:pPr>
        <w:ind w:left="1656"/>
        <w:jc w:val="both"/>
      </w:pPr>
    </w:p>
    <w:p w:rsidR="00574BB9" w:rsidRPr="001A1C60" w:rsidRDefault="00574BB9" w:rsidP="00574BB9">
      <w:pPr>
        <w:ind w:firstLine="567"/>
        <w:jc w:val="both"/>
      </w:pPr>
      <w:r w:rsidRPr="001A1C60">
        <w:t>2016 metais vidaus medicininio audito grupė atliko Kretingos PSPC medicinos punktų veiklos, biocheminių tyrimų tikslumo, etanolio vartojimo įstaigoje vertinimą ir poreikio nustatymą bei slaugytojų pasitenkinimo darbo sąlygomis vertinimą.</w:t>
      </w:r>
    </w:p>
    <w:p w:rsidR="004F7332" w:rsidRPr="001A1C60" w:rsidRDefault="00574BB9" w:rsidP="004F7332">
      <w:pPr>
        <w:ind w:firstLine="567"/>
        <w:jc w:val="both"/>
      </w:pPr>
      <w:r w:rsidRPr="001A1C60">
        <w:rPr>
          <w:b/>
        </w:rPr>
        <w:t>Kretingos PSPC medicinos punktų veiklos vertinimas</w:t>
      </w:r>
      <w:r w:rsidRPr="001A1C60">
        <w:t>. Tyrimo metu vertinta privalomos medicininės dokumentacijos žurnalų ir formų pildymo kokybė, slaugos proceso vykdymas pagal gydytojo nurodymus, ar slaugos procedūros atliekamos pagal gydytojo paskyrimus, ar bendrosios praktikos slaugytojos neviršija savo kompetencijos. Tyrimo metu konstatuota, kad kartais neįmanoma nustatyti paciento vizito pas slaugytoją ar slaugytojos vizito į namus priežasties. Nustatyta atvejų, kai slau</w:t>
      </w:r>
      <w:r w:rsidR="004F7332" w:rsidRPr="001A1C60">
        <w:t>gytoja skyrė vaistus pagal gydytojo receptą be gydytojo siuntimo. Slaugy</w:t>
      </w:r>
      <w:r w:rsidR="008C1000">
        <w:t xml:space="preserve">tojų susirinkimo metu nurodyta </w:t>
      </w:r>
      <w:r w:rsidR="004F7332" w:rsidRPr="001A1C60">
        <w:t xml:space="preserve">be gydytojų siuntimo vaistų suleidimo paslaugų neteikti. </w:t>
      </w:r>
    </w:p>
    <w:p w:rsidR="00574BB9" w:rsidRPr="001A1C60" w:rsidRDefault="00574BB9" w:rsidP="00574BB9">
      <w:pPr>
        <w:ind w:firstLine="567"/>
        <w:jc w:val="both"/>
      </w:pPr>
      <w:r w:rsidRPr="001A1C60">
        <w:rPr>
          <w:b/>
        </w:rPr>
        <w:t xml:space="preserve">Biocheminių tyrimų tikslumo vertinimas. </w:t>
      </w:r>
      <w:r w:rsidR="0059413A" w:rsidRPr="001A1C60">
        <w:t>Tiriant šią problemą, akcentuota</w:t>
      </w:r>
      <w:r w:rsidRPr="001A1C60">
        <w:t xml:space="preserve">, kad biocheminius tyrimus atlieka UAB „Antėja“. Įstaigos procedūriniame kabinete bendrosios praktikos slaugytoja kraują paima ir saugo pagal įstaigoje esamą procedūrą. Bandinį transportuoja, tiria ir atsakymą rengia UAB „Antėja“. Saugant kraujo bandinį iki išvežimo laikomasi temperatūrinio režimo. Pacientų skundų dėl netikslių tyrimų rezultatų neužregistruota. Komisijos išvada – neatitikčių nenustatyta. </w:t>
      </w:r>
    </w:p>
    <w:p w:rsidR="00574BB9" w:rsidRPr="001A1C60" w:rsidRDefault="00574BB9" w:rsidP="00574BB9">
      <w:pPr>
        <w:ind w:firstLine="567"/>
        <w:jc w:val="both"/>
      </w:pPr>
      <w:r w:rsidRPr="001A1C60">
        <w:rPr>
          <w:b/>
        </w:rPr>
        <w:t>Etanolio naudojimo įstaigoje vertinimas ir jo poreikio nustatymas</w:t>
      </w:r>
      <w:r w:rsidRPr="001A1C60">
        <w:t>. Tyrimo metu konstatuota, kad šiuo metu etanolio naudojimas odos dezinfekcijai prieš vaistų injekcijas yra istoriškai labai plačiai vartojamas. Tuo tarpu šiandieninė farmacijos pramonė odos dezinfekcijai siūlo servetėles, sudrėkintas dezinfekuojančiais</w:t>
      </w:r>
      <w:r w:rsidR="0059413A" w:rsidRPr="001A1C60">
        <w:t xml:space="preserve"> skiediniais (t.</w:t>
      </w:r>
      <w:r w:rsidR="000C6685">
        <w:t xml:space="preserve"> y. jau paruošt</w:t>
      </w:r>
      <w:r w:rsidR="0059413A" w:rsidRPr="001A1C60">
        <w:t>a</w:t>
      </w:r>
      <w:r w:rsidRPr="001A1C60">
        <w:t xml:space="preserve">s naudoti). Šios servetėlės yra pigesnės, jas patogiau naudoti, o jų dezinfekuojamasis poveikis netgi viršija spirito poveikį. Komisijos išvada – daugelyje darbo vietų  etanolį galima keisti kitomis dezinfekcinėmis medžiagomis, tai būtų naudinga </w:t>
      </w:r>
      <w:r w:rsidR="0059413A" w:rsidRPr="001A1C60">
        <w:t xml:space="preserve">ir </w:t>
      </w:r>
      <w:r w:rsidRPr="001A1C60">
        <w:t xml:space="preserve">ekonominiu, </w:t>
      </w:r>
      <w:r w:rsidR="0059413A" w:rsidRPr="001A1C60">
        <w:t xml:space="preserve">ir </w:t>
      </w:r>
      <w:r w:rsidRPr="001A1C60">
        <w:t>medicininiu požiūriu. Šių medžiagų laikymas, transportavimas ir apskaita yra paprasta.</w:t>
      </w:r>
    </w:p>
    <w:p w:rsidR="00574BB9" w:rsidRPr="001A1C60" w:rsidRDefault="00574BB9" w:rsidP="00574BB9">
      <w:pPr>
        <w:ind w:firstLine="567"/>
        <w:jc w:val="both"/>
      </w:pPr>
      <w:r w:rsidRPr="001A1C60">
        <w:rPr>
          <w:b/>
        </w:rPr>
        <w:t>Slaugytojų pasitenkinimo darbo sąlygomis, aplinka, mikroklimatu vertinimas.</w:t>
      </w:r>
      <w:r w:rsidR="006B0E5A" w:rsidRPr="001A1C60">
        <w:rPr>
          <w:b/>
        </w:rPr>
        <w:t xml:space="preserve"> </w:t>
      </w:r>
      <w:r w:rsidR="004F7332" w:rsidRPr="001A1C60">
        <w:t>Apklausus 20 įstaigoje dirbančių slaugytojų</w:t>
      </w:r>
      <w:r w:rsidR="004F7332" w:rsidRPr="001A1C60">
        <w:rPr>
          <w:b/>
        </w:rPr>
        <w:t>,</w:t>
      </w:r>
      <w:r w:rsidRPr="001A1C60">
        <w:t xml:space="preserve"> galima teigt</w:t>
      </w:r>
      <w:r w:rsidR="004F7332" w:rsidRPr="001A1C60">
        <w:t>i, kad dauguma</w:t>
      </w:r>
      <w:r w:rsidRPr="001A1C60">
        <w:t xml:space="preserve"> da</w:t>
      </w:r>
      <w:r w:rsidR="0059413A" w:rsidRPr="001A1C60">
        <w:t xml:space="preserve">rbo sąlygas vertina palankiai, </w:t>
      </w:r>
      <w:r w:rsidRPr="001A1C60">
        <w:t>mato perspektyvą ir nori dirbti Įstaigoje. Pavieniai neigiami atsakymai (jaučiasi neįvertinta, nori daugiau dėmesio ir pan.) iš vienos pusės galimi vertinti kaip subjektyvūs, iš kitos – galima komunikacijos stoka, nepakankamas informuotumas apie darbo tendencijas ir pan.</w:t>
      </w:r>
    </w:p>
    <w:p w:rsidR="00E54011" w:rsidRPr="001A1C60" w:rsidRDefault="00E54011" w:rsidP="00E54011">
      <w:pPr>
        <w:ind w:firstLine="567"/>
        <w:jc w:val="both"/>
      </w:pPr>
    </w:p>
    <w:p w:rsidR="00F4523C" w:rsidRPr="001A1C60" w:rsidRDefault="00153C46" w:rsidP="0059413A">
      <w:pPr>
        <w:jc w:val="both"/>
      </w:pPr>
      <w:r w:rsidRPr="001A1C60">
        <w:rPr>
          <w:u w:val="single"/>
        </w:rPr>
        <w:t>2</w:t>
      </w:r>
      <w:r w:rsidR="00803B10" w:rsidRPr="001A1C60">
        <w:rPr>
          <w:u w:val="single"/>
        </w:rPr>
        <w:t>.</w:t>
      </w:r>
      <w:r w:rsidR="00633311" w:rsidRPr="001A1C60">
        <w:rPr>
          <w:u w:val="single"/>
        </w:rPr>
        <w:t>8</w:t>
      </w:r>
      <w:r w:rsidR="00266CF5" w:rsidRPr="001A1C60">
        <w:rPr>
          <w:u w:val="single"/>
        </w:rPr>
        <w:t xml:space="preserve">. Įstaigos darbuotojų kaita </w:t>
      </w:r>
      <w:r w:rsidR="00D76588" w:rsidRPr="001A1C60">
        <w:rPr>
          <w:u w:val="single"/>
        </w:rPr>
        <w:t>2016</w:t>
      </w:r>
      <w:r w:rsidR="00516B3E" w:rsidRPr="001A1C60">
        <w:rPr>
          <w:u w:val="single"/>
        </w:rPr>
        <w:t xml:space="preserve"> </w:t>
      </w:r>
      <w:r w:rsidR="002457E4" w:rsidRPr="001A1C60">
        <w:rPr>
          <w:u w:val="single"/>
        </w:rPr>
        <w:t>m.</w:t>
      </w:r>
    </w:p>
    <w:p w:rsidR="006B0E5A" w:rsidRPr="001A1C60" w:rsidRDefault="00F4523C" w:rsidP="0059413A">
      <w:pPr>
        <w:ind w:firstLine="567"/>
        <w:jc w:val="both"/>
      </w:pPr>
      <w:r w:rsidRPr="001A1C60">
        <w:t>2016 m. naujų gydytojų neįdarbinta. 2016 m sausio 1 d. įvesti trys GMP vairuotojų-paramedikų pareigybės etatai. GMP tarnyboje 3 darbuotojai iš GMP vairuotojų pareigų perkelti dirbti į GMP vairuotojo paramedikų pareigas. Atleista: 1 gydytojas odontologas, 1 gydytojo odontologo padėjėjas, 1 GMP vairuotojas; 1 tarnybinio automobilio vairuotojas. Įdarbinta: 1 GMP vairuotojas, 1 tarnybinio automobilio vairuotojas.</w:t>
      </w:r>
    </w:p>
    <w:p w:rsidR="00E42081" w:rsidRPr="001A1C60" w:rsidRDefault="00E2637C" w:rsidP="00E2637C">
      <w:pPr>
        <w:ind w:firstLine="567"/>
        <w:jc w:val="both"/>
      </w:pPr>
      <w:r w:rsidRPr="001A1C60">
        <w:t>Kvalifikaciją įvairiuose kursuose, seminaruose, konferencijose kėlė 63 darbuotojai (6 šeimos gydytojai, 6 gydytojai odontologai, 1 gydytojas akušeris-ginekologas, 44 slaugytojai, 6 kiti specialistai).</w:t>
      </w:r>
      <w:r w:rsidR="00E42081" w:rsidRPr="001A1C60">
        <w:t xml:space="preserve"> </w:t>
      </w:r>
    </w:p>
    <w:p w:rsidR="00E42081" w:rsidRPr="001A1C60" w:rsidRDefault="00E42081" w:rsidP="00E2637C">
      <w:pPr>
        <w:ind w:firstLine="567"/>
        <w:jc w:val="both"/>
      </w:pPr>
    </w:p>
    <w:p w:rsidR="00F4523C" w:rsidRPr="001A1C60" w:rsidRDefault="00E42081" w:rsidP="00E2637C">
      <w:pPr>
        <w:ind w:firstLine="567"/>
        <w:jc w:val="both"/>
        <w:rPr>
          <w:u w:val="single"/>
        </w:rPr>
      </w:pPr>
      <w:r w:rsidRPr="001A1C60">
        <w:t xml:space="preserve">Darbuotojų skaičius.                                                                                                       </w:t>
      </w:r>
    </w:p>
    <w:tbl>
      <w:tblPr>
        <w:tblW w:w="9498" w:type="dxa"/>
        <w:tblInd w:w="108" w:type="dxa"/>
        <w:tblLook w:val="04A0" w:firstRow="1" w:lastRow="0" w:firstColumn="1" w:lastColumn="0" w:noHBand="0" w:noVBand="1"/>
      </w:tblPr>
      <w:tblGrid>
        <w:gridCol w:w="616"/>
        <w:gridCol w:w="4346"/>
        <w:gridCol w:w="1559"/>
        <w:gridCol w:w="2977"/>
      </w:tblGrid>
      <w:tr w:rsidR="0059413A" w:rsidRPr="001A1C60" w:rsidTr="0097543D">
        <w:trPr>
          <w:trHeight w:val="476"/>
        </w:trPr>
        <w:tc>
          <w:tcPr>
            <w:tcW w:w="6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59413A">
            <w:pPr>
              <w:jc w:val="center"/>
              <w:rPr>
                <w:b/>
              </w:rPr>
            </w:pPr>
            <w:r w:rsidRPr="001A1C60">
              <w:rPr>
                <w:b/>
              </w:rPr>
              <w:lastRenderedPageBreak/>
              <w:t>Nr.</w:t>
            </w:r>
          </w:p>
        </w:tc>
        <w:tc>
          <w:tcPr>
            <w:tcW w:w="4346" w:type="dxa"/>
            <w:tcBorders>
              <w:top w:val="single" w:sz="4" w:space="0" w:color="auto"/>
              <w:left w:val="nil"/>
              <w:bottom w:val="single" w:sz="4" w:space="0" w:color="auto"/>
              <w:right w:val="single" w:sz="4" w:space="0" w:color="auto"/>
            </w:tcBorders>
            <w:shd w:val="clear" w:color="auto" w:fill="auto"/>
            <w:vAlign w:val="center"/>
            <w:hideMark/>
          </w:tcPr>
          <w:p w:rsidR="00F4523C" w:rsidRPr="001A1C60" w:rsidRDefault="00F4523C" w:rsidP="0097543D">
            <w:pPr>
              <w:rPr>
                <w:b/>
                <w:bCs/>
              </w:rPr>
            </w:pPr>
            <w:r w:rsidRPr="001A1C60">
              <w:rPr>
                <w:b/>
                <w:bCs/>
              </w:rPr>
              <w:t>Darbuotojai</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9413A" w:rsidRPr="001A1C60" w:rsidRDefault="00F4523C" w:rsidP="0059413A">
            <w:pPr>
              <w:jc w:val="center"/>
              <w:rPr>
                <w:b/>
                <w:bCs/>
              </w:rPr>
            </w:pPr>
            <w:r w:rsidRPr="001A1C60">
              <w:rPr>
                <w:b/>
                <w:bCs/>
              </w:rPr>
              <w:t>2016 m.</w:t>
            </w:r>
          </w:p>
          <w:p w:rsidR="00F4523C" w:rsidRPr="001A1C60" w:rsidRDefault="00F4523C" w:rsidP="0059413A">
            <w:pPr>
              <w:jc w:val="center"/>
              <w:rPr>
                <w:b/>
                <w:bCs/>
              </w:rPr>
            </w:pPr>
            <w:r w:rsidRPr="001A1C60">
              <w:rPr>
                <w:b/>
                <w:bCs/>
              </w:rPr>
              <w:t>pradžioje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59413A" w:rsidRPr="001A1C60" w:rsidRDefault="00F4523C" w:rsidP="0059413A">
            <w:pPr>
              <w:jc w:val="center"/>
              <w:rPr>
                <w:b/>
              </w:rPr>
            </w:pPr>
            <w:r w:rsidRPr="001A1C60">
              <w:rPr>
                <w:b/>
              </w:rPr>
              <w:t>2016 m.</w:t>
            </w:r>
          </w:p>
          <w:p w:rsidR="00F4523C" w:rsidRPr="001A1C60" w:rsidRDefault="00F4523C" w:rsidP="0059413A">
            <w:pPr>
              <w:jc w:val="center"/>
              <w:rPr>
                <w:b/>
              </w:rPr>
            </w:pPr>
            <w:r w:rsidRPr="001A1C60">
              <w:rPr>
                <w:b/>
              </w:rPr>
              <w:t>pabaigoje</w:t>
            </w:r>
          </w:p>
        </w:tc>
      </w:tr>
      <w:tr w:rsidR="0059413A" w:rsidRPr="001A1C60" w:rsidTr="0059413A">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59413A">
            <w:pPr>
              <w:jc w:val="center"/>
              <w:rPr>
                <w:sz w:val="22"/>
                <w:szCs w:val="22"/>
              </w:rPr>
            </w:pPr>
            <w:r w:rsidRPr="001A1C60">
              <w:rPr>
                <w:sz w:val="22"/>
                <w:szCs w:val="22"/>
              </w:rPr>
              <w:t>1.</w:t>
            </w:r>
          </w:p>
        </w:tc>
        <w:tc>
          <w:tcPr>
            <w:tcW w:w="4346" w:type="dxa"/>
            <w:tcBorders>
              <w:top w:val="nil"/>
              <w:left w:val="nil"/>
              <w:bottom w:val="single" w:sz="4" w:space="0" w:color="auto"/>
              <w:right w:val="single" w:sz="4" w:space="0" w:color="auto"/>
            </w:tcBorders>
            <w:shd w:val="clear" w:color="auto" w:fill="auto"/>
            <w:vAlign w:val="center"/>
            <w:hideMark/>
          </w:tcPr>
          <w:p w:rsidR="00F4523C" w:rsidRPr="001A1C60" w:rsidRDefault="00F4523C" w:rsidP="0059413A">
            <w:pPr>
              <w:jc w:val="both"/>
              <w:rPr>
                <w:sz w:val="22"/>
                <w:szCs w:val="22"/>
              </w:rPr>
            </w:pPr>
            <w:r w:rsidRPr="001A1C60">
              <w:rPr>
                <w:sz w:val="22"/>
                <w:szCs w:val="22"/>
              </w:rPr>
              <w:t>Gydytojai</w:t>
            </w:r>
          </w:p>
        </w:tc>
        <w:tc>
          <w:tcPr>
            <w:tcW w:w="1559" w:type="dxa"/>
            <w:tcBorders>
              <w:top w:val="nil"/>
              <w:left w:val="nil"/>
              <w:bottom w:val="single" w:sz="4" w:space="0" w:color="auto"/>
              <w:right w:val="single" w:sz="4" w:space="0" w:color="auto"/>
            </w:tcBorders>
            <w:shd w:val="clear" w:color="auto" w:fill="auto"/>
            <w:noWrap/>
            <w:vAlign w:val="center"/>
            <w:hideMark/>
          </w:tcPr>
          <w:p w:rsidR="00F4523C" w:rsidRPr="001A1C60" w:rsidRDefault="00F4523C" w:rsidP="0059413A">
            <w:pPr>
              <w:jc w:val="center"/>
              <w:rPr>
                <w:sz w:val="22"/>
                <w:szCs w:val="22"/>
              </w:rPr>
            </w:pPr>
            <w:r w:rsidRPr="001A1C60">
              <w:rPr>
                <w:sz w:val="22"/>
                <w:szCs w:val="22"/>
              </w:rPr>
              <w:t>22</w:t>
            </w:r>
          </w:p>
        </w:tc>
        <w:tc>
          <w:tcPr>
            <w:tcW w:w="2977" w:type="dxa"/>
            <w:tcBorders>
              <w:top w:val="nil"/>
              <w:left w:val="nil"/>
              <w:bottom w:val="single" w:sz="4" w:space="0" w:color="auto"/>
              <w:right w:val="single" w:sz="4" w:space="0" w:color="auto"/>
            </w:tcBorders>
            <w:shd w:val="clear" w:color="auto" w:fill="auto"/>
            <w:noWrap/>
            <w:vAlign w:val="center"/>
            <w:hideMark/>
          </w:tcPr>
          <w:p w:rsidR="00F4523C" w:rsidRPr="001A1C60" w:rsidRDefault="00F4523C" w:rsidP="0059413A">
            <w:pPr>
              <w:jc w:val="center"/>
              <w:rPr>
                <w:sz w:val="22"/>
                <w:szCs w:val="22"/>
              </w:rPr>
            </w:pPr>
            <w:r w:rsidRPr="001A1C60">
              <w:rPr>
                <w:sz w:val="22"/>
                <w:szCs w:val="22"/>
              </w:rPr>
              <w:t>21</w:t>
            </w:r>
          </w:p>
          <w:p w:rsidR="00F4523C" w:rsidRPr="001A1C60" w:rsidRDefault="00F4523C" w:rsidP="0059413A">
            <w:pPr>
              <w:jc w:val="center"/>
              <w:rPr>
                <w:sz w:val="22"/>
                <w:szCs w:val="22"/>
              </w:rPr>
            </w:pPr>
            <w:r w:rsidRPr="001A1C60">
              <w:rPr>
                <w:sz w:val="22"/>
                <w:szCs w:val="22"/>
              </w:rPr>
              <w:t>(amžiaus vidurkis – 51 m. )</w:t>
            </w:r>
          </w:p>
        </w:tc>
      </w:tr>
      <w:tr w:rsidR="0059413A" w:rsidRPr="001A1C60" w:rsidTr="0059413A">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59413A">
            <w:pPr>
              <w:jc w:val="center"/>
              <w:rPr>
                <w:sz w:val="22"/>
                <w:szCs w:val="22"/>
              </w:rPr>
            </w:pPr>
            <w:r w:rsidRPr="001A1C60">
              <w:rPr>
                <w:sz w:val="22"/>
                <w:szCs w:val="22"/>
              </w:rPr>
              <w:t>2.</w:t>
            </w:r>
          </w:p>
        </w:tc>
        <w:tc>
          <w:tcPr>
            <w:tcW w:w="4346" w:type="dxa"/>
            <w:tcBorders>
              <w:top w:val="nil"/>
              <w:left w:val="nil"/>
              <w:bottom w:val="single" w:sz="4" w:space="0" w:color="auto"/>
              <w:right w:val="single" w:sz="4" w:space="0" w:color="auto"/>
            </w:tcBorders>
            <w:shd w:val="clear" w:color="auto" w:fill="auto"/>
            <w:vAlign w:val="bottom"/>
            <w:hideMark/>
          </w:tcPr>
          <w:p w:rsidR="00F4523C" w:rsidRPr="001A1C60" w:rsidRDefault="00F4523C" w:rsidP="0059413A">
            <w:pPr>
              <w:jc w:val="both"/>
              <w:rPr>
                <w:sz w:val="22"/>
                <w:szCs w:val="22"/>
              </w:rPr>
            </w:pPr>
            <w:r w:rsidRPr="001A1C60">
              <w:rPr>
                <w:sz w:val="22"/>
                <w:szCs w:val="22"/>
              </w:rPr>
              <w:t>Kiti specialistai su aukštuoju išsilavinimu</w:t>
            </w:r>
          </w:p>
        </w:tc>
        <w:tc>
          <w:tcPr>
            <w:tcW w:w="1559" w:type="dxa"/>
            <w:tcBorders>
              <w:top w:val="nil"/>
              <w:left w:val="nil"/>
              <w:bottom w:val="single" w:sz="4" w:space="0" w:color="auto"/>
              <w:right w:val="single" w:sz="4" w:space="0" w:color="auto"/>
            </w:tcBorders>
            <w:shd w:val="clear" w:color="auto" w:fill="auto"/>
            <w:noWrap/>
            <w:vAlign w:val="center"/>
            <w:hideMark/>
          </w:tcPr>
          <w:p w:rsidR="00F4523C" w:rsidRPr="001A1C60" w:rsidRDefault="009B1C20" w:rsidP="0059413A">
            <w:pPr>
              <w:jc w:val="center"/>
              <w:rPr>
                <w:sz w:val="22"/>
                <w:szCs w:val="22"/>
              </w:rPr>
            </w:pPr>
            <w:r w:rsidRPr="001A1C60">
              <w:rPr>
                <w:sz w:val="22"/>
                <w:szCs w:val="22"/>
              </w:rPr>
              <w:t>7</w:t>
            </w:r>
          </w:p>
        </w:tc>
        <w:tc>
          <w:tcPr>
            <w:tcW w:w="2977" w:type="dxa"/>
            <w:tcBorders>
              <w:top w:val="nil"/>
              <w:left w:val="nil"/>
              <w:bottom w:val="single" w:sz="4" w:space="0" w:color="auto"/>
              <w:right w:val="single" w:sz="4" w:space="0" w:color="auto"/>
            </w:tcBorders>
            <w:shd w:val="clear" w:color="auto" w:fill="auto"/>
            <w:noWrap/>
            <w:vAlign w:val="center"/>
            <w:hideMark/>
          </w:tcPr>
          <w:p w:rsidR="00F4523C" w:rsidRPr="001A1C60" w:rsidRDefault="009B1C20" w:rsidP="0059413A">
            <w:pPr>
              <w:jc w:val="center"/>
              <w:rPr>
                <w:sz w:val="22"/>
                <w:szCs w:val="22"/>
              </w:rPr>
            </w:pPr>
            <w:r w:rsidRPr="001A1C60">
              <w:rPr>
                <w:sz w:val="22"/>
                <w:szCs w:val="22"/>
              </w:rPr>
              <w:t>7</w:t>
            </w:r>
          </w:p>
        </w:tc>
      </w:tr>
      <w:tr w:rsidR="0059413A" w:rsidRPr="001A1C60" w:rsidTr="0059413A">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59413A">
            <w:pPr>
              <w:jc w:val="center"/>
              <w:rPr>
                <w:sz w:val="22"/>
                <w:szCs w:val="22"/>
              </w:rPr>
            </w:pPr>
            <w:r w:rsidRPr="001A1C60">
              <w:rPr>
                <w:sz w:val="22"/>
                <w:szCs w:val="22"/>
              </w:rPr>
              <w:t>3.</w:t>
            </w:r>
          </w:p>
        </w:tc>
        <w:tc>
          <w:tcPr>
            <w:tcW w:w="4346" w:type="dxa"/>
            <w:tcBorders>
              <w:top w:val="nil"/>
              <w:left w:val="nil"/>
              <w:bottom w:val="single" w:sz="4" w:space="0" w:color="auto"/>
              <w:right w:val="single" w:sz="4" w:space="0" w:color="auto"/>
            </w:tcBorders>
            <w:shd w:val="clear" w:color="auto" w:fill="auto"/>
            <w:vAlign w:val="bottom"/>
            <w:hideMark/>
          </w:tcPr>
          <w:p w:rsidR="00F4523C" w:rsidRPr="001A1C60" w:rsidRDefault="00F4523C" w:rsidP="0059413A">
            <w:pPr>
              <w:jc w:val="both"/>
              <w:rPr>
                <w:sz w:val="22"/>
                <w:szCs w:val="22"/>
              </w:rPr>
            </w:pPr>
            <w:r w:rsidRPr="001A1C60">
              <w:rPr>
                <w:sz w:val="22"/>
                <w:szCs w:val="22"/>
              </w:rPr>
              <w:t>Slaugytojai</w:t>
            </w:r>
          </w:p>
        </w:tc>
        <w:tc>
          <w:tcPr>
            <w:tcW w:w="1559" w:type="dxa"/>
            <w:tcBorders>
              <w:top w:val="nil"/>
              <w:left w:val="nil"/>
              <w:bottom w:val="single" w:sz="4" w:space="0" w:color="auto"/>
              <w:right w:val="single" w:sz="4" w:space="0" w:color="auto"/>
            </w:tcBorders>
            <w:shd w:val="clear" w:color="auto" w:fill="auto"/>
            <w:noWrap/>
            <w:vAlign w:val="center"/>
            <w:hideMark/>
          </w:tcPr>
          <w:p w:rsidR="00F4523C" w:rsidRPr="001A1C60" w:rsidRDefault="00F4523C" w:rsidP="0059413A">
            <w:pPr>
              <w:jc w:val="center"/>
              <w:rPr>
                <w:sz w:val="22"/>
                <w:szCs w:val="22"/>
              </w:rPr>
            </w:pPr>
            <w:r w:rsidRPr="001A1C60">
              <w:rPr>
                <w:sz w:val="22"/>
                <w:szCs w:val="22"/>
              </w:rPr>
              <w:t>64</w:t>
            </w:r>
          </w:p>
        </w:tc>
        <w:tc>
          <w:tcPr>
            <w:tcW w:w="2977" w:type="dxa"/>
            <w:tcBorders>
              <w:top w:val="nil"/>
              <w:left w:val="nil"/>
              <w:bottom w:val="single" w:sz="4" w:space="0" w:color="auto"/>
              <w:right w:val="single" w:sz="4" w:space="0" w:color="auto"/>
            </w:tcBorders>
            <w:shd w:val="clear" w:color="auto" w:fill="auto"/>
            <w:noWrap/>
            <w:vAlign w:val="center"/>
            <w:hideMark/>
          </w:tcPr>
          <w:p w:rsidR="00F4523C" w:rsidRPr="001A1C60" w:rsidRDefault="00F4523C" w:rsidP="0059413A">
            <w:pPr>
              <w:jc w:val="center"/>
              <w:rPr>
                <w:sz w:val="22"/>
                <w:szCs w:val="22"/>
              </w:rPr>
            </w:pPr>
            <w:r w:rsidRPr="001A1C60">
              <w:rPr>
                <w:sz w:val="22"/>
                <w:szCs w:val="22"/>
              </w:rPr>
              <w:t>62</w:t>
            </w:r>
          </w:p>
        </w:tc>
      </w:tr>
      <w:tr w:rsidR="0059413A" w:rsidRPr="001A1C60" w:rsidTr="0059413A">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59413A">
            <w:pPr>
              <w:jc w:val="center"/>
              <w:rPr>
                <w:sz w:val="22"/>
                <w:szCs w:val="22"/>
              </w:rPr>
            </w:pPr>
            <w:r w:rsidRPr="001A1C60">
              <w:rPr>
                <w:sz w:val="22"/>
                <w:szCs w:val="22"/>
              </w:rPr>
              <w:t>4.</w:t>
            </w:r>
          </w:p>
        </w:tc>
        <w:tc>
          <w:tcPr>
            <w:tcW w:w="4346" w:type="dxa"/>
            <w:tcBorders>
              <w:top w:val="nil"/>
              <w:left w:val="nil"/>
              <w:bottom w:val="single" w:sz="4" w:space="0" w:color="auto"/>
              <w:right w:val="single" w:sz="4" w:space="0" w:color="auto"/>
            </w:tcBorders>
            <w:shd w:val="clear" w:color="auto" w:fill="auto"/>
            <w:vAlign w:val="bottom"/>
            <w:hideMark/>
          </w:tcPr>
          <w:p w:rsidR="00F4523C" w:rsidRPr="001A1C60" w:rsidRDefault="00F4523C" w:rsidP="0059413A">
            <w:pPr>
              <w:jc w:val="both"/>
              <w:rPr>
                <w:sz w:val="22"/>
                <w:szCs w:val="22"/>
              </w:rPr>
            </w:pPr>
            <w:r w:rsidRPr="001A1C60">
              <w:rPr>
                <w:sz w:val="22"/>
                <w:szCs w:val="22"/>
              </w:rPr>
              <w:t>Kiti specialistai</w:t>
            </w:r>
            <w:r w:rsidR="0059413A" w:rsidRPr="001A1C60">
              <w:rPr>
                <w:sz w:val="22"/>
                <w:szCs w:val="22"/>
              </w:rPr>
              <w:t xml:space="preserve"> su spec. viduriniu išsilavinimu</w:t>
            </w:r>
          </w:p>
        </w:tc>
        <w:tc>
          <w:tcPr>
            <w:tcW w:w="1559" w:type="dxa"/>
            <w:tcBorders>
              <w:top w:val="nil"/>
              <w:left w:val="nil"/>
              <w:bottom w:val="single" w:sz="4" w:space="0" w:color="auto"/>
              <w:right w:val="single" w:sz="4" w:space="0" w:color="auto"/>
            </w:tcBorders>
            <w:shd w:val="clear" w:color="auto" w:fill="auto"/>
            <w:noWrap/>
            <w:vAlign w:val="center"/>
            <w:hideMark/>
          </w:tcPr>
          <w:p w:rsidR="00F4523C" w:rsidRPr="001A1C60" w:rsidRDefault="00F4523C" w:rsidP="0059413A">
            <w:pPr>
              <w:jc w:val="center"/>
              <w:rPr>
                <w:sz w:val="22"/>
                <w:szCs w:val="22"/>
              </w:rPr>
            </w:pPr>
            <w:r w:rsidRPr="001A1C60">
              <w:rPr>
                <w:sz w:val="22"/>
                <w:szCs w:val="22"/>
              </w:rPr>
              <w:t>6</w:t>
            </w:r>
          </w:p>
        </w:tc>
        <w:tc>
          <w:tcPr>
            <w:tcW w:w="2977" w:type="dxa"/>
            <w:tcBorders>
              <w:top w:val="nil"/>
              <w:left w:val="nil"/>
              <w:bottom w:val="single" w:sz="4" w:space="0" w:color="auto"/>
              <w:right w:val="single" w:sz="4" w:space="0" w:color="auto"/>
            </w:tcBorders>
            <w:shd w:val="clear" w:color="auto" w:fill="auto"/>
            <w:noWrap/>
            <w:vAlign w:val="center"/>
            <w:hideMark/>
          </w:tcPr>
          <w:p w:rsidR="00F4523C" w:rsidRPr="001A1C60" w:rsidRDefault="00F4523C" w:rsidP="0059413A">
            <w:pPr>
              <w:jc w:val="center"/>
              <w:rPr>
                <w:sz w:val="22"/>
                <w:szCs w:val="22"/>
              </w:rPr>
            </w:pPr>
            <w:r w:rsidRPr="001A1C60">
              <w:rPr>
                <w:sz w:val="22"/>
                <w:szCs w:val="22"/>
              </w:rPr>
              <w:t>6</w:t>
            </w:r>
          </w:p>
        </w:tc>
      </w:tr>
      <w:tr w:rsidR="0059413A" w:rsidRPr="001A1C60" w:rsidTr="0059413A">
        <w:trPr>
          <w:trHeight w:val="330"/>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59413A">
            <w:pPr>
              <w:jc w:val="center"/>
              <w:rPr>
                <w:sz w:val="22"/>
                <w:szCs w:val="22"/>
              </w:rPr>
            </w:pPr>
            <w:r w:rsidRPr="001A1C60">
              <w:rPr>
                <w:sz w:val="22"/>
                <w:szCs w:val="22"/>
              </w:rPr>
              <w:t>5.</w:t>
            </w:r>
          </w:p>
        </w:tc>
        <w:tc>
          <w:tcPr>
            <w:tcW w:w="4346" w:type="dxa"/>
            <w:tcBorders>
              <w:top w:val="nil"/>
              <w:left w:val="nil"/>
              <w:bottom w:val="single" w:sz="4" w:space="0" w:color="auto"/>
              <w:right w:val="single" w:sz="4" w:space="0" w:color="auto"/>
            </w:tcBorders>
            <w:shd w:val="clear" w:color="auto" w:fill="auto"/>
            <w:vAlign w:val="bottom"/>
            <w:hideMark/>
          </w:tcPr>
          <w:p w:rsidR="00F4523C" w:rsidRPr="001A1C60" w:rsidRDefault="00F4523C" w:rsidP="0059413A">
            <w:pPr>
              <w:jc w:val="both"/>
              <w:rPr>
                <w:sz w:val="22"/>
                <w:szCs w:val="22"/>
              </w:rPr>
            </w:pPr>
            <w:r w:rsidRPr="001A1C60">
              <w:rPr>
                <w:sz w:val="22"/>
                <w:szCs w:val="22"/>
              </w:rPr>
              <w:t>Kitas personalas</w:t>
            </w:r>
          </w:p>
        </w:tc>
        <w:tc>
          <w:tcPr>
            <w:tcW w:w="1559" w:type="dxa"/>
            <w:tcBorders>
              <w:top w:val="nil"/>
              <w:left w:val="nil"/>
              <w:bottom w:val="single" w:sz="4" w:space="0" w:color="auto"/>
              <w:right w:val="single" w:sz="4" w:space="0" w:color="auto"/>
            </w:tcBorders>
            <w:shd w:val="clear" w:color="auto" w:fill="auto"/>
            <w:noWrap/>
            <w:vAlign w:val="center"/>
            <w:hideMark/>
          </w:tcPr>
          <w:p w:rsidR="00F4523C" w:rsidRPr="001A1C60" w:rsidRDefault="009B1C20" w:rsidP="0059413A">
            <w:pPr>
              <w:jc w:val="center"/>
              <w:rPr>
                <w:sz w:val="22"/>
                <w:szCs w:val="22"/>
              </w:rPr>
            </w:pPr>
            <w:r w:rsidRPr="001A1C60">
              <w:rPr>
                <w:sz w:val="22"/>
                <w:szCs w:val="22"/>
              </w:rPr>
              <w:t>20</w:t>
            </w:r>
          </w:p>
        </w:tc>
        <w:tc>
          <w:tcPr>
            <w:tcW w:w="2977" w:type="dxa"/>
            <w:tcBorders>
              <w:top w:val="nil"/>
              <w:left w:val="nil"/>
              <w:bottom w:val="single" w:sz="4" w:space="0" w:color="auto"/>
              <w:right w:val="single" w:sz="4" w:space="0" w:color="auto"/>
            </w:tcBorders>
            <w:shd w:val="clear" w:color="auto" w:fill="auto"/>
            <w:noWrap/>
            <w:vAlign w:val="center"/>
            <w:hideMark/>
          </w:tcPr>
          <w:p w:rsidR="00F4523C" w:rsidRPr="001A1C60" w:rsidRDefault="009B1C20" w:rsidP="0059413A">
            <w:pPr>
              <w:jc w:val="center"/>
              <w:rPr>
                <w:sz w:val="22"/>
                <w:szCs w:val="22"/>
              </w:rPr>
            </w:pPr>
            <w:r w:rsidRPr="001A1C60">
              <w:rPr>
                <w:sz w:val="22"/>
                <w:szCs w:val="22"/>
              </w:rPr>
              <w:t>20</w:t>
            </w:r>
          </w:p>
        </w:tc>
      </w:tr>
      <w:tr w:rsidR="0059413A" w:rsidRPr="001A1C60" w:rsidTr="0059413A">
        <w:trPr>
          <w:trHeight w:val="330"/>
        </w:trPr>
        <w:tc>
          <w:tcPr>
            <w:tcW w:w="616" w:type="dxa"/>
            <w:tcBorders>
              <w:top w:val="single" w:sz="4" w:space="0" w:color="auto"/>
              <w:left w:val="single" w:sz="8" w:space="0" w:color="auto"/>
              <w:bottom w:val="single" w:sz="8" w:space="0" w:color="auto"/>
              <w:right w:val="single" w:sz="4" w:space="0" w:color="auto"/>
            </w:tcBorders>
            <w:shd w:val="clear" w:color="auto" w:fill="auto"/>
            <w:noWrap/>
            <w:vAlign w:val="center"/>
          </w:tcPr>
          <w:p w:rsidR="00F4523C" w:rsidRPr="001A1C60" w:rsidRDefault="00F4523C" w:rsidP="0059413A">
            <w:pPr>
              <w:jc w:val="center"/>
              <w:rPr>
                <w:b/>
                <w:sz w:val="22"/>
                <w:szCs w:val="22"/>
              </w:rPr>
            </w:pPr>
          </w:p>
        </w:tc>
        <w:tc>
          <w:tcPr>
            <w:tcW w:w="4346" w:type="dxa"/>
            <w:tcBorders>
              <w:top w:val="single" w:sz="4" w:space="0" w:color="auto"/>
              <w:left w:val="nil"/>
              <w:bottom w:val="single" w:sz="8" w:space="0" w:color="auto"/>
              <w:right w:val="single" w:sz="4" w:space="0" w:color="auto"/>
            </w:tcBorders>
            <w:shd w:val="clear" w:color="auto" w:fill="auto"/>
            <w:vAlign w:val="bottom"/>
          </w:tcPr>
          <w:p w:rsidR="00F4523C" w:rsidRPr="001A1C60" w:rsidRDefault="00F4523C" w:rsidP="0059413A">
            <w:pPr>
              <w:jc w:val="both"/>
              <w:rPr>
                <w:b/>
                <w:sz w:val="22"/>
                <w:szCs w:val="22"/>
              </w:rPr>
            </w:pPr>
            <w:r w:rsidRPr="001A1C60">
              <w:rPr>
                <w:b/>
                <w:sz w:val="22"/>
                <w:szCs w:val="22"/>
              </w:rPr>
              <w:t>Iš viso:</w:t>
            </w:r>
          </w:p>
        </w:tc>
        <w:tc>
          <w:tcPr>
            <w:tcW w:w="1559" w:type="dxa"/>
            <w:tcBorders>
              <w:top w:val="single" w:sz="4" w:space="0" w:color="auto"/>
              <w:left w:val="nil"/>
              <w:bottom w:val="single" w:sz="8" w:space="0" w:color="auto"/>
              <w:right w:val="single" w:sz="4" w:space="0" w:color="auto"/>
            </w:tcBorders>
            <w:shd w:val="clear" w:color="auto" w:fill="auto"/>
            <w:noWrap/>
            <w:vAlign w:val="center"/>
          </w:tcPr>
          <w:p w:rsidR="00F4523C" w:rsidRPr="001A1C60" w:rsidRDefault="00F4523C" w:rsidP="0059413A">
            <w:pPr>
              <w:jc w:val="center"/>
              <w:rPr>
                <w:b/>
                <w:sz w:val="22"/>
                <w:szCs w:val="22"/>
              </w:rPr>
            </w:pPr>
            <w:r w:rsidRPr="001A1C60">
              <w:rPr>
                <w:b/>
                <w:sz w:val="22"/>
                <w:szCs w:val="22"/>
              </w:rPr>
              <w:t>119</w:t>
            </w:r>
          </w:p>
        </w:tc>
        <w:tc>
          <w:tcPr>
            <w:tcW w:w="2977" w:type="dxa"/>
            <w:tcBorders>
              <w:top w:val="single" w:sz="4" w:space="0" w:color="auto"/>
              <w:left w:val="nil"/>
              <w:bottom w:val="single" w:sz="8" w:space="0" w:color="auto"/>
              <w:right w:val="single" w:sz="4" w:space="0" w:color="auto"/>
            </w:tcBorders>
            <w:shd w:val="clear" w:color="auto" w:fill="auto"/>
            <w:noWrap/>
            <w:vAlign w:val="center"/>
          </w:tcPr>
          <w:p w:rsidR="00F4523C" w:rsidRPr="001A1C60" w:rsidRDefault="00F4523C" w:rsidP="0059413A">
            <w:pPr>
              <w:jc w:val="center"/>
              <w:rPr>
                <w:b/>
                <w:sz w:val="22"/>
                <w:szCs w:val="22"/>
              </w:rPr>
            </w:pPr>
            <w:r w:rsidRPr="001A1C60">
              <w:rPr>
                <w:b/>
                <w:sz w:val="22"/>
                <w:szCs w:val="22"/>
              </w:rPr>
              <w:t>116</w:t>
            </w:r>
          </w:p>
        </w:tc>
      </w:tr>
    </w:tbl>
    <w:p w:rsidR="00F4523C" w:rsidRPr="001A1C60" w:rsidRDefault="00F4523C" w:rsidP="00F4523C">
      <w:pPr>
        <w:jc w:val="both"/>
      </w:pPr>
    </w:p>
    <w:p w:rsidR="00E42081" w:rsidRPr="001A1C60" w:rsidRDefault="00E42081" w:rsidP="00E42081">
      <w:pPr>
        <w:jc w:val="both"/>
      </w:pPr>
      <w:r w:rsidRPr="001A1C60">
        <w:t xml:space="preserve">          Etatų skaičius.                                                                                                       </w:t>
      </w:r>
    </w:p>
    <w:tbl>
      <w:tblPr>
        <w:tblW w:w="9498" w:type="dxa"/>
        <w:tblInd w:w="108" w:type="dxa"/>
        <w:tblLook w:val="04A0" w:firstRow="1" w:lastRow="0" w:firstColumn="1" w:lastColumn="0" w:noHBand="0" w:noVBand="1"/>
      </w:tblPr>
      <w:tblGrid>
        <w:gridCol w:w="616"/>
        <w:gridCol w:w="4062"/>
        <w:gridCol w:w="2126"/>
        <w:gridCol w:w="2694"/>
      </w:tblGrid>
      <w:tr w:rsidR="0097543D" w:rsidRPr="001A1C60" w:rsidTr="0097543D">
        <w:trPr>
          <w:trHeight w:val="330"/>
        </w:trPr>
        <w:tc>
          <w:tcPr>
            <w:tcW w:w="6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97543D">
            <w:pPr>
              <w:jc w:val="center"/>
              <w:rPr>
                <w:b/>
              </w:rPr>
            </w:pPr>
            <w:r w:rsidRPr="001A1C60">
              <w:rPr>
                <w:b/>
              </w:rPr>
              <w:t>Nr.</w:t>
            </w:r>
          </w:p>
        </w:tc>
        <w:tc>
          <w:tcPr>
            <w:tcW w:w="4062" w:type="dxa"/>
            <w:tcBorders>
              <w:top w:val="single" w:sz="4" w:space="0" w:color="auto"/>
              <w:left w:val="nil"/>
              <w:bottom w:val="single" w:sz="4" w:space="0" w:color="auto"/>
              <w:right w:val="single" w:sz="4" w:space="0" w:color="auto"/>
            </w:tcBorders>
            <w:shd w:val="clear" w:color="auto" w:fill="auto"/>
            <w:vAlign w:val="bottom"/>
            <w:hideMark/>
          </w:tcPr>
          <w:p w:rsidR="00F4523C" w:rsidRPr="001A1C60" w:rsidRDefault="00F4523C" w:rsidP="00F4523C">
            <w:pPr>
              <w:jc w:val="both"/>
              <w:rPr>
                <w:b/>
                <w:bCs/>
              </w:rPr>
            </w:pPr>
            <w:r w:rsidRPr="001A1C60">
              <w:rPr>
                <w:b/>
                <w:bCs/>
              </w:rPr>
              <w:t>Darbuotojai</w:t>
            </w:r>
            <w:r w:rsidR="00E2637C" w:rsidRPr="001A1C60">
              <w:rPr>
                <w:b/>
                <w:bCs/>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F4523C" w:rsidRPr="001A1C60" w:rsidRDefault="00F4523C" w:rsidP="0097543D">
            <w:pPr>
              <w:jc w:val="center"/>
              <w:rPr>
                <w:b/>
                <w:bCs/>
              </w:rPr>
            </w:pPr>
            <w:r w:rsidRPr="001A1C60">
              <w:rPr>
                <w:b/>
                <w:bCs/>
              </w:rPr>
              <w:t>2016 m. pradžioje</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F4523C" w:rsidRPr="001A1C60" w:rsidRDefault="00F4523C" w:rsidP="0097543D">
            <w:pPr>
              <w:jc w:val="center"/>
              <w:rPr>
                <w:b/>
              </w:rPr>
            </w:pPr>
            <w:r w:rsidRPr="001A1C60">
              <w:rPr>
                <w:b/>
              </w:rPr>
              <w:t>2016 m. pabaigoje</w:t>
            </w:r>
          </w:p>
        </w:tc>
      </w:tr>
      <w:tr w:rsidR="0097543D" w:rsidRPr="001A1C60" w:rsidTr="0097543D">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97543D">
            <w:pPr>
              <w:jc w:val="center"/>
            </w:pPr>
            <w:r w:rsidRPr="001A1C60">
              <w:t>1.</w:t>
            </w:r>
          </w:p>
        </w:tc>
        <w:tc>
          <w:tcPr>
            <w:tcW w:w="4062" w:type="dxa"/>
            <w:tcBorders>
              <w:top w:val="nil"/>
              <w:left w:val="nil"/>
              <w:bottom w:val="single" w:sz="4" w:space="0" w:color="auto"/>
              <w:right w:val="single" w:sz="4" w:space="0" w:color="auto"/>
            </w:tcBorders>
            <w:shd w:val="clear" w:color="auto" w:fill="auto"/>
            <w:vAlign w:val="bottom"/>
            <w:hideMark/>
          </w:tcPr>
          <w:p w:rsidR="00F4523C" w:rsidRPr="001A1C60" w:rsidRDefault="00F4523C" w:rsidP="00F4523C">
            <w:pPr>
              <w:jc w:val="both"/>
            </w:pPr>
            <w:r w:rsidRPr="001A1C60">
              <w:t>Gydytojai</w:t>
            </w:r>
          </w:p>
        </w:tc>
        <w:tc>
          <w:tcPr>
            <w:tcW w:w="2126" w:type="dxa"/>
            <w:tcBorders>
              <w:top w:val="nil"/>
              <w:left w:val="nil"/>
              <w:bottom w:val="single" w:sz="4" w:space="0" w:color="auto"/>
              <w:right w:val="single" w:sz="4" w:space="0" w:color="auto"/>
            </w:tcBorders>
            <w:shd w:val="clear" w:color="auto" w:fill="auto"/>
            <w:noWrap/>
            <w:vAlign w:val="center"/>
          </w:tcPr>
          <w:p w:rsidR="00F4523C" w:rsidRPr="001A1C60" w:rsidRDefault="00F4523C" w:rsidP="0097543D">
            <w:pPr>
              <w:jc w:val="center"/>
            </w:pPr>
            <w:r w:rsidRPr="001A1C60">
              <w:t>22,25</w:t>
            </w:r>
          </w:p>
        </w:tc>
        <w:tc>
          <w:tcPr>
            <w:tcW w:w="2694" w:type="dxa"/>
            <w:tcBorders>
              <w:top w:val="nil"/>
              <w:left w:val="nil"/>
              <w:bottom w:val="single" w:sz="4" w:space="0" w:color="auto"/>
              <w:right w:val="single" w:sz="4" w:space="0" w:color="auto"/>
            </w:tcBorders>
            <w:shd w:val="clear" w:color="auto" w:fill="auto"/>
            <w:noWrap/>
            <w:vAlign w:val="center"/>
          </w:tcPr>
          <w:p w:rsidR="00F4523C" w:rsidRPr="001A1C60" w:rsidRDefault="00F4523C" w:rsidP="0097543D">
            <w:pPr>
              <w:jc w:val="center"/>
            </w:pPr>
            <w:r w:rsidRPr="001A1C60">
              <w:t>21,25</w:t>
            </w:r>
          </w:p>
        </w:tc>
      </w:tr>
      <w:tr w:rsidR="0097543D" w:rsidRPr="001A1C60" w:rsidTr="0097543D">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97543D">
            <w:pPr>
              <w:jc w:val="center"/>
            </w:pPr>
            <w:r w:rsidRPr="001A1C60">
              <w:t>2.</w:t>
            </w:r>
          </w:p>
        </w:tc>
        <w:tc>
          <w:tcPr>
            <w:tcW w:w="4062" w:type="dxa"/>
            <w:tcBorders>
              <w:top w:val="nil"/>
              <w:left w:val="nil"/>
              <w:bottom w:val="single" w:sz="4" w:space="0" w:color="auto"/>
              <w:right w:val="single" w:sz="4" w:space="0" w:color="auto"/>
            </w:tcBorders>
            <w:shd w:val="clear" w:color="auto" w:fill="auto"/>
            <w:vAlign w:val="bottom"/>
            <w:hideMark/>
          </w:tcPr>
          <w:p w:rsidR="00F4523C" w:rsidRPr="001A1C60" w:rsidRDefault="00F4523C" w:rsidP="00F4523C">
            <w:pPr>
              <w:jc w:val="both"/>
            </w:pPr>
            <w:r w:rsidRPr="001A1C60">
              <w:t>Kiti specialistai su aukštuoju išsilavinimu</w:t>
            </w:r>
          </w:p>
        </w:tc>
        <w:tc>
          <w:tcPr>
            <w:tcW w:w="2126" w:type="dxa"/>
            <w:tcBorders>
              <w:top w:val="nil"/>
              <w:left w:val="nil"/>
              <w:bottom w:val="single" w:sz="4" w:space="0" w:color="auto"/>
              <w:right w:val="single" w:sz="4" w:space="0" w:color="auto"/>
            </w:tcBorders>
            <w:shd w:val="clear" w:color="auto" w:fill="auto"/>
            <w:noWrap/>
            <w:vAlign w:val="center"/>
          </w:tcPr>
          <w:p w:rsidR="00F4523C" w:rsidRPr="001A1C60" w:rsidRDefault="009B1C20" w:rsidP="0097543D">
            <w:pPr>
              <w:jc w:val="center"/>
            </w:pPr>
            <w:r w:rsidRPr="001A1C60">
              <w:t>6,75</w:t>
            </w:r>
          </w:p>
        </w:tc>
        <w:tc>
          <w:tcPr>
            <w:tcW w:w="2694" w:type="dxa"/>
            <w:tcBorders>
              <w:top w:val="nil"/>
              <w:left w:val="nil"/>
              <w:bottom w:val="single" w:sz="4" w:space="0" w:color="auto"/>
              <w:right w:val="single" w:sz="4" w:space="0" w:color="auto"/>
            </w:tcBorders>
            <w:shd w:val="clear" w:color="auto" w:fill="auto"/>
            <w:noWrap/>
            <w:vAlign w:val="center"/>
          </w:tcPr>
          <w:p w:rsidR="00F4523C" w:rsidRPr="001A1C60" w:rsidRDefault="009B1C20" w:rsidP="0097543D">
            <w:pPr>
              <w:jc w:val="center"/>
            </w:pPr>
            <w:r w:rsidRPr="001A1C60">
              <w:t>6,75</w:t>
            </w:r>
          </w:p>
        </w:tc>
      </w:tr>
      <w:tr w:rsidR="0097543D" w:rsidRPr="001A1C60" w:rsidTr="0097543D">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97543D">
            <w:pPr>
              <w:jc w:val="center"/>
            </w:pPr>
            <w:r w:rsidRPr="001A1C60">
              <w:t>3.</w:t>
            </w:r>
          </w:p>
        </w:tc>
        <w:tc>
          <w:tcPr>
            <w:tcW w:w="4062" w:type="dxa"/>
            <w:tcBorders>
              <w:top w:val="nil"/>
              <w:left w:val="nil"/>
              <w:bottom w:val="single" w:sz="4" w:space="0" w:color="auto"/>
              <w:right w:val="single" w:sz="4" w:space="0" w:color="auto"/>
            </w:tcBorders>
            <w:shd w:val="clear" w:color="auto" w:fill="auto"/>
            <w:vAlign w:val="bottom"/>
            <w:hideMark/>
          </w:tcPr>
          <w:p w:rsidR="00F4523C" w:rsidRPr="001A1C60" w:rsidRDefault="00F4523C" w:rsidP="00F4523C">
            <w:pPr>
              <w:jc w:val="both"/>
            </w:pPr>
            <w:r w:rsidRPr="001A1C60">
              <w:t>Slaugytojai</w:t>
            </w:r>
          </w:p>
        </w:tc>
        <w:tc>
          <w:tcPr>
            <w:tcW w:w="2126" w:type="dxa"/>
            <w:tcBorders>
              <w:top w:val="nil"/>
              <w:left w:val="nil"/>
              <w:bottom w:val="single" w:sz="4" w:space="0" w:color="auto"/>
              <w:right w:val="single" w:sz="4" w:space="0" w:color="auto"/>
            </w:tcBorders>
            <w:shd w:val="clear" w:color="auto" w:fill="auto"/>
            <w:noWrap/>
            <w:vAlign w:val="center"/>
          </w:tcPr>
          <w:p w:rsidR="00F4523C" w:rsidRPr="001A1C60" w:rsidRDefault="00F4523C" w:rsidP="0097543D">
            <w:pPr>
              <w:jc w:val="center"/>
            </w:pPr>
            <w:r w:rsidRPr="001A1C60">
              <w:t>61,32</w:t>
            </w:r>
          </w:p>
        </w:tc>
        <w:tc>
          <w:tcPr>
            <w:tcW w:w="2694" w:type="dxa"/>
            <w:tcBorders>
              <w:top w:val="nil"/>
              <w:left w:val="nil"/>
              <w:bottom w:val="single" w:sz="4" w:space="0" w:color="auto"/>
              <w:right w:val="single" w:sz="4" w:space="0" w:color="auto"/>
            </w:tcBorders>
            <w:shd w:val="clear" w:color="auto" w:fill="auto"/>
            <w:noWrap/>
            <w:vAlign w:val="center"/>
          </w:tcPr>
          <w:p w:rsidR="00F4523C" w:rsidRPr="001A1C60" w:rsidRDefault="00F4523C" w:rsidP="0097543D">
            <w:pPr>
              <w:jc w:val="center"/>
            </w:pPr>
            <w:r w:rsidRPr="001A1C60">
              <w:t>60,32</w:t>
            </w:r>
          </w:p>
        </w:tc>
      </w:tr>
      <w:tr w:rsidR="0097543D" w:rsidRPr="001A1C60" w:rsidTr="0097543D">
        <w:trPr>
          <w:trHeight w:val="315"/>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97543D">
            <w:pPr>
              <w:jc w:val="center"/>
            </w:pPr>
            <w:r w:rsidRPr="001A1C60">
              <w:t>4.</w:t>
            </w:r>
          </w:p>
        </w:tc>
        <w:tc>
          <w:tcPr>
            <w:tcW w:w="4062" w:type="dxa"/>
            <w:tcBorders>
              <w:top w:val="nil"/>
              <w:left w:val="nil"/>
              <w:bottom w:val="single" w:sz="4" w:space="0" w:color="auto"/>
              <w:right w:val="single" w:sz="4" w:space="0" w:color="auto"/>
            </w:tcBorders>
            <w:shd w:val="clear" w:color="auto" w:fill="auto"/>
            <w:vAlign w:val="bottom"/>
            <w:hideMark/>
          </w:tcPr>
          <w:p w:rsidR="00F4523C" w:rsidRPr="001A1C60" w:rsidRDefault="00F4523C" w:rsidP="00F4523C">
            <w:pPr>
              <w:jc w:val="both"/>
            </w:pPr>
            <w:r w:rsidRPr="001A1C60">
              <w:t>Kiti specialistai su spec. viduriniu išsilavinimu</w:t>
            </w:r>
          </w:p>
        </w:tc>
        <w:tc>
          <w:tcPr>
            <w:tcW w:w="2126" w:type="dxa"/>
            <w:tcBorders>
              <w:top w:val="nil"/>
              <w:left w:val="nil"/>
              <w:bottom w:val="single" w:sz="4" w:space="0" w:color="auto"/>
              <w:right w:val="single" w:sz="4" w:space="0" w:color="auto"/>
            </w:tcBorders>
            <w:shd w:val="clear" w:color="auto" w:fill="auto"/>
            <w:noWrap/>
            <w:vAlign w:val="center"/>
          </w:tcPr>
          <w:p w:rsidR="00F4523C" w:rsidRPr="001A1C60" w:rsidRDefault="00F4523C" w:rsidP="0097543D">
            <w:pPr>
              <w:jc w:val="center"/>
            </w:pPr>
            <w:r w:rsidRPr="001A1C60">
              <w:t>5,25</w:t>
            </w:r>
          </w:p>
        </w:tc>
        <w:tc>
          <w:tcPr>
            <w:tcW w:w="2694" w:type="dxa"/>
            <w:tcBorders>
              <w:top w:val="nil"/>
              <w:left w:val="nil"/>
              <w:bottom w:val="single" w:sz="4" w:space="0" w:color="auto"/>
              <w:right w:val="single" w:sz="4" w:space="0" w:color="auto"/>
            </w:tcBorders>
            <w:shd w:val="clear" w:color="auto" w:fill="auto"/>
            <w:noWrap/>
            <w:vAlign w:val="center"/>
          </w:tcPr>
          <w:p w:rsidR="00F4523C" w:rsidRPr="001A1C60" w:rsidRDefault="00F4523C" w:rsidP="0097543D">
            <w:pPr>
              <w:jc w:val="center"/>
            </w:pPr>
            <w:r w:rsidRPr="001A1C60">
              <w:t>5,25</w:t>
            </w:r>
          </w:p>
        </w:tc>
      </w:tr>
      <w:tr w:rsidR="0097543D" w:rsidRPr="001A1C60" w:rsidTr="0097543D">
        <w:trPr>
          <w:trHeight w:val="330"/>
        </w:trPr>
        <w:tc>
          <w:tcPr>
            <w:tcW w:w="616" w:type="dxa"/>
            <w:tcBorders>
              <w:top w:val="nil"/>
              <w:left w:val="single" w:sz="8" w:space="0" w:color="auto"/>
              <w:bottom w:val="single" w:sz="4" w:space="0" w:color="auto"/>
              <w:right w:val="single" w:sz="4" w:space="0" w:color="auto"/>
            </w:tcBorders>
            <w:shd w:val="clear" w:color="auto" w:fill="auto"/>
            <w:noWrap/>
            <w:vAlign w:val="center"/>
            <w:hideMark/>
          </w:tcPr>
          <w:p w:rsidR="00F4523C" w:rsidRPr="001A1C60" w:rsidRDefault="00F4523C" w:rsidP="0097543D">
            <w:pPr>
              <w:jc w:val="center"/>
            </w:pPr>
            <w:r w:rsidRPr="001A1C60">
              <w:t>5.</w:t>
            </w:r>
          </w:p>
        </w:tc>
        <w:tc>
          <w:tcPr>
            <w:tcW w:w="4062" w:type="dxa"/>
            <w:tcBorders>
              <w:top w:val="nil"/>
              <w:left w:val="nil"/>
              <w:bottom w:val="single" w:sz="4" w:space="0" w:color="auto"/>
              <w:right w:val="single" w:sz="4" w:space="0" w:color="auto"/>
            </w:tcBorders>
            <w:shd w:val="clear" w:color="auto" w:fill="auto"/>
            <w:vAlign w:val="bottom"/>
            <w:hideMark/>
          </w:tcPr>
          <w:p w:rsidR="00F4523C" w:rsidRPr="001A1C60" w:rsidRDefault="00F4523C" w:rsidP="00F4523C">
            <w:pPr>
              <w:jc w:val="both"/>
            </w:pPr>
            <w:r w:rsidRPr="001A1C60">
              <w:t>Kitas personalas</w:t>
            </w:r>
          </w:p>
        </w:tc>
        <w:tc>
          <w:tcPr>
            <w:tcW w:w="2126" w:type="dxa"/>
            <w:tcBorders>
              <w:top w:val="nil"/>
              <w:left w:val="nil"/>
              <w:bottom w:val="single" w:sz="4" w:space="0" w:color="auto"/>
              <w:right w:val="single" w:sz="4" w:space="0" w:color="auto"/>
            </w:tcBorders>
            <w:shd w:val="clear" w:color="auto" w:fill="auto"/>
            <w:noWrap/>
            <w:vAlign w:val="center"/>
          </w:tcPr>
          <w:p w:rsidR="00F4523C" w:rsidRPr="001A1C60" w:rsidRDefault="009B1C20" w:rsidP="0097543D">
            <w:pPr>
              <w:jc w:val="center"/>
            </w:pPr>
            <w:r w:rsidRPr="001A1C60">
              <w:t>18,5</w:t>
            </w:r>
          </w:p>
        </w:tc>
        <w:tc>
          <w:tcPr>
            <w:tcW w:w="2694" w:type="dxa"/>
            <w:tcBorders>
              <w:top w:val="nil"/>
              <w:left w:val="nil"/>
              <w:bottom w:val="single" w:sz="4" w:space="0" w:color="auto"/>
              <w:right w:val="single" w:sz="4" w:space="0" w:color="auto"/>
            </w:tcBorders>
            <w:shd w:val="clear" w:color="auto" w:fill="auto"/>
            <w:noWrap/>
            <w:vAlign w:val="center"/>
          </w:tcPr>
          <w:p w:rsidR="00F4523C" w:rsidRPr="001A1C60" w:rsidRDefault="009B1C20" w:rsidP="0097543D">
            <w:pPr>
              <w:jc w:val="center"/>
            </w:pPr>
            <w:r w:rsidRPr="001A1C60">
              <w:t>18,5</w:t>
            </w:r>
          </w:p>
        </w:tc>
      </w:tr>
      <w:tr w:rsidR="0097543D" w:rsidRPr="001A1C60" w:rsidTr="0097543D">
        <w:trPr>
          <w:trHeight w:val="330"/>
        </w:trPr>
        <w:tc>
          <w:tcPr>
            <w:tcW w:w="616" w:type="dxa"/>
            <w:tcBorders>
              <w:top w:val="single" w:sz="4" w:space="0" w:color="auto"/>
              <w:left w:val="single" w:sz="8" w:space="0" w:color="auto"/>
              <w:bottom w:val="single" w:sz="8" w:space="0" w:color="auto"/>
              <w:right w:val="single" w:sz="4" w:space="0" w:color="auto"/>
            </w:tcBorders>
            <w:shd w:val="clear" w:color="auto" w:fill="auto"/>
            <w:noWrap/>
            <w:vAlign w:val="bottom"/>
          </w:tcPr>
          <w:p w:rsidR="00F4523C" w:rsidRPr="001A1C60" w:rsidRDefault="00F4523C" w:rsidP="00F4523C">
            <w:pPr>
              <w:jc w:val="both"/>
              <w:rPr>
                <w:b/>
              </w:rPr>
            </w:pPr>
          </w:p>
        </w:tc>
        <w:tc>
          <w:tcPr>
            <w:tcW w:w="4062" w:type="dxa"/>
            <w:tcBorders>
              <w:top w:val="single" w:sz="4" w:space="0" w:color="auto"/>
              <w:left w:val="nil"/>
              <w:bottom w:val="single" w:sz="8" w:space="0" w:color="auto"/>
              <w:right w:val="single" w:sz="4" w:space="0" w:color="auto"/>
            </w:tcBorders>
            <w:shd w:val="clear" w:color="auto" w:fill="auto"/>
            <w:vAlign w:val="bottom"/>
          </w:tcPr>
          <w:p w:rsidR="00F4523C" w:rsidRPr="001A1C60" w:rsidRDefault="00F4523C" w:rsidP="00F4523C">
            <w:pPr>
              <w:jc w:val="both"/>
              <w:rPr>
                <w:b/>
              </w:rPr>
            </w:pPr>
            <w:r w:rsidRPr="001A1C60">
              <w:rPr>
                <w:b/>
              </w:rPr>
              <w:t>Iš viso:</w:t>
            </w:r>
          </w:p>
        </w:tc>
        <w:tc>
          <w:tcPr>
            <w:tcW w:w="2126" w:type="dxa"/>
            <w:tcBorders>
              <w:top w:val="single" w:sz="4" w:space="0" w:color="auto"/>
              <w:left w:val="nil"/>
              <w:bottom w:val="single" w:sz="8" w:space="0" w:color="auto"/>
              <w:right w:val="single" w:sz="4" w:space="0" w:color="auto"/>
            </w:tcBorders>
            <w:shd w:val="clear" w:color="auto" w:fill="auto"/>
            <w:noWrap/>
            <w:vAlign w:val="center"/>
          </w:tcPr>
          <w:p w:rsidR="00F4523C" w:rsidRPr="001A1C60" w:rsidRDefault="00F4523C" w:rsidP="0097543D">
            <w:pPr>
              <w:jc w:val="center"/>
              <w:rPr>
                <w:b/>
              </w:rPr>
            </w:pPr>
            <w:r w:rsidRPr="001A1C60">
              <w:rPr>
                <w:b/>
              </w:rPr>
              <w:t>114,07</w:t>
            </w:r>
          </w:p>
        </w:tc>
        <w:tc>
          <w:tcPr>
            <w:tcW w:w="2694" w:type="dxa"/>
            <w:tcBorders>
              <w:top w:val="single" w:sz="4" w:space="0" w:color="auto"/>
              <w:left w:val="nil"/>
              <w:bottom w:val="single" w:sz="8" w:space="0" w:color="auto"/>
              <w:right w:val="single" w:sz="4" w:space="0" w:color="auto"/>
            </w:tcBorders>
            <w:shd w:val="clear" w:color="auto" w:fill="auto"/>
            <w:noWrap/>
            <w:vAlign w:val="center"/>
          </w:tcPr>
          <w:p w:rsidR="00F4523C" w:rsidRPr="001A1C60" w:rsidRDefault="00F4523C" w:rsidP="0097543D">
            <w:pPr>
              <w:jc w:val="center"/>
              <w:rPr>
                <w:b/>
              </w:rPr>
            </w:pPr>
            <w:r w:rsidRPr="001A1C60">
              <w:rPr>
                <w:b/>
              </w:rPr>
              <w:t>112,07</w:t>
            </w:r>
          </w:p>
        </w:tc>
      </w:tr>
    </w:tbl>
    <w:p w:rsidR="00266CF5" w:rsidRPr="001A1C60" w:rsidRDefault="00266CF5" w:rsidP="00803B10">
      <w:pPr>
        <w:jc w:val="both"/>
        <w:rPr>
          <w:u w:val="single"/>
        </w:rPr>
      </w:pPr>
    </w:p>
    <w:p w:rsidR="00B0016C" w:rsidRPr="001A1C60" w:rsidRDefault="00153C46" w:rsidP="00803B10">
      <w:pPr>
        <w:jc w:val="both"/>
        <w:rPr>
          <w:u w:val="single"/>
        </w:rPr>
      </w:pPr>
      <w:r w:rsidRPr="001A1C60">
        <w:rPr>
          <w:u w:val="single"/>
        </w:rPr>
        <w:t>2</w:t>
      </w:r>
      <w:r w:rsidR="00633311" w:rsidRPr="001A1C60">
        <w:rPr>
          <w:u w:val="single"/>
        </w:rPr>
        <w:t>.9</w:t>
      </w:r>
      <w:r w:rsidR="00803B10" w:rsidRPr="001A1C60">
        <w:rPr>
          <w:u w:val="single"/>
        </w:rPr>
        <w:t xml:space="preserve">. Prioritetinių paslaugų teikimo dinamika </w:t>
      </w:r>
    </w:p>
    <w:p w:rsidR="0097543D" w:rsidRPr="001A1C60" w:rsidRDefault="0097543D" w:rsidP="007C2BE6">
      <w:pPr>
        <w:ind w:firstLine="567"/>
        <w:jc w:val="both"/>
      </w:pPr>
    </w:p>
    <w:p w:rsidR="00EE4651" w:rsidRPr="001A1C60" w:rsidRDefault="007C2BE6" w:rsidP="007C2BE6">
      <w:pPr>
        <w:ind w:firstLine="567"/>
        <w:jc w:val="both"/>
      </w:pPr>
      <w:r w:rsidRPr="001A1C60">
        <w:t>Nuolat</w:t>
      </w:r>
      <w:r w:rsidR="00803B10" w:rsidRPr="001A1C60">
        <w:t xml:space="preserve"> vykdytos sutartyje su TLK numatytos paslaugos</w:t>
      </w:r>
      <w:r w:rsidR="00B7675A" w:rsidRPr="001A1C60">
        <w:t>.</w:t>
      </w:r>
      <w:r w:rsidRPr="001A1C60">
        <w:t xml:space="preserve"> </w:t>
      </w:r>
      <w:r w:rsidR="00803B10" w:rsidRPr="001A1C60">
        <w:t>Sveik</w:t>
      </w:r>
      <w:r w:rsidRPr="001A1C60">
        <w:t>atos programų, finansuojamų iš P</w:t>
      </w:r>
      <w:r w:rsidR="00803B10" w:rsidRPr="001A1C60">
        <w:t>rivalomojo sveikatos draudimo fondo b</w:t>
      </w:r>
      <w:r w:rsidR="00A23122" w:rsidRPr="001A1C60">
        <w:t xml:space="preserve">iudžeto lėšų, vykdymo rezultatai pateikti </w:t>
      </w:r>
      <w:r w:rsidR="00173017" w:rsidRPr="001A1C60">
        <w:t>lentelėje.</w:t>
      </w:r>
    </w:p>
    <w:p w:rsidR="008A2755" w:rsidRPr="001A1C60" w:rsidRDefault="008A2755" w:rsidP="007C2BE6">
      <w:pPr>
        <w:ind w:firstLine="567"/>
        <w:jc w:val="both"/>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59"/>
        <w:gridCol w:w="1276"/>
        <w:gridCol w:w="1276"/>
        <w:gridCol w:w="1276"/>
        <w:gridCol w:w="1275"/>
        <w:gridCol w:w="1134"/>
      </w:tblGrid>
      <w:tr w:rsidR="000D7C5E" w:rsidRPr="001A1C60" w:rsidTr="000D7C5E">
        <w:trPr>
          <w:trHeight w:val="1722"/>
        </w:trPr>
        <w:tc>
          <w:tcPr>
            <w:tcW w:w="2269" w:type="dxa"/>
            <w:shd w:val="clear" w:color="auto" w:fill="auto"/>
          </w:tcPr>
          <w:p w:rsidR="000D7C5E" w:rsidRPr="001A1C60" w:rsidRDefault="000D7C5E" w:rsidP="000D7C5E">
            <w:pPr>
              <w:jc w:val="center"/>
              <w:rPr>
                <w:rFonts w:eastAsia="MS Mincho"/>
                <w:b/>
              </w:rPr>
            </w:pPr>
            <w:r w:rsidRPr="001A1C60">
              <w:rPr>
                <w:rFonts w:eastAsia="MS Mincho"/>
                <w:b/>
              </w:rPr>
              <w:t>Paslaugos</w:t>
            </w:r>
          </w:p>
          <w:p w:rsidR="000D7C5E" w:rsidRPr="001A1C60" w:rsidRDefault="000D7C5E" w:rsidP="000D7C5E">
            <w:pPr>
              <w:jc w:val="center"/>
              <w:rPr>
                <w:rFonts w:eastAsia="MS Mincho"/>
                <w:b/>
              </w:rPr>
            </w:pPr>
            <w:r w:rsidRPr="001A1C60">
              <w:rPr>
                <w:rFonts w:eastAsia="MS Mincho"/>
                <w:b/>
              </w:rPr>
              <w:t xml:space="preserve"> pavadinimas</w:t>
            </w:r>
          </w:p>
        </w:tc>
        <w:tc>
          <w:tcPr>
            <w:tcW w:w="1559" w:type="dxa"/>
            <w:vAlign w:val="center"/>
          </w:tcPr>
          <w:p w:rsidR="000D7C5E" w:rsidRPr="001A1C60" w:rsidRDefault="000D7C5E" w:rsidP="000D7C5E">
            <w:pPr>
              <w:jc w:val="center"/>
              <w:rPr>
                <w:rFonts w:eastAsia="MS Mincho"/>
                <w:b/>
                <w:sz w:val="23"/>
                <w:szCs w:val="23"/>
                <w:lang w:eastAsia="ja-JP"/>
              </w:rPr>
            </w:pPr>
            <w:r w:rsidRPr="001A1C60">
              <w:rPr>
                <w:rFonts w:eastAsia="MS Mincho"/>
                <w:b/>
                <w:sz w:val="23"/>
                <w:szCs w:val="23"/>
                <w:lang w:eastAsia="ja-JP"/>
              </w:rPr>
              <w:t>Kretingos PSPC įvykdymo</w:t>
            </w:r>
          </w:p>
          <w:p w:rsidR="000D7C5E" w:rsidRPr="001A1C60" w:rsidRDefault="000D7C5E" w:rsidP="000D7C5E">
            <w:pPr>
              <w:jc w:val="center"/>
              <w:rPr>
                <w:rFonts w:eastAsia="MS Mincho"/>
                <w:b/>
                <w:sz w:val="23"/>
                <w:szCs w:val="23"/>
                <w:lang w:eastAsia="ja-JP"/>
              </w:rPr>
            </w:pPr>
            <w:r w:rsidRPr="001A1C60">
              <w:rPr>
                <w:rFonts w:eastAsia="MS Mincho"/>
                <w:b/>
                <w:sz w:val="23"/>
                <w:szCs w:val="23"/>
                <w:lang w:eastAsia="ja-JP"/>
              </w:rPr>
              <w:t>rezultatas</w:t>
            </w:r>
          </w:p>
          <w:p w:rsidR="000D7C5E" w:rsidRPr="001A1C60" w:rsidRDefault="000D7C5E" w:rsidP="000D7C5E">
            <w:pPr>
              <w:jc w:val="center"/>
              <w:rPr>
                <w:rFonts w:eastAsia="MS Mincho"/>
                <w:b/>
                <w:sz w:val="23"/>
                <w:szCs w:val="23"/>
              </w:rPr>
            </w:pPr>
            <w:r w:rsidRPr="001A1C60">
              <w:rPr>
                <w:rFonts w:eastAsia="MS Mincho"/>
                <w:b/>
                <w:sz w:val="23"/>
                <w:szCs w:val="23"/>
                <w:lang w:eastAsia="ja-JP"/>
              </w:rPr>
              <w:t>(vienetais)</w:t>
            </w:r>
          </w:p>
          <w:p w:rsidR="000D7C5E" w:rsidRPr="001A1C60" w:rsidRDefault="000D7C5E" w:rsidP="000D7C5E">
            <w:pPr>
              <w:jc w:val="center"/>
              <w:rPr>
                <w:rFonts w:eastAsia="MS Mincho"/>
                <w:b/>
                <w:sz w:val="23"/>
                <w:szCs w:val="23"/>
              </w:rPr>
            </w:pPr>
            <w:r w:rsidRPr="001A1C60">
              <w:rPr>
                <w:rFonts w:eastAsia="MS Mincho"/>
                <w:b/>
                <w:sz w:val="23"/>
                <w:szCs w:val="23"/>
              </w:rPr>
              <w:t>2015 m.</w:t>
            </w:r>
          </w:p>
          <w:p w:rsidR="000D7C5E" w:rsidRPr="001A1C60" w:rsidRDefault="000D7C5E" w:rsidP="000D7C5E">
            <w:pPr>
              <w:jc w:val="center"/>
              <w:rPr>
                <w:rFonts w:eastAsia="MS Mincho"/>
                <w:b/>
                <w:sz w:val="23"/>
                <w:szCs w:val="23"/>
              </w:rPr>
            </w:pPr>
          </w:p>
        </w:tc>
        <w:tc>
          <w:tcPr>
            <w:tcW w:w="1276" w:type="dxa"/>
            <w:vAlign w:val="center"/>
          </w:tcPr>
          <w:p w:rsidR="000D7C5E" w:rsidRPr="001A1C60" w:rsidRDefault="000D7C5E" w:rsidP="000D7C5E">
            <w:pPr>
              <w:jc w:val="center"/>
              <w:rPr>
                <w:rFonts w:eastAsia="MS Mincho"/>
                <w:b/>
                <w:sz w:val="23"/>
                <w:szCs w:val="23"/>
                <w:lang w:eastAsia="ja-JP"/>
              </w:rPr>
            </w:pPr>
            <w:r w:rsidRPr="001A1C60">
              <w:rPr>
                <w:rFonts w:eastAsia="MS Mincho"/>
                <w:b/>
                <w:sz w:val="23"/>
                <w:szCs w:val="23"/>
                <w:lang w:eastAsia="ja-JP"/>
              </w:rPr>
              <w:t>Kretingos PSPC įvykdymo</w:t>
            </w:r>
          </w:p>
          <w:p w:rsidR="000D7C5E" w:rsidRPr="001A1C60" w:rsidRDefault="000D7C5E" w:rsidP="000D7C5E">
            <w:pPr>
              <w:jc w:val="center"/>
              <w:rPr>
                <w:rFonts w:eastAsia="MS Mincho"/>
                <w:b/>
                <w:sz w:val="23"/>
                <w:szCs w:val="23"/>
                <w:lang w:eastAsia="ja-JP"/>
              </w:rPr>
            </w:pPr>
            <w:r w:rsidRPr="001A1C60">
              <w:rPr>
                <w:rFonts w:eastAsia="MS Mincho"/>
                <w:b/>
                <w:sz w:val="23"/>
                <w:szCs w:val="23"/>
                <w:lang w:eastAsia="ja-JP"/>
              </w:rPr>
              <w:t>rezultatas</w:t>
            </w:r>
          </w:p>
          <w:p w:rsidR="000D7C5E" w:rsidRPr="001A1C60" w:rsidRDefault="000D7C5E" w:rsidP="000D7C5E">
            <w:pPr>
              <w:jc w:val="center"/>
              <w:rPr>
                <w:rFonts w:eastAsia="MS Mincho"/>
                <w:b/>
                <w:sz w:val="23"/>
                <w:szCs w:val="23"/>
              </w:rPr>
            </w:pPr>
            <w:r w:rsidRPr="001A1C60">
              <w:rPr>
                <w:rFonts w:eastAsia="MS Mincho"/>
                <w:b/>
                <w:sz w:val="23"/>
                <w:szCs w:val="23"/>
                <w:lang w:eastAsia="ja-JP"/>
              </w:rPr>
              <w:t>(vienetais)</w:t>
            </w:r>
          </w:p>
          <w:p w:rsidR="000D7C5E" w:rsidRPr="001A1C60" w:rsidRDefault="000D7C5E" w:rsidP="000D7C5E">
            <w:pPr>
              <w:jc w:val="center"/>
              <w:rPr>
                <w:rFonts w:eastAsia="MS Mincho"/>
                <w:b/>
                <w:sz w:val="23"/>
                <w:szCs w:val="23"/>
              </w:rPr>
            </w:pPr>
            <w:r w:rsidRPr="001A1C60">
              <w:rPr>
                <w:rFonts w:eastAsia="MS Mincho"/>
                <w:b/>
                <w:sz w:val="23"/>
                <w:szCs w:val="23"/>
              </w:rPr>
              <w:t>2016 m.</w:t>
            </w:r>
          </w:p>
          <w:p w:rsidR="000D7C5E" w:rsidRPr="001A1C60" w:rsidRDefault="000D7C5E" w:rsidP="000D7C5E">
            <w:pPr>
              <w:jc w:val="center"/>
              <w:rPr>
                <w:rFonts w:eastAsia="MS Mincho"/>
                <w:b/>
                <w:sz w:val="23"/>
                <w:szCs w:val="23"/>
              </w:rPr>
            </w:pPr>
          </w:p>
        </w:tc>
        <w:tc>
          <w:tcPr>
            <w:tcW w:w="1276" w:type="dxa"/>
            <w:vAlign w:val="center"/>
          </w:tcPr>
          <w:p w:rsidR="000D7C5E" w:rsidRPr="001A1C60" w:rsidRDefault="000D7C5E" w:rsidP="000D7C5E">
            <w:pPr>
              <w:jc w:val="center"/>
              <w:rPr>
                <w:rFonts w:eastAsia="MS Mincho"/>
                <w:b/>
                <w:sz w:val="23"/>
                <w:szCs w:val="23"/>
              </w:rPr>
            </w:pPr>
            <w:r w:rsidRPr="001A1C60">
              <w:rPr>
                <w:rFonts w:eastAsia="MS Mincho"/>
                <w:b/>
                <w:sz w:val="23"/>
                <w:szCs w:val="23"/>
              </w:rPr>
              <w:t>Klaipėdos TLK zonos vidurkis (</w:t>
            </w:r>
            <w:r w:rsidRPr="001A1C60">
              <w:rPr>
                <w:rFonts w:eastAsia="MS Mincho"/>
                <w:b/>
                <w:sz w:val="23"/>
                <w:szCs w:val="23"/>
                <w:lang w:eastAsia="ja-JP"/>
              </w:rPr>
              <w:t xml:space="preserve">proc.) </w:t>
            </w:r>
            <w:r w:rsidRPr="001A1C60">
              <w:rPr>
                <w:rFonts w:eastAsia="MS Mincho"/>
                <w:b/>
                <w:sz w:val="23"/>
                <w:szCs w:val="23"/>
              </w:rPr>
              <w:t>2016 m.</w:t>
            </w:r>
          </w:p>
        </w:tc>
        <w:tc>
          <w:tcPr>
            <w:tcW w:w="1276" w:type="dxa"/>
            <w:vAlign w:val="center"/>
          </w:tcPr>
          <w:p w:rsidR="000D7C5E" w:rsidRPr="001A1C60" w:rsidRDefault="000D7C5E" w:rsidP="000D7C5E">
            <w:pPr>
              <w:jc w:val="center"/>
              <w:rPr>
                <w:rFonts w:eastAsia="MS Mincho"/>
                <w:b/>
                <w:sz w:val="23"/>
                <w:szCs w:val="23"/>
              </w:rPr>
            </w:pPr>
            <w:r w:rsidRPr="001A1C60">
              <w:rPr>
                <w:rFonts w:eastAsia="MS Mincho"/>
                <w:b/>
                <w:sz w:val="23"/>
                <w:szCs w:val="23"/>
              </w:rPr>
              <w:t>Kretingos PSPC</w:t>
            </w:r>
          </w:p>
          <w:p w:rsidR="000D7C5E" w:rsidRPr="001A1C60" w:rsidRDefault="000D7C5E" w:rsidP="000D7C5E">
            <w:pPr>
              <w:jc w:val="center"/>
              <w:rPr>
                <w:rFonts w:eastAsia="MS Mincho"/>
                <w:b/>
                <w:sz w:val="23"/>
                <w:szCs w:val="23"/>
              </w:rPr>
            </w:pPr>
            <w:r w:rsidRPr="001A1C60">
              <w:rPr>
                <w:rFonts w:eastAsia="MS Mincho"/>
                <w:b/>
                <w:sz w:val="23"/>
                <w:szCs w:val="23"/>
              </w:rPr>
              <w:t>vidurkis (</w:t>
            </w:r>
            <w:r w:rsidRPr="001A1C60">
              <w:rPr>
                <w:rFonts w:eastAsia="MS Mincho"/>
                <w:b/>
                <w:sz w:val="23"/>
                <w:szCs w:val="23"/>
                <w:lang w:eastAsia="ja-JP"/>
              </w:rPr>
              <w:t xml:space="preserve">proc.) </w:t>
            </w:r>
            <w:r w:rsidRPr="001A1C60">
              <w:rPr>
                <w:rFonts w:eastAsia="MS Mincho"/>
                <w:b/>
                <w:sz w:val="23"/>
                <w:szCs w:val="23"/>
              </w:rPr>
              <w:t>2016 m.</w:t>
            </w:r>
          </w:p>
          <w:p w:rsidR="000D7C5E" w:rsidRPr="001A1C60" w:rsidRDefault="000D7C5E" w:rsidP="000D7C5E">
            <w:pPr>
              <w:jc w:val="center"/>
              <w:rPr>
                <w:rFonts w:eastAsia="MS Mincho"/>
                <w:b/>
                <w:sz w:val="23"/>
                <w:szCs w:val="23"/>
              </w:rPr>
            </w:pPr>
          </w:p>
        </w:tc>
        <w:tc>
          <w:tcPr>
            <w:tcW w:w="1275" w:type="dxa"/>
            <w:shd w:val="clear" w:color="auto" w:fill="auto"/>
            <w:vAlign w:val="center"/>
          </w:tcPr>
          <w:p w:rsidR="000D7C5E" w:rsidRPr="001A1C60" w:rsidRDefault="000D7C5E" w:rsidP="000D7C5E">
            <w:pPr>
              <w:spacing w:after="200" w:line="276" w:lineRule="auto"/>
              <w:jc w:val="center"/>
              <w:rPr>
                <w:rFonts w:eastAsia="Calibri"/>
                <w:b/>
                <w:sz w:val="23"/>
                <w:szCs w:val="23"/>
                <w:lang w:eastAsia="en-US"/>
              </w:rPr>
            </w:pPr>
            <w:r w:rsidRPr="001A1C60">
              <w:rPr>
                <w:rFonts w:eastAsia="Calibri"/>
                <w:b/>
                <w:sz w:val="23"/>
                <w:szCs w:val="23"/>
                <w:lang w:eastAsia="en-US"/>
              </w:rPr>
              <w:t>Šalies vidurkis procentais 2015 m.</w:t>
            </w:r>
          </w:p>
        </w:tc>
        <w:tc>
          <w:tcPr>
            <w:tcW w:w="1134" w:type="dxa"/>
            <w:shd w:val="clear" w:color="auto" w:fill="auto"/>
            <w:vAlign w:val="center"/>
          </w:tcPr>
          <w:p w:rsidR="000D7C5E" w:rsidRPr="001A1C60" w:rsidRDefault="000D7C5E" w:rsidP="000D7C5E">
            <w:pPr>
              <w:spacing w:after="200" w:line="276" w:lineRule="auto"/>
              <w:jc w:val="center"/>
              <w:rPr>
                <w:rFonts w:eastAsia="Calibri"/>
                <w:b/>
                <w:sz w:val="23"/>
                <w:szCs w:val="23"/>
                <w:lang w:eastAsia="en-US"/>
              </w:rPr>
            </w:pPr>
          </w:p>
          <w:p w:rsidR="000D7C5E" w:rsidRPr="001A1C60" w:rsidRDefault="000D7C5E" w:rsidP="000D7C5E">
            <w:pPr>
              <w:spacing w:after="200" w:line="276" w:lineRule="auto"/>
              <w:jc w:val="center"/>
              <w:rPr>
                <w:rFonts w:eastAsia="Calibri"/>
                <w:b/>
                <w:sz w:val="23"/>
                <w:szCs w:val="23"/>
                <w:lang w:eastAsia="en-US"/>
              </w:rPr>
            </w:pPr>
            <w:r w:rsidRPr="001A1C60">
              <w:rPr>
                <w:rFonts w:eastAsia="Calibri"/>
                <w:b/>
                <w:sz w:val="23"/>
                <w:szCs w:val="23"/>
                <w:lang w:eastAsia="en-US"/>
              </w:rPr>
              <w:t>Pokytis</w:t>
            </w:r>
          </w:p>
        </w:tc>
      </w:tr>
      <w:tr w:rsidR="000D7C5E" w:rsidRPr="001A1C60" w:rsidTr="000D7C5E">
        <w:trPr>
          <w:trHeight w:val="1060"/>
        </w:trPr>
        <w:tc>
          <w:tcPr>
            <w:tcW w:w="2269" w:type="dxa"/>
            <w:shd w:val="clear" w:color="auto" w:fill="auto"/>
          </w:tcPr>
          <w:p w:rsidR="000D7C5E" w:rsidRPr="001A1C60" w:rsidRDefault="000D7C5E" w:rsidP="000D7C5E">
            <w:pPr>
              <w:rPr>
                <w:rFonts w:eastAsia="MS Mincho"/>
              </w:rPr>
            </w:pPr>
            <w:r w:rsidRPr="001A1C60">
              <w:rPr>
                <w:rFonts w:eastAsia="MS Mincho"/>
              </w:rPr>
              <w:t>Vaikų krūminių dantų dengimo silantinėmis medžiagomis programa</w:t>
            </w:r>
          </w:p>
        </w:tc>
        <w:tc>
          <w:tcPr>
            <w:tcW w:w="1559"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1409</w:t>
            </w: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1398</w:t>
            </w: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17</w:t>
            </w: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60</w:t>
            </w:r>
          </w:p>
        </w:tc>
        <w:tc>
          <w:tcPr>
            <w:tcW w:w="1275" w:type="dxa"/>
            <w:shd w:val="clear" w:color="auto" w:fill="auto"/>
            <w:vAlign w:val="center"/>
          </w:tcPr>
          <w:p w:rsidR="000D7C5E" w:rsidRPr="001A1C60" w:rsidRDefault="000D7C5E" w:rsidP="000D7C5E">
            <w:pPr>
              <w:spacing w:after="200" w:line="276" w:lineRule="auto"/>
              <w:jc w:val="center"/>
              <w:rPr>
                <w:rFonts w:eastAsia="Calibri"/>
                <w:lang w:eastAsia="en-US"/>
              </w:rPr>
            </w:pPr>
          </w:p>
          <w:p w:rsidR="000D7C5E" w:rsidRPr="001A1C60" w:rsidRDefault="000D7C5E" w:rsidP="000D7C5E">
            <w:pPr>
              <w:spacing w:after="200" w:line="276" w:lineRule="auto"/>
              <w:jc w:val="center"/>
              <w:rPr>
                <w:rFonts w:eastAsia="Calibri"/>
                <w:lang w:eastAsia="en-US"/>
              </w:rPr>
            </w:pPr>
            <w:r w:rsidRPr="001A1C60">
              <w:rPr>
                <w:rFonts w:eastAsia="Calibri"/>
                <w:lang w:eastAsia="en-US"/>
              </w:rPr>
              <w:t>17,7</w:t>
            </w:r>
          </w:p>
        </w:tc>
        <w:tc>
          <w:tcPr>
            <w:tcW w:w="1134" w:type="dxa"/>
            <w:shd w:val="clear" w:color="auto" w:fill="auto"/>
            <w:vAlign w:val="center"/>
          </w:tcPr>
          <w:p w:rsidR="000D7C5E" w:rsidRPr="001A1C60" w:rsidRDefault="000D7C5E" w:rsidP="000D7C5E">
            <w:pPr>
              <w:spacing w:after="200" w:line="276" w:lineRule="auto"/>
              <w:jc w:val="center"/>
              <w:rPr>
                <w:rFonts w:ascii="Calibri" w:eastAsia="Calibri" w:hAnsi="Calibri"/>
                <w:sz w:val="22"/>
                <w:szCs w:val="22"/>
                <w:lang w:eastAsia="en-US"/>
              </w:rPr>
            </w:pPr>
          </w:p>
          <w:p w:rsidR="000D7C5E" w:rsidRPr="001A1C60" w:rsidRDefault="000D7C5E" w:rsidP="000D7C5E">
            <w:pPr>
              <w:spacing w:after="200" w:line="276" w:lineRule="auto"/>
              <w:jc w:val="center"/>
              <w:rPr>
                <w:rFonts w:eastAsia="Calibri"/>
                <w:lang w:eastAsia="en-US"/>
              </w:rPr>
            </w:pPr>
            <w:r w:rsidRPr="001A1C60">
              <w:rPr>
                <w:rFonts w:eastAsia="Calibri"/>
                <w:lang w:eastAsia="en-US"/>
              </w:rPr>
              <w:t>+42,3</w:t>
            </w:r>
          </w:p>
        </w:tc>
      </w:tr>
      <w:tr w:rsidR="000D7C5E" w:rsidRPr="001A1C60" w:rsidTr="000D7C5E">
        <w:trPr>
          <w:trHeight w:val="986"/>
        </w:trPr>
        <w:tc>
          <w:tcPr>
            <w:tcW w:w="2269" w:type="dxa"/>
            <w:shd w:val="clear" w:color="auto" w:fill="auto"/>
          </w:tcPr>
          <w:p w:rsidR="000D7C5E" w:rsidRPr="001A1C60" w:rsidRDefault="000D7C5E" w:rsidP="000D7C5E">
            <w:pPr>
              <w:rPr>
                <w:rFonts w:eastAsia="MS Mincho"/>
              </w:rPr>
            </w:pPr>
            <w:r w:rsidRPr="001A1C60">
              <w:rPr>
                <w:rFonts w:eastAsia="MS Mincho"/>
              </w:rPr>
              <w:t>Gimdos kaklelio piktybinių navikų prevencinė programa:</w:t>
            </w:r>
          </w:p>
          <w:p w:rsidR="000D7C5E" w:rsidRPr="001A1C60" w:rsidRDefault="000D7C5E" w:rsidP="000D7C5E">
            <w:pPr>
              <w:rPr>
                <w:rFonts w:eastAsia="MS Mincho"/>
                <w:b/>
                <w:i/>
              </w:rPr>
            </w:pPr>
            <w:r w:rsidRPr="001A1C60">
              <w:rPr>
                <w:rFonts w:eastAsia="MS Mincho"/>
                <w:b/>
                <w:i/>
              </w:rPr>
              <w:t>įvertinimas</w:t>
            </w:r>
          </w:p>
          <w:p w:rsidR="000D7C5E" w:rsidRPr="001A1C60" w:rsidRDefault="000D7C5E" w:rsidP="000D7C5E">
            <w:pPr>
              <w:rPr>
                <w:rFonts w:eastAsia="MS Mincho"/>
                <w:b/>
                <w:i/>
              </w:rPr>
            </w:pPr>
            <w:r w:rsidRPr="001A1C60">
              <w:rPr>
                <w:rFonts w:eastAsia="MS Mincho"/>
                <w:b/>
                <w:i/>
              </w:rPr>
              <w:t>informavimas*</w:t>
            </w:r>
          </w:p>
        </w:tc>
        <w:tc>
          <w:tcPr>
            <w:tcW w:w="1559"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p>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686</w:t>
            </w:r>
          </w:p>
          <w:p w:rsidR="000D7C5E" w:rsidRPr="001A1C60" w:rsidRDefault="000D7C5E" w:rsidP="000D7C5E">
            <w:pPr>
              <w:jc w:val="center"/>
              <w:rPr>
                <w:rFonts w:eastAsia="MS Mincho"/>
                <w:b/>
              </w:rPr>
            </w:pP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646</w:t>
            </w: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45</w:t>
            </w: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46</w:t>
            </w:r>
          </w:p>
        </w:tc>
        <w:tc>
          <w:tcPr>
            <w:tcW w:w="1275" w:type="dxa"/>
            <w:shd w:val="clear" w:color="auto" w:fill="auto"/>
            <w:vAlign w:val="center"/>
          </w:tcPr>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r w:rsidRPr="001A1C60">
              <w:rPr>
                <w:rFonts w:eastAsia="Calibri"/>
                <w:lang w:eastAsia="en-US"/>
              </w:rPr>
              <w:t>16</w:t>
            </w:r>
          </w:p>
        </w:tc>
        <w:tc>
          <w:tcPr>
            <w:tcW w:w="1134" w:type="dxa"/>
            <w:shd w:val="clear" w:color="auto" w:fill="auto"/>
            <w:vAlign w:val="center"/>
          </w:tcPr>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r w:rsidRPr="001A1C60">
              <w:rPr>
                <w:rFonts w:eastAsia="Calibri"/>
                <w:lang w:eastAsia="en-US"/>
              </w:rPr>
              <w:t>+30</w:t>
            </w:r>
          </w:p>
        </w:tc>
      </w:tr>
      <w:tr w:rsidR="000D7C5E" w:rsidRPr="001A1C60" w:rsidTr="000D7C5E">
        <w:trPr>
          <w:trHeight w:val="1256"/>
        </w:trPr>
        <w:tc>
          <w:tcPr>
            <w:tcW w:w="2269" w:type="dxa"/>
            <w:shd w:val="clear" w:color="auto" w:fill="auto"/>
          </w:tcPr>
          <w:p w:rsidR="000D7C5E" w:rsidRPr="001A1C60" w:rsidRDefault="000D7C5E" w:rsidP="000D7C5E">
            <w:pPr>
              <w:rPr>
                <w:rFonts w:eastAsia="MS Mincho"/>
              </w:rPr>
            </w:pPr>
            <w:r w:rsidRPr="001A1C60">
              <w:rPr>
                <w:rFonts w:eastAsia="MS Mincho"/>
              </w:rPr>
              <w:t>Storosios žarnos vėžio ankstyvosios diagnostikos prevencinė programa</w:t>
            </w:r>
          </w:p>
        </w:tc>
        <w:tc>
          <w:tcPr>
            <w:tcW w:w="1559" w:type="dxa"/>
            <w:vAlign w:val="center"/>
          </w:tcPr>
          <w:p w:rsidR="000D7C5E" w:rsidRPr="001A1C60" w:rsidRDefault="000D7C5E" w:rsidP="000D7C5E">
            <w:pPr>
              <w:jc w:val="center"/>
              <w:rPr>
                <w:rFonts w:eastAsia="MS Mincho"/>
              </w:rPr>
            </w:pPr>
            <w:r w:rsidRPr="001A1C60">
              <w:rPr>
                <w:rFonts w:eastAsia="MS Mincho"/>
              </w:rPr>
              <w:t>486 (neigiami)</w:t>
            </w:r>
          </w:p>
          <w:p w:rsidR="000D7C5E" w:rsidRPr="001A1C60" w:rsidRDefault="000D7C5E" w:rsidP="000D7C5E">
            <w:pPr>
              <w:jc w:val="center"/>
              <w:rPr>
                <w:rFonts w:eastAsia="MS Mincho"/>
              </w:rPr>
            </w:pPr>
            <w:r w:rsidRPr="001A1C60">
              <w:rPr>
                <w:rFonts w:eastAsia="MS Mincho"/>
              </w:rPr>
              <w:t>89 (teigiami)</w:t>
            </w:r>
          </w:p>
        </w:tc>
        <w:tc>
          <w:tcPr>
            <w:tcW w:w="1276" w:type="dxa"/>
            <w:vAlign w:val="center"/>
          </w:tcPr>
          <w:p w:rsidR="00B41A38" w:rsidRPr="001A1C60" w:rsidRDefault="00B41A38" w:rsidP="000D7C5E">
            <w:pPr>
              <w:jc w:val="center"/>
              <w:rPr>
                <w:rFonts w:eastAsia="MS Mincho"/>
              </w:rPr>
            </w:pPr>
          </w:p>
          <w:p w:rsidR="000D7C5E" w:rsidRPr="001A1C60" w:rsidRDefault="000D7C5E" w:rsidP="000D7C5E">
            <w:pPr>
              <w:jc w:val="center"/>
              <w:rPr>
                <w:rFonts w:eastAsia="MS Mincho"/>
              </w:rPr>
            </w:pPr>
            <w:r w:rsidRPr="001A1C60">
              <w:rPr>
                <w:rFonts w:eastAsia="MS Mincho"/>
              </w:rPr>
              <w:t>1112</w:t>
            </w:r>
          </w:p>
        </w:tc>
        <w:tc>
          <w:tcPr>
            <w:tcW w:w="1276" w:type="dxa"/>
            <w:vAlign w:val="center"/>
          </w:tcPr>
          <w:p w:rsidR="00B41A38" w:rsidRPr="001A1C60" w:rsidRDefault="00B41A38" w:rsidP="000D7C5E">
            <w:pPr>
              <w:jc w:val="center"/>
              <w:rPr>
                <w:rFonts w:eastAsia="MS Mincho"/>
              </w:rPr>
            </w:pPr>
          </w:p>
          <w:p w:rsidR="000D7C5E" w:rsidRPr="001A1C60" w:rsidRDefault="000D7C5E" w:rsidP="000D7C5E">
            <w:pPr>
              <w:jc w:val="center"/>
              <w:rPr>
                <w:rFonts w:eastAsia="MS Mincho"/>
              </w:rPr>
            </w:pPr>
            <w:r w:rsidRPr="001A1C60">
              <w:rPr>
                <w:rFonts w:eastAsia="MS Mincho"/>
              </w:rPr>
              <w:t>51</w:t>
            </w:r>
          </w:p>
        </w:tc>
        <w:tc>
          <w:tcPr>
            <w:tcW w:w="1276" w:type="dxa"/>
            <w:vAlign w:val="center"/>
          </w:tcPr>
          <w:p w:rsidR="00B41A38" w:rsidRPr="001A1C60" w:rsidRDefault="00B41A38" w:rsidP="000D7C5E">
            <w:pPr>
              <w:jc w:val="center"/>
              <w:rPr>
                <w:rFonts w:eastAsia="MS Mincho"/>
              </w:rPr>
            </w:pPr>
          </w:p>
          <w:p w:rsidR="000D7C5E" w:rsidRPr="001A1C60" w:rsidRDefault="000D7C5E" w:rsidP="000D7C5E">
            <w:pPr>
              <w:jc w:val="center"/>
              <w:rPr>
                <w:rFonts w:eastAsia="MS Mincho"/>
              </w:rPr>
            </w:pPr>
            <w:r w:rsidRPr="001A1C60">
              <w:rPr>
                <w:rFonts w:eastAsia="MS Mincho"/>
              </w:rPr>
              <w:t>36</w:t>
            </w:r>
          </w:p>
        </w:tc>
        <w:tc>
          <w:tcPr>
            <w:tcW w:w="1275" w:type="dxa"/>
            <w:shd w:val="clear" w:color="auto" w:fill="auto"/>
            <w:vAlign w:val="center"/>
          </w:tcPr>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r w:rsidRPr="001A1C60">
              <w:rPr>
                <w:rFonts w:eastAsia="Calibri"/>
                <w:lang w:eastAsia="en-US"/>
              </w:rPr>
              <w:t>22</w:t>
            </w:r>
          </w:p>
        </w:tc>
        <w:tc>
          <w:tcPr>
            <w:tcW w:w="1134" w:type="dxa"/>
            <w:shd w:val="clear" w:color="auto" w:fill="auto"/>
            <w:vAlign w:val="center"/>
          </w:tcPr>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r w:rsidRPr="001A1C60">
              <w:rPr>
                <w:rFonts w:eastAsia="Calibri"/>
                <w:lang w:eastAsia="en-US"/>
              </w:rPr>
              <w:t>+14</w:t>
            </w:r>
          </w:p>
        </w:tc>
      </w:tr>
      <w:tr w:rsidR="000D7C5E" w:rsidRPr="001A1C60" w:rsidTr="00B41A38">
        <w:trPr>
          <w:trHeight w:val="1130"/>
        </w:trPr>
        <w:tc>
          <w:tcPr>
            <w:tcW w:w="2269" w:type="dxa"/>
            <w:shd w:val="clear" w:color="auto" w:fill="auto"/>
          </w:tcPr>
          <w:p w:rsidR="000D7C5E" w:rsidRPr="001A1C60" w:rsidRDefault="000D7C5E" w:rsidP="000D7C5E">
            <w:pPr>
              <w:rPr>
                <w:rFonts w:eastAsia="MS Mincho"/>
              </w:rPr>
            </w:pPr>
            <w:r w:rsidRPr="001A1C60">
              <w:rPr>
                <w:rFonts w:eastAsia="MS Mincho"/>
              </w:rPr>
              <w:lastRenderedPageBreak/>
              <w:t>Priešinės liaukos vėžio ankstyvosios diagnostikos programa</w:t>
            </w:r>
          </w:p>
        </w:tc>
        <w:tc>
          <w:tcPr>
            <w:tcW w:w="1559" w:type="dxa"/>
            <w:vAlign w:val="center"/>
          </w:tcPr>
          <w:p w:rsidR="00B41A38" w:rsidRPr="001A1C60" w:rsidRDefault="00B41A38" w:rsidP="000D7C5E">
            <w:pPr>
              <w:jc w:val="center"/>
              <w:rPr>
                <w:rFonts w:eastAsia="MS Mincho"/>
              </w:rPr>
            </w:pPr>
          </w:p>
          <w:p w:rsidR="000D7C5E" w:rsidRPr="001A1C60" w:rsidRDefault="000D7C5E" w:rsidP="000D7C5E">
            <w:pPr>
              <w:jc w:val="center"/>
              <w:rPr>
                <w:rFonts w:eastAsia="MS Mincho"/>
              </w:rPr>
            </w:pPr>
            <w:r w:rsidRPr="001A1C60">
              <w:rPr>
                <w:rFonts w:eastAsia="MS Mincho"/>
              </w:rPr>
              <w:t>853</w:t>
            </w:r>
          </w:p>
        </w:tc>
        <w:tc>
          <w:tcPr>
            <w:tcW w:w="1276" w:type="dxa"/>
            <w:vAlign w:val="center"/>
          </w:tcPr>
          <w:p w:rsidR="00B41A38" w:rsidRPr="001A1C60" w:rsidRDefault="00B41A38" w:rsidP="000D7C5E">
            <w:pPr>
              <w:jc w:val="center"/>
              <w:rPr>
                <w:rFonts w:eastAsia="MS Mincho"/>
              </w:rPr>
            </w:pPr>
          </w:p>
          <w:p w:rsidR="000D7C5E" w:rsidRPr="001A1C60" w:rsidRDefault="000D7C5E" w:rsidP="000D7C5E">
            <w:pPr>
              <w:jc w:val="center"/>
              <w:rPr>
                <w:rFonts w:eastAsia="MS Mincho"/>
              </w:rPr>
            </w:pPr>
            <w:r w:rsidRPr="001A1C60">
              <w:rPr>
                <w:rFonts w:eastAsia="MS Mincho"/>
              </w:rPr>
              <w:t>692</w:t>
            </w:r>
          </w:p>
        </w:tc>
        <w:tc>
          <w:tcPr>
            <w:tcW w:w="1276" w:type="dxa"/>
            <w:vAlign w:val="center"/>
          </w:tcPr>
          <w:p w:rsidR="00B41A38" w:rsidRPr="001A1C60" w:rsidRDefault="00B41A38" w:rsidP="000D7C5E">
            <w:pPr>
              <w:jc w:val="center"/>
              <w:rPr>
                <w:rFonts w:eastAsia="MS Mincho"/>
              </w:rPr>
            </w:pPr>
          </w:p>
          <w:p w:rsidR="000D7C5E" w:rsidRPr="001A1C60" w:rsidRDefault="000D7C5E" w:rsidP="000D7C5E">
            <w:pPr>
              <w:jc w:val="center"/>
              <w:rPr>
                <w:rFonts w:eastAsia="MS Mincho"/>
              </w:rPr>
            </w:pPr>
            <w:r w:rsidRPr="001A1C60">
              <w:rPr>
                <w:rFonts w:eastAsia="MS Mincho"/>
              </w:rPr>
              <w:t>59</w:t>
            </w:r>
          </w:p>
        </w:tc>
        <w:tc>
          <w:tcPr>
            <w:tcW w:w="1276" w:type="dxa"/>
            <w:vAlign w:val="center"/>
          </w:tcPr>
          <w:p w:rsidR="00B41A38" w:rsidRPr="001A1C60" w:rsidRDefault="00B41A38" w:rsidP="000D7C5E">
            <w:pPr>
              <w:jc w:val="center"/>
              <w:rPr>
                <w:rFonts w:eastAsia="MS Mincho"/>
              </w:rPr>
            </w:pPr>
          </w:p>
          <w:p w:rsidR="000D7C5E" w:rsidRPr="001A1C60" w:rsidRDefault="000D7C5E" w:rsidP="000D7C5E">
            <w:pPr>
              <w:jc w:val="center"/>
              <w:rPr>
                <w:rFonts w:eastAsia="MS Mincho"/>
              </w:rPr>
            </w:pPr>
            <w:r w:rsidRPr="001A1C60">
              <w:rPr>
                <w:rFonts w:eastAsia="MS Mincho"/>
              </w:rPr>
              <w:t>48</w:t>
            </w:r>
          </w:p>
        </w:tc>
        <w:tc>
          <w:tcPr>
            <w:tcW w:w="1275" w:type="dxa"/>
            <w:shd w:val="clear" w:color="auto" w:fill="auto"/>
            <w:vAlign w:val="center"/>
          </w:tcPr>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r w:rsidRPr="001A1C60">
              <w:rPr>
                <w:rFonts w:eastAsia="Calibri"/>
                <w:lang w:eastAsia="en-US"/>
              </w:rPr>
              <w:t>28</w:t>
            </w:r>
          </w:p>
        </w:tc>
        <w:tc>
          <w:tcPr>
            <w:tcW w:w="1134" w:type="dxa"/>
            <w:shd w:val="clear" w:color="auto" w:fill="auto"/>
            <w:vAlign w:val="center"/>
          </w:tcPr>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r w:rsidRPr="001A1C60">
              <w:rPr>
                <w:rFonts w:eastAsia="Calibri"/>
                <w:lang w:eastAsia="en-US"/>
              </w:rPr>
              <w:t>+20</w:t>
            </w:r>
          </w:p>
        </w:tc>
      </w:tr>
      <w:tr w:rsidR="000D7C5E" w:rsidRPr="001A1C60" w:rsidTr="00B41A38">
        <w:trPr>
          <w:trHeight w:val="1559"/>
        </w:trPr>
        <w:tc>
          <w:tcPr>
            <w:tcW w:w="2269" w:type="dxa"/>
            <w:shd w:val="clear" w:color="auto" w:fill="auto"/>
          </w:tcPr>
          <w:p w:rsidR="000D7C5E" w:rsidRPr="001A1C60" w:rsidRDefault="000D7C5E" w:rsidP="000D7C5E">
            <w:pPr>
              <w:rPr>
                <w:rFonts w:eastAsia="MS Mincho"/>
              </w:rPr>
            </w:pPr>
            <w:r w:rsidRPr="001A1C60">
              <w:rPr>
                <w:rFonts w:eastAsia="MS Mincho"/>
              </w:rPr>
              <w:t>Asmenų, priskirtų širdies ir kraujagyslių ligų didelės rizikos grupei, programa</w:t>
            </w:r>
          </w:p>
        </w:tc>
        <w:tc>
          <w:tcPr>
            <w:tcW w:w="1559"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1562</w:t>
            </w: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1605</w:t>
            </w: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41</w:t>
            </w: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38</w:t>
            </w:r>
          </w:p>
        </w:tc>
        <w:tc>
          <w:tcPr>
            <w:tcW w:w="1275" w:type="dxa"/>
            <w:shd w:val="clear" w:color="auto" w:fill="auto"/>
            <w:vAlign w:val="center"/>
          </w:tcPr>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r w:rsidRPr="001A1C60">
              <w:rPr>
                <w:rFonts w:eastAsia="Calibri"/>
                <w:lang w:eastAsia="en-US"/>
              </w:rPr>
              <w:t>34</w:t>
            </w:r>
          </w:p>
        </w:tc>
        <w:tc>
          <w:tcPr>
            <w:tcW w:w="1134" w:type="dxa"/>
            <w:shd w:val="clear" w:color="auto" w:fill="auto"/>
            <w:vAlign w:val="center"/>
          </w:tcPr>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r w:rsidRPr="001A1C60">
              <w:rPr>
                <w:rFonts w:eastAsia="Calibri"/>
                <w:lang w:eastAsia="en-US"/>
              </w:rPr>
              <w:t>+4</w:t>
            </w:r>
          </w:p>
        </w:tc>
      </w:tr>
      <w:tr w:rsidR="000D7C5E" w:rsidRPr="001A1C60" w:rsidTr="00AF0A3A">
        <w:trPr>
          <w:trHeight w:val="1267"/>
        </w:trPr>
        <w:tc>
          <w:tcPr>
            <w:tcW w:w="2269" w:type="dxa"/>
            <w:shd w:val="clear" w:color="auto" w:fill="auto"/>
          </w:tcPr>
          <w:p w:rsidR="000D7C5E" w:rsidRPr="001A1C60" w:rsidRDefault="000D7C5E" w:rsidP="000D7C5E">
            <w:pPr>
              <w:rPr>
                <w:rFonts w:eastAsia="MS Mincho"/>
              </w:rPr>
            </w:pPr>
            <w:r w:rsidRPr="001A1C60">
              <w:rPr>
                <w:rFonts w:eastAsia="MS Mincho"/>
              </w:rPr>
              <w:t>Atrankinės mamografijos dėl krūties vėžio programa</w:t>
            </w:r>
          </w:p>
        </w:tc>
        <w:tc>
          <w:tcPr>
            <w:tcW w:w="1559"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639</w:t>
            </w: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412</w:t>
            </w: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45</w:t>
            </w:r>
          </w:p>
        </w:tc>
        <w:tc>
          <w:tcPr>
            <w:tcW w:w="1276" w:type="dxa"/>
            <w:vAlign w:val="center"/>
          </w:tcPr>
          <w:p w:rsidR="000D7C5E" w:rsidRPr="001A1C60" w:rsidRDefault="000D7C5E" w:rsidP="000D7C5E">
            <w:pPr>
              <w:jc w:val="center"/>
              <w:rPr>
                <w:rFonts w:eastAsia="MS Mincho"/>
              </w:rPr>
            </w:pPr>
          </w:p>
          <w:p w:rsidR="000D7C5E" w:rsidRPr="001A1C60" w:rsidRDefault="000D7C5E" w:rsidP="000D7C5E">
            <w:pPr>
              <w:jc w:val="center"/>
              <w:rPr>
                <w:rFonts w:eastAsia="MS Mincho"/>
              </w:rPr>
            </w:pPr>
            <w:r w:rsidRPr="001A1C60">
              <w:rPr>
                <w:rFonts w:eastAsia="MS Mincho"/>
              </w:rPr>
              <w:t>30</w:t>
            </w:r>
          </w:p>
        </w:tc>
        <w:tc>
          <w:tcPr>
            <w:tcW w:w="1275" w:type="dxa"/>
            <w:shd w:val="clear" w:color="auto" w:fill="auto"/>
            <w:vAlign w:val="center"/>
          </w:tcPr>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r w:rsidRPr="001A1C60">
              <w:rPr>
                <w:rFonts w:eastAsia="Calibri"/>
                <w:lang w:eastAsia="en-US"/>
              </w:rPr>
              <w:t>21</w:t>
            </w:r>
          </w:p>
        </w:tc>
        <w:tc>
          <w:tcPr>
            <w:tcW w:w="1134" w:type="dxa"/>
            <w:shd w:val="clear" w:color="auto" w:fill="auto"/>
            <w:vAlign w:val="center"/>
          </w:tcPr>
          <w:p w:rsidR="000D7C5E" w:rsidRPr="001A1C60" w:rsidRDefault="000D7C5E" w:rsidP="000D7C5E">
            <w:pPr>
              <w:jc w:val="center"/>
              <w:rPr>
                <w:rFonts w:eastAsia="Calibri"/>
                <w:lang w:eastAsia="en-US"/>
              </w:rPr>
            </w:pPr>
          </w:p>
          <w:p w:rsidR="000D7C5E" w:rsidRPr="001A1C60" w:rsidRDefault="000D7C5E" w:rsidP="000D7C5E">
            <w:pPr>
              <w:jc w:val="center"/>
              <w:rPr>
                <w:rFonts w:eastAsia="Calibri"/>
                <w:lang w:eastAsia="en-US"/>
              </w:rPr>
            </w:pPr>
            <w:r w:rsidRPr="001A1C60">
              <w:rPr>
                <w:rFonts w:eastAsia="Calibri"/>
                <w:lang w:eastAsia="en-US"/>
              </w:rPr>
              <w:t>+9</w:t>
            </w:r>
          </w:p>
        </w:tc>
      </w:tr>
    </w:tbl>
    <w:p w:rsidR="000D7C5E" w:rsidRPr="001A1C60" w:rsidRDefault="000D7C5E" w:rsidP="000D7C5E">
      <w:pPr>
        <w:ind w:left="-142" w:right="-143" w:firstLine="709"/>
        <w:jc w:val="both"/>
        <w:outlineLvl w:val="1"/>
        <w:rPr>
          <w:rFonts w:eastAsia="Times New Roman"/>
        </w:rPr>
      </w:pPr>
      <w:r w:rsidRPr="001A1C60">
        <w:rPr>
          <w:rFonts w:eastAsia="Times New Roman"/>
          <w:b/>
        </w:rPr>
        <w:t xml:space="preserve">* </w:t>
      </w:r>
      <w:r w:rsidRPr="001A1C60">
        <w:rPr>
          <w:rFonts w:eastAsia="Times New Roman"/>
        </w:rPr>
        <w:t>Gimdos kaklelio</w:t>
      </w:r>
      <w:r w:rsidRPr="001A1C60">
        <w:rPr>
          <w:rFonts w:eastAsia="Times New Roman"/>
          <w:b/>
        </w:rPr>
        <w:t xml:space="preserve"> </w:t>
      </w:r>
      <w:r w:rsidRPr="001A1C60">
        <w:rPr>
          <w:rFonts w:eastAsia="Times New Roman"/>
        </w:rPr>
        <w:t>piktybinių navikų prevencinės programos i</w:t>
      </w:r>
      <w:r w:rsidRPr="001A1C60">
        <w:rPr>
          <w:rFonts w:eastAsia="Times New Roman"/>
          <w:b/>
        </w:rPr>
        <w:t>nformavimo</w:t>
      </w:r>
      <w:r w:rsidRPr="001A1C60">
        <w:rPr>
          <w:rFonts w:eastAsia="Times New Roman"/>
        </w:rPr>
        <w:t xml:space="preserve"> paslaugos rodikliai 2015 metais: Kretingos PSPC įvykdymo rezultatas 62 proc</w:t>
      </w:r>
      <w:r w:rsidR="000D6486" w:rsidRPr="001A1C60">
        <w:rPr>
          <w:rFonts w:eastAsia="Times New Roman"/>
        </w:rPr>
        <w:t>.</w:t>
      </w:r>
      <w:r w:rsidRPr="001A1C60">
        <w:rPr>
          <w:rFonts w:eastAsia="Times New Roman"/>
        </w:rPr>
        <w:t xml:space="preserve">, Klaipėdos TLK zonos – 66 proc. </w:t>
      </w:r>
    </w:p>
    <w:p w:rsidR="000D7C5E" w:rsidRPr="001A1C60" w:rsidRDefault="000D7C5E" w:rsidP="000D7C5E">
      <w:pPr>
        <w:ind w:left="-142" w:right="-143" w:firstLine="709"/>
        <w:jc w:val="both"/>
        <w:outlineLvl w:val="1"/>
        <w:rPr>
          <w:rFonts w:eastAsia="Times New Roman"/>
        </w:rPr>
      </w:pPr>
      <w:r w:rsidRPr="001A1C60">
        <w:rPr>
          <w:rFonts w:eastAsia="Times New Roman"/>
        </w:rPr>
        <w:t>2016 m. vaikų krūminių dantų dengimo silantinėmis medžiagomis profilaktinės programos įvykdymo rezultatai daugiau kaip 2 kartus viršijo Klaipėdos TLK aptarnaujamos zonos vidurkį.</w:t>
      </w:r>
    </w:p>
    <w:p w:rsidR="000D7C5E" w:rsidRPr="001A1C60" w:rsidRDefault="000D7C5E" w:rsidP="000D7C5E">
      <w:pPr>
        <w:ind w:left="-142" w:right="-143" w:firstLine="709"/>
        <w:jc w:val="both"/>
        <w:outlineLvl w:val="1"/>
        <w:rPr>
          <w:rFonts w:ascii="Calibri" w:eastAsia="Calibri" w:hAnsi="Calibri"/>
          <w:sz w:val="22"/>
          <w:szCs w:val="22"/>
          <w:lang w:eastAsia="en-US"/>
        </w:rPr>
      </w:pPr>
      <w:r w:rsidRPr="001A1C60">
        <w:rPr>
          <w:rFonts w:eastAsia="Times New Roman"/>
        </w:rPr>
        <w:t xml:space="preserve">Visų kitų profilaktinių programų, finansuojamų iš PSDF lėšų, vykdymo rodikliai, lyginant su 2015 m., sumažėjo. Mūsų nuomone, tokių rezultatų priežastis ta, kad 2014–2015 m. prevencines ir profilaktines programas vykdėme labai aktyviai, siekdami pavyti Klaipėdos TLK aptarnaujamos zonos vidurkį. Todėl 2015 m. daugeliu atvejų VšĮ Kretingos PSPC vykdomų prevencinių profilaktinių programų, finansuojamų iš PSDF biudžeto, rodikliai buvo geresni negu Klaipėdos TLK aptarnaujamos zonos vidurkiai. Beveik visos programos vykdomos kas 2-3 metus, tad tikrinamų pacientų skaičius sumažėjo, nes buvo patikrinti ankstesniais metais. O Asmenų, priskirtų širdies ir kraujagyslių ligų didelės rizikos grupei, programos rezultatai 2016 m. geresni už buvusius metus, nes ši programa vykdoma kasmet. </w:t>
      </w:r>
    </w:p>
    <w:p w:rsidR="008A2755" w:rsidRPr="001A1C60" w:rsidRDefault="008A2755" w:rsidP="007C2BE6">
      <w:pPr>
        <w:ind w:firstLine="567"/>
        <w:jc w:val="both"/>
      </w:pPr>
    </w:p>
    <w:p w:rsidR="00F0457B" w:rsidRPr="001A1C60" w:rsidRDefault="00F0457B" w:rsidP="00F0457B">
      <w:pPr>
        <w:jc w:val="both"/>
        <w:rPr>
          <w:u w:val="single"/>
        </w:rPr>
      </w:pPr>
      <w:r w:rsidRPr="001A1C60">
        <w:rPr>
          <w:u w:val="single"/>
        </w:rPr>
        <w:t xml:space="preserve">2.10. Informacinių technologijų diegimas ir vystymas </w:t>
      </w:r>
    </w:p>
    <w:p w:rsidR="00F0457B" w:rsidRPr="001A1C60" w:rsidRDefault="00F0457B" w:rsidP="00F0457B">
      <w:pPr>
        <w:jc w:val="both"/>
        <w:rPr>
          <w:u w:val="single"/>
        </w:rPr>
      </w:pPr>
    </w:p>
    <w:p w:rsidR="003B36B5" w:rsidRPr="001A1C60" w:rsidRDefault="00A62E6D" w:rsidP="000C6685">
      <w:pPr>
        <w:ind w:firstLine="709"/>
        <w:jc w:val="both"/>
      </w:pPr>
      <w:r w:rsidRPr="001A1C60">
        <w:t>VšĮ Kretingos PSPC yra įdiegta FOXUS</w:t>
      </w:r>
      <w:r w:rsidR="00F0457B" w:rsidRPr="001A1C60">
        <w:t xml:space="preserve"> informacinė sistema.</w:t>
      </w:r>
      <w:r w:rsidRPr="001A1C60">
        <w:t xml:space="preserve"> </w:t>
      </w:r>
      <w:r w:rsidR="00F0457B" w:rsidRPr="001A1C60">
        <w:t>Jos pagal</w:t>
      </w:r>
      <w:r w:rsidRPr="001A1C60">
        <w:t>ba pradėjome vykdyti pacientų r</w:t>
      </w:r>
      <w:r w:rsidR="00F0457B" w:rsidRPr="001A1C60">
        <w:t>egistraciją internetu su priminimo galimybe (SMS arba e-paštu).</w:t>
      </w:r>
      <w:r w:rsidRPr="001A1C60">
        <w:t xml:space="preserve"> FOXUS</w:t>
      </w:r>
      <w:r w:rsidR="00F0457B" w:rsidRPr="001A1C60">
        <w:t xml:space="preserve"> yra tiesiogiai integruotas į svarbiausias Lietuvos medicinos informacines sistemas:</w:t>
      </w:r>
      <w:r w:rsidRPr="001A1C60">
        <w:t xml:space="preserve"> SVEIDRA</w:t>
      </w:r>
      <w:r w:rsidR="00F0457B" w:rsidRPr="001A1C60">
        <w:t>,</w:t>
      </w:r>
      <w:r w:rsidRPr="001A1C60">
        <w:t xml:space="preserve"> </w:t>
      </w:r>
      <w:r w:rsidR="00F0457B" w:rsidRPr="001A1C60">
        <w:t>PRAP,</w:t>
      </w:r>
      <w:r w:rsidRPr="001A1C60">
        <w:t xml:space="preserve"> EPTS ir</w:t>
      </w:r>
      <w:r w:rsidR="00F0457B" w:rsidRPr="001A1C60">
        <w:t xml:space="preserve"> ESPBI.</w:t>
      </w:r>
      <w:r w:rsidRPr="001A1C60">
        <w:t xml:space="preserve"> </w:t>
      </w:r>
      <w:r w:rsidR="00F0457B" w:rsidRPr="001A1C60">
        <w:t>Toki</w:t>
      </w:r>
      <w:r w:rsidRPr="001A1C60">
        <w:t>a integracija suteikia</w:t>
      </w:r>
      <w:r w:rsidR="003B36B5" w:rsidRPr="001A1C60">
        <w:t>:</w:t>
      </w:r>
    </w:p>
    <w:p w:rsidR="00F0457B" w:rsidRPr="001A1C60" w:rsidRDefault="003B36B5" w:rsidP="003B36B5">
      <w:pPr>
        <w:ind w:firstLine="720"/>
        <w:jc w:val="both"/>
      </w:pPr>
      <w:r w:rsidRPr="001A1C60">
        <w:t>1.</w:t>
      </w:r>
      <w:r w:rsidR="00A62E6D" w:rsidRPr="001A1C60">
        <w:t xml:space="preserve"> papildomas funkcionalumo galimybe</w:t>
      </w:r>
      <w:r w:rsidR="00F0457B" w:rsidRPr="001A1C60">
        <w:t>s:</w:t>
      </w:r>
    </w:p>
    <w:p w:rsidR="00F0457B" w:rsidRPr="001A1C60" w:rsidRDefault="00A62E6D" w:rsidP="00F0457B">
      <w:pPr>
        <w:numPr>
          <w:ilvl w:val="0"/>
          <w:numId w:val="37"/>
        </w:numPr>
        <w:jc w:val="both"/>
      </w:pPr>
      <w:r w:rsidRPr="001A1C60">
        <w:t>p</w:t>
      </w:r>
      <w:r w:rsidR="00F0457B" w:rsidRPr="001A1C60">
        <w:t>aciento sveikatos d</w:t>
      </w:r>
      <w:r w:rsidRPr="001A1C60">
        <w:t>raudimo tikrinimas realiu laiku;</w:t>
      </w:r>
    </w:p>
    <w:p w:rsidR="00F0457B" w:rsidRPr="001A1C60" w:rsidRDefault="00A62E6D" w:rsidP="00F0457B">
      <w:pPr>
        <w:numPr>
          <w:ilvl w:val="0"/>
          <w:numId w:val="37"/>
        </w:numPr>
        <w:jc w:val="both"/>
      </w:pPr>
      <w:r w:rsidRPr="001A1C60">
        <w:t>e</w:t>
      </w:r>
      <w:r w:rsidR="00F0457B" w:rsidRPr="001A1C60">
        <w:t>lektroni</w:t>
      </w:r>
      <w:r w:rsidRPr="001A1C60">
        <w:t>nių statistinių formų pildymas  SVEIDRA informacinėje sistemoje;</w:t>
      </w:r>
    </w:p>
    <w:p w:rsidR="005E762F" w:rsidRPr="001A1C60" w:rsidRDefault="00A62E6D" w:rsidP="00F0457B">
      <w:pPr>
        <w:numPr>
          <w:ilvl w:val="0"/>
          <w:numId w:val="37"/>
        </w:numPr>
        <w:jc w:val="both"/>
      </w:pPr>
      <w:r w:rsidRPr="001A1C60">
        <w:t>a</w:t>
      </w:r>
      <w:r w:rsidR="00F0457B" w:rsidRPr="001A1C60">
        <w:t>utomatinis gydytojo informavimas apie pacientui priklau</w:t>
      </w:r>
      <w:r w:rsidR="003B36B5" w:rsidRPr="001A1C60">
        <w:t>sančias profilaktikos</w:t>
      </w:r>
    </w:p>
    <w:p w:rsidR="00F0457B" w:rsidRPr="001A1C60" w:rsidRDefault="003B36B5" w:rsidP="005E762F">
      <w:pPr>
        <w:jc w:val="both"/>
      </w:pPr>
      <w:r w:rsidRPr="001A1C60">
        <w:t>programas;</w:t>
      </w:r>
    </w:p>
    <w:p w:rsidR="005E762F" w:rsidRPr="001A1C60" w:rsidRDefault="003B36B5" w:rsidP="00F0457B">
      <w:pPr>
        <w:numPr>
          <w:ilvl w:val="0"/>
          <w:numId w:val="37"/>
        </w:numPr>
        <w:jc w:val="both"/>
      </w:pPr>
      <w:r w:rsidRPr="001A1C60">
        <w:t>p</w:t>
      </w:r>
      <w:r w:rsidR="00F0457B" w:rsidRPr="001A1C60">
        <w:t>aciento prisirašymo prie gydymo įstaigos duomenų mainai r</w:t>
      </w:r>
      <w:r w:rsidRPr="001A1C60">
        <w:t>ealiuoju laiku per PRAP</w:t>
      </w:r>
    </w:p>
    <w:p w:rsidR="00F0457B" w:rsidRPr="001A1C60" w:rsidRDefault="003B36B5" w:rsidP="005E762F">
      <w:pPr>
        <w:jc w:val="both"/>
      </w:pPr>
      <w:r w:rsidRPr="001A1C60">
        <w:t>sistemą;</w:t>
      </w:r>
    </w:p>
    <w:p w:rsidR="00F0457B" w:rsidRPr="001A1C60" w:rsidRDefault="003B36B5" w:rsidP="00F0457B">
      <w:pPr>
        <w:numPr>
          <w:ilvl w:val="0"/>
          <w:numId w:val="37"/>
        </w:numPr>
        <w:jc w:val="both"/>
      </w:pPr>
      <w:r w:rsidRPr="001A1C60">
        <w:t>e</w:t>
      </w:r>
      <w:r w:rsidR="00F0457B" w:rsidRPr="001A1C60">
        <w:t>lektroninių laikinojo nedarbingumo pažymėjimų i</w:t>
      </w:r>
      <w:r w:rsidRPr="001A1C60">
        <w:t>šdavimas naudojant EPTS sistemą;</w:t>
      </w:r>
    </w:p>
    <w:p w:rsidR="00F0457B" w:rsidRPr="001A1C60" w:rsidRDefault="003B36B5" w:rsidP="00F0457B">
      <w:pPr>
        <w:numPr>
          <w:ilvl w:val="0"/>
          <w:numId w:val="37"/>
        </w:numPr>
        <w:jc w:val="both"/>
      </w:pPr>
      <w:r w:rsidRPr="001A1C60">
        <w:t>e</w:t>
      </w:r>
      <w:r w:rsidR="00F0457B" w:rsidRPr="001A1C60">
        <w:t>lektroninio rece</w:t>
      </w:r>
      <w:r w:rsidR="000C6685">
        <w:t>pto išrašymas per ESPBI sistemą;</w:t>
      </w:r>
    </w:p>
    <w:p w:rsidR="00F0457B" w:rsidRPr="001A1C60" w:rsidRDefault="003B36B5" w:rsidP="003B36B5">
      <w:pPr>
        <w:ind w:firstLine="720"/>
        <w:jc w:val="both"/>
      </w:pPr>
      <w:r w:rsidRPr="001A1C60">
        <w:t>2. Ataskaitų formavimo galimybe</w:t>
      </w:r>
      <w:r w:rsidR="000C6685">
        <w:t>s.</w:t>
      </w:r>
    </w:p>
    <w:p w:rsidR="00F0457B" w:rsidRPr="001A1C60" w:rsidRDefault="003B36B5" w:rsidP="00F0457B">
      <w:pPr>
        <w:numPr>
          <w:ilvl w:val="0"/>
          <w:numId w:val="38"/>
        </w:numPr>
        <w:jc w:val="both"/>
      </w:pPr>
      <w:r w:rsidRPr="001A1C60">
        <w:t xml:space="preserve">suteiktų paslaugų </w:t>
      </w:r>
      <w:r w:rsidR="00F0457B" w:rsidRPr="001A1C60">
        <w:t>pagal paslaugos kodą</w:t>
      </w:r>
      <w:r w:rsidRPr="001A1C60">
        <w:t>,</w:t>
      </w:r>
      <w:r w:rsidR="00F0457B" w:rsidRPr="001A1C60">
        <w:t xml:space="preserve"> išskiriant visus įstaigos darbuotojus.</w:t>
      </w:r>
    </w:p>
    <w:p w:rsidR="00F0457B" w:rsidRPr="001A1C60" w:rsidRDefault="003B36B5" w:rsidP="00F0457B">
      <w:pPr>
        <w:numPr>
          <w:ilvl w:val="0"/>
          <w:numId w:val="38"/>
        </w:numPr>
        <w:jc w:val="both"/>
      </w:pPr>
      <w:r w:rsidRPr="001A1C60">
        <w:t>pacientų apsilankymų pagal ligos kodą;</w:t>
      </w:r>
    </w:p>
    <w:p w:rsidR="00F0457B" w:rsidRPr="001A1C60" w:rsidRDefault="003B36B5" w:rsidP="00F0457B">
      <w:pPr>
        <w:numPr>
          <w:ilvl w:val="0"/>
          <w:numId w:val="38"/>
        </w:numPr>
        <w:jc w:val="both"/>
      </w:pPr>
      <w:r w:rsidRPr="001A1C60">
        <w:t>e</w:t>
      </w:r>
      <w:r w:rsidR="00F0457B" w:rsidRPr="001A1C60">
        <w:t>ilių užimtumo stebėjimas.</w:t>
      </w:r>
    </w:p>
    <w:p w:rsidR="00F0457B" w:rsidRPr="001A1C60" w:rsidRDefault="003B36B5" w:rsidP="003B36B5">
      <w:pPr>
        <w:ind w:firstLine="720"/>
        <w:jc w:val="both"/>
      </w:pPr>
      <w:r w:rsidRPr="001A1C60">
        <w:t xml:space="preserve">Pagal E-receptų rašymą, </w:t>
      </w:r>
      <w:r w:rsidR="00F0457B" w:rsidRPr="001A1C60">
        <w:t>Respublikoje esame pirmaujančiose gretose.</w:t>
      </w:r>
    </w:p>
    <w:p w:rsidR="00B41A38" w:rsidRPr="001A1C60" w:rsidRDefault="00B41A38" w:rsidP="00B41A38">
      <w:pPr>
        <w:ind w:firstLine="567"/>
        <w:jc w:val="both"/>
      </w:pPr>
    </w:p>
    <w:p w:rsidR="00B41A38" w:rsidRPr="001A1C60" w:rsidRDefault="00B41A38" w:rsidP="00B41A38">
      <w:pPr>
        <w:jc w:val="both"/>
        <w:rPr>
          <w:u w:val="single"/>
        </w:rPr>
      </w:pPr>
      <w:r w:rsidRPr="001A1C60">
        <w:rPr>
          <w:u w:val="single"/>
        </w:rPr>
        <w:t>2.11. Korupcijos prevencijos programos įgyvendinimas.</w:t>
      </w:r>
    </w:p>
    <w:p w:rsidR="00B41A38" w:rsidRPr="001A1C60" w:rsidRDefault="00B41A38" w:rsidP="00B41A38">
      <w:pPr>
        <w:jc w:val="both"/>
        <w:rPr>
          <w:u w:val="single"/>
        </w:rPr>
      </w:pPr>
    </w:p>
    <w:p w:rsidR="007578D8" w:rsidRPr="001A1C60" w:rsidRDefault="00B41A38" w:rsidP="00B41A38">
      <w:pPr>
        <w:ind w:firstLine="567"/>
        <w:jc w:val="both"/>
      </w:pPr>
      <w:r w:rsidRPr="001A1C60">
        <w:lastRenderedPageBreak/>
        <w:t>Vykdant šakinės korupcijos prev</w:t>
      </w:r>
      <w:r w:rsidR="005A4499" w:rsidRPr="001A1C60">
        <w:t>encijos VšĮ Kretingos PSPC</w:t>
      </w:r>
      <w:r w:rsidRPr="001A1C60">
        <w:t xml:space="preserve"> priemonių planą, </w:t>
      </w:r>
      <w:r w:rsidR="005A4499" w:rsidRPr="001A1C60">
        <w:t>2016 m.</w:t>
      </w:r>
      <w:r w:rsidRPr="001A1C60">
        <w:t xml:space="preserve"> </w:t>
      </w:r>
      <w:r w:rsidR="007578D8" w:rsidRPr="001A1C60">
        <w:t xml:space="preserve">įgyvendintos šios priemonės: </w:t>
      </w:r>
    </w:p>
    <w:p w:rsidR="007578D8" w:rsidRPr="001A1C60" w:rsidRDefault="007578D8" w:rsidP="00B41A38">
      <w:pPr>
        <w:ind w:firstLine="567"/>
        <w:jc w:val="both"/>
        <w:rPr>
          <w:rFonts w:eastAsia="Times New Roman"/>
          <w:color w:val="000000"/>
        </w:rPr>
      </w:pPr>
      <w:r w:rsidRPr="001A1C60">
        <w:t xml:space="preserve">1. </w:t>
      </w:r>
      <w:r w:rsidR="00B41A38" w:rsidRPr="001A1C60">
        <w:t xml:space="preserve"> Kretingos PSPC bei Vydmantų ir Darbėnų ambulatorijose vykdyta anoniminė pacientų apklausa </w:t>
      </w:r>
      <w:r w:rsidR="00B41A38" w:rsidRPr="001A1C60">
        <w:rPr>
          <w:rFonts w:eastAsia="Times New Roman"/>
          <w:color w:val="000000"/>
        </w:rPr>
        <w:t xml:space="preserve">,,Korupcijos apraiškos gaunant asmens </w:t>
      </w:r>
      <w:r w:rsidR="005E762F" w:rsidRPr="001A1C60">
        <w:rPr>
          <w:rFonts w:eastAsia="Times New Roman"/>
          <w:color w:val="000000"/>
        </w:rPr>
        <w:t>sveikatos priežiūros paslaugas“.</w:t>
      </w:r>
      <w:r w:rsidR="00B41A38" w:rsidRPr="001A1C60">
        <w:rPr>
          <w:rFonts w:eastAsia="Times New Roman"/>
          <w:color w:val="000000"/>
        </w:rPr>
        <w:t xml:space="preserve"> </w:t>
      </w:r>
    </w:p>
    <w:p w:rsidR="007578D8" w:rsidRPr="001A1C60" w:rsidRDefault="005E762F" w:rsidP="00B41A38">
      <w:pPr>
        <w:ind w:firstLine="567"/>
        <w:jc w:val="both"/>
        <w:rPr>
          <w:rFonts w:eastAsia="Times New Roman"/>
          <w:color w:val="000000"/>
        </w:rPr>
      </w:pPr>
      <w:r w:rsidRPr="001A1C60">
        <w:rPr>
          <w:rFonts w:eastAsia="Times New Roman"/>
          <w:color w:val="000000"/>
        </w:rPr>
        <w:t>2. O</w:t>
      </w:r>
      <w:r w:rsidR="007578D8" w:rsidRPr="001A1C60">
        <w:rPr>
          <w:rFonts w:eastAsia="Times New Roman"/>
          <w:color w:val="000000"/>
        </w:rPr>
        <w:t xml:space="preserve">rganizuoti susirinkimai </w:t>
      </w:r>
      <w:r w:rsidR="008F56F7" w:rsidRPr="001A1C60">
        <w:rPr>
          <w:rFonts w:eastAsia="Times New Roman"/>
          <w:color w:val="000000"/>
        </w:rPr>
        <w:t>gydytojams ir slaugytojam</w:t>
      </w:r>
      <w:r w:rsidR="007578D8" w:rsidRPr="001A1C60">
        <w:rPr>
          <w:rFonts w:eastAsia="Times New Roman"/>
          <w:color w:val="000000"/>
        </w:rPr>
        <w:t xml:space="preserve">s supažindinimui su Sveikatos apsaugos </w:t>
      </w:r>
      <w:r w:rsidR="008F56F7" w:rsidRPr="001A1C60">
        <w:rPr>
          <w:rFonts w:eastAsia="Times New Roman"/>
          <w:color w:val="000000"/>
        </w:rPr>
        <w:t xml:space="preserve">ministro įsakymu „Dėl asmens sveikatos priežiūros įstaigų darbuotojų, susidūrusių su galima korupcinio pobūdžio nusikalstama veika, </w:t>
      </w:r>
      <w:r w:rsidRPr="001A1C60">
        <w:rPr>
          <w:rFonts w:eastAsia="Times New Roman"/>
          <w:color w:val="000000"/>
        </w:rPr>
        <w:t>elgesio taisyklių patvirtinimo“.</w:t>
      </w:r>
    </w:p>
    <w:p w:rsidR="008F56F7" w:rsidRPr="001A1C60" w:rsidRDefault="008F56F7" w:rsidP="00B41A38">
      <w:pPr>
        <w:ind w:firstLine="567"/>
        <w:jc w:val="both"/>
        <w:rPr>
          <w:rFonts w:eastAsia="Times New Roman"/>
          <w:color w:val="000000"/>
        </w:rPr>
      </w:pPr>
      <w:r w:rsidRPr="001A1C60">
        <w:rPr>
          <w:rFonts w:eastAsia="Times New Roman"/>
          <w:color w:val="000000"/>
        </w:rPr>
        <w:t xml:space="preserve">3. </w:t>
      </w:r>
      <w:r w:rsidR="005E762F" w:rsidRPr="001A1C60">
        <w:rPr>
          <w:rFonts w:eastAsia="Times New Roman"/>
          <w:color w:val="000000"/>
        </w:rPr>
        <w:t xml:space="preserve">Centro veiklos </w:t>
      </w:r>
      <w:r w:rsidRPr="001A1C60">
        <w:rPr>
          <w:rFonts w:eastAsia="Times New Roman"/>
          <w:color w:val="000000"/>
        </w:rPr>
        <w:t>ataskaitos, viešieji pirkimai, kita informacija</w:t>
      </w:r>
      <w:r w:rsidR="005E762F" w:rsidRPr="001A1C60">
        <w:rPr>
          <w:rFonts w:eastAsia="Times New Roman"/>
          <w:color w:val="000000"/>
        </w:rPr>
        <w:t xml:space="preserve"> skelbiama interneto svetainėje.</w:t>
      </w:r>
    </w:p>
    <w:p w:rsidR="008F56F7" w:rsidRPr="001A1C60" w:rsidRDefault="008F56F7" w:rsidP="00B41A38">
      <w:pPr>
        <w:ind w:firstLine="567"/>
        <w:jc w:val="both"/>
        <w:rPr>
          <w:rFonts w:eastAsia="Times New Roman"/>
          <w:color w:val="000000"/>
        </w:rPr>
      </w:pPr>
      <w:r w:rsidRPr="001A1C60">
        <w:rPr>
          <w:rFonts w:eastAsia="Times New Roman"/>
          <w:color w:val="000000"/>
        </w:rPr>
        <w:t xml:space="preserve">4. </w:t>
      </w:r>
      <w:r w:rsidR="005E762F" w:rsidRPr="001A1C60">
        <w:rPr>
          <w:rFonts w:eastAsia="Times New Roman"/>
          <w:color w:val="000000"/>
        </w:rPr>
        <w:t>U</w:t>
      </w:r>
      <w:r w:rsidRPr="001A1C60">
        <w:rPr>
          <w:rFonts w:eastAsia="Times New Roman"/>
          <w:color w:val="000000"/>
        </w:rPr>
        <w:t>ž korupcijos prevenciją atsakingas asmuo da</w:t>
      </w:r>
      <w:r w:rsidR="005E762F" w:rsidRPr="001A1C60">
        <w:rPr>
          <w:rFonts w:eastAsia="Times New Roman"/>
          <w:color w:val="000000"/>
        </w:rPr>
        <w:t>lyvavo mokymuose su Klaipėdoje</w:t>
      </w:r>
      <w:r w:rsidRPr="001A1C60">
        <w:rPr>
          <w:rFonts w:eastAsia="Times New Roman"/>
          <w:color w:val="000000"/>
        </w:rPr>
        <w:t xml:space="preserve">, įgytomis žiniomis susirinkimų metų pasidalino </w:t>
      </w:r>
      <w:r w:rsidR="005E762F" w:rsidRPr="001A1C60">
        <w:rPr>
          <w:rFonts w:eastAsia="Times New Roman"/>
          <w:color w:val="000000"/>
        </w:rPr>
        <w:t>su kitais įstaigos darbuotojais.</w:t>
      </w:r>
    </w:p>
    <w:p w:rsidR="008F56F7" w:rsidRPr="001A1C60" w:rsidRDefault="005E762F" w:rsidP="00B41A38">
      <w:pPr>
        <w:ind w:firstLine="567"/>
        <w:jc w:val="both"/>
        <w:rPr>
          <w:rFonts w:eastAsia="Times New Roman"/>
          <w:color w:val="000000"/>
        </w:rPr>
      </w:pPr>
      <w:r w:rsidRPr="001A1C60">
        <w:rPr>
          <w:rFonts w:eastAsia="Times New Roman"/>
          <w:color w:val="000000"/>
        </w:rPr>
        <w:t>5. P</w:t>
      </w:r>
      <w:r w:rsidR="008F56F7" w:rsidRPr="001A1C60">
        <w:rPr>
          <w:rFonts w:eastAsia="Times New Roman"/>
          <w:color w:val="000000"/>
        </w:rPr>
        <w:t xml:space="preserve">agamintos </w:t>
      </w:r>
      <w:r w:rsidRPr="001A1C60">
        <w:rPr>
          <w:rFonts w:eastAsia="Times New Roman"/>
          <w:color w:val="000000"/>
        </w:rPr>
        <w:t xml:space="preserve">ir išdalintos pacientams </w:t>
      </w:r>
      <w:r w:rsidR="008F56F7" w:rsidRPr="001A1C60">
        <w:rPr>
          <w:rFonts w:eastAsia="Times New Roman"/>
          <w:color w:val="000000"/>
        </w:rPr>
        <w:t xml:space="preserve">reklaminės skrajutės, skirtos </w:t>
      </w:r>
      <w:r w:rsidRPr="001A1C60">
        <w:rPr>
          <w:rFonts w:eastAsia="Times New Roman"/>
          <w:color w:val="000000"/>
        </w:rPr>
        <w:t>korupcijai mažinti.</w:t>
      </w:r>
    </w:p>
    <w:p w:rsidR="0051097C" w:rsidRPr="001A1C60" w:rsidRDefault="005E762F" w:rsidP="00B41A38">
      <w:pPr>
        <w:ind w:firstLine="567"/>
        <w:jc w:val="both"/>
        <w:rPr>
          <w:rFonts w:eastAsia="Times New Roman"/>
          <w:color w:val="000000"/>
        </w:rPr>
      </w:pPr>
      <w:r w:rsidRPr="001A1C60">
        <w:rPr>
          <w:rFonts w:eastAsia="Times New Roman"/>
          <w:color w:val="000000"/>
        </w:rPr>
        <w:t>6. Kore</w:t>
      </w:r>
      <w:r w:rsidR="0051097C" w:rsidRPr="001A1C60">
        <w:rPr>
          <w:rFonts w:eastAsia="Times New Roman"/>
          <w:color w:val="000000"/>
        </w:rPr>
        <w:t>guota korupcijos prevencijos 2016</w:t>
      </w:r>
      <w:r w:rsidRPr="001A1C60">
        <w:rPr>
          <w:rFonts w:eastAsia="Times New Roman"/>
          <w:color w:val="000000"/>
        </w:rPr>
        <w:t>-2019 metams programa ir planas.</w:t>
      </w:r>
    </w:p>
    <w:p w:rsidR="0051097C" w:rsidRPr="001A1C60" w:rsidRDefault="0051097C" w:rsidP="00B41A38">
      <w:pPr>
        <w:ind w:firstLine="567"/>
        <w:jc w:val="both"/>
        <w:rPr>
          <w:rFonts w:eastAsia="Times New Roman"/>
          <w:color w:val="000000"/>
        </w:rPr>
      </w:pPr>
      <w:r w:rsidRPr="001A1C60">
        <w:rPr>
          <w:rFonts w:eastAsia="Times New Roman"/>
          <w:color w:val="000000"/>
        </w:rPr>
        <w:t xml:space="preserve">7. </w:t>
      </w:r>
      <w:r w:rsidR="005E762F" w:rsidRPr="001A1C60">
        <w:rPr>
          <w:rFonts w:eastAsia="Times New Roman"/>
          <w:color w:val="000000"/>
        </w:rPr>
        <w:t xml:space="preserve">Centre </w:t>
      </w:r>
      <w:r w:rsidRPr="001A1C60">
        <w:rPr>
          <w:rFonts w:eastAsia="Times New Roman"/>
          <w:color w:val="000000"/>
        </w:rPr>
        <w:t xml:space="preserve">vienas stendas </w:t>
      </w:r>
      <w:r w:rsidR="005E762F" w:rsidRPr="001A1C60">
        <w:rPr>
          <w:rFonts w:eastAsia="Times New Roman"/>
          <w:color w:val="000000"/>
        </w:rPr>
        <w:t>skirtas vien tik antikorupcinei informacijai pateikti.</w:t>
      </w:r>
    </w:p>
    <w:p w:rsidR="0051097C" w:rsidRPr="001A1C60" w:rsidRDefault="000C6685" w:rsidP="00B41A38">
      <w:pPr>
        <w:ind w:firstLine="567"/>
        <w:jc w:val="both"/>
        <w:rPr>
          <w:rFonts w:eastAsia="Times New Roman"/>
          <w:color w:val="000000"/>
        </w:rPr>
      </w:pPr>
      <w:r>
        <w:rPr>
          <w:rFonts w:eastAsia="Times New Roman"/>
          <w:color w:val="000000"/>
        </w:rPr>
        <w:t>8.</w:t>
      </w:r>
      <w:r w:rsidR="005E762F" w:rsidRPr="001A1C60">
        <w:rPr>
          <w:rFonts w:eastAsia="Times New Roman"/>
          <w:color w:val="000000"/>
        </w:rPr>
        <w:t xml:space="preserve"> U</w:t>
      </w:r>
      <w:r w:rsidR="0051097C" w:rsidRPr="001A1C60">
        <w:rPr>
          <w:rFonts w:eastAsia="Times New Roman"/>
          <w:color w:val="000000"/>
        </w:rPr>
        <w:t>ž korupcijos prevenciją atsakingo žmogaus iniciatyva</w:t>
      </w:r>
      <w:r w:rsidR="005E762F" w:rsidRPr="001A1C60">
        <w:rPr>
          <w:rFonts w:eastAsia="Times New Roman"/>
          <w:color w:val="000000"/>
        </w:rPr>
        <w:t xml:space="preserve"> Tarptautinei antikorupcijos dienai paminėti iš STT Klaipėdos skyriaus gauta</w:t>
      </w:r>
      <w:r w:rsidR="0051097C" w:rsidRPr="001A1C60">
        <w:rPr>
          <w:rFonts w:eastAsia="Times New Roman"/>
          <w:color w:val="000000"/>
        </w:rPr>
        <w:t xml:space="preserve"> plakatų, kurie pakabinti Kretingos PSPC, taip pat Darbėnų ir Vydmantų ambulatorijose.</w:t>
      </w:r>
    </w:p>
    <w:p w:rsidR="005E762F" w:rsidRPr="001A1C60" w:rsidRDefault="005E762F" w:rsidP="000D28A0">
      <w:pPr>
        <w:jc w:val="both"/>
        <w:rPr>
          <w:b/>
        </w:rPr>
      </w:pPr>
    </w:p>
    <w:p w:rsidR="00DB4C96" w:rsidRPr="001A1C60" w:rsidRDefault="000D28A0" w:rsidP="000D28A0">
      <w:pPr>
        <w:jc w:val="both"/>
        <w:rPr>
          <w:b/>
        </w:rPr>
      </w:pPr>
      <w:r w:rsidRPr="001A1C60">
        <w:rPr>
          <w:b/>
        </w:rPr>
        <w:t>3.</w:t>
      </w:r>
      <w:r w:rsidR="0097543D" w:rsidRPr="001A1C60">
        <w:rPr>
          <w:b/>
        </w:rPr>
        <w:t xml:space="preserve"> </w:t>
      </w:r>
      <w:r w:rsidR="00E2331E" w:rsidRPr="001A1C60">
        <w:rPr>
          <w:b/>
        </w:rPr>
        <w:t>Problemos:</w:t>
      </w:r>
    </w:p>
    <w:p w:rsidR="00E42081" w:rsidRPr="001A1C60" w:rsidRDefault="00E42081" w:rsidP="00E42081">
      <w:pPr>
        <w:ind w:firstLine="567"/>
        <w:jc w:val="both"/>
      </w:pPr>
      <w:r w:rsidRPr="001A1C60">
        <w:t>1. Apklausos duomenimis išaiškinta, kad medicinos paslaugų sferoje dar pasitaiko korupcijos atvejų. Kovai su korupcija interneto puslapyje ir informaciniuose stenduose įdėtas vyriausiojo g</w:t>
      </w:r>
      <w:r w:rsidR="000C6685">
        <w:t>ydytojo kreipimasis į pacientus</w:t>
      </w:r>
      <w:r w:rsidRPr="001A1C60">
        <w:t xml:space="preserve"> „VšĮ Kretingos PSPC korupcijai skelbia NE“. </w:t>
      </w:r>
    </w:p>
    <w:p w:rsidR="00DB4C96" w:rsidRPr="001A1C60" w:rsidRDefault="000D28A0" w:rsidP="00E42081">
      <w:pPr>
        <w:pStyle w:val="Sraopastraipa"/>
        <w:spacing w:after="0" w:line="240" w:lineRule="auto"/>
        <w:ind w:left="0" w:firstLine="567"/>
        <w:jc w:val="both"/>
        <w:rPr>
          <w:rFonts w:ascii="Times New Roman" w:hAnsi="Times New Roman"/>
          <w:sz w:val="24"/>
          <w:szCs w:val="24"/>
        </w:rPr>
      </w:pPr>
      <w:r w:rsidRPr="001A1C60">
        <w:rPr>
          <w:rFonts w:ascii="Times New Roman" w:hAnsi="Times New Roman"/>
          <w:sz w:val="24"/>
          <w:szCs w:val="24"/>
        </w:rPr>
        <w:t>2</w:t>
      </w:r>
      <w:r w:rsidR="0096534B" w:rsidRPr="001A1C60">
        <w:rPr>
          <w:rFonts w:ascii="Times New Roman" w:hAnsi="Times New Roman"/>
          <w:sz w:val="24"/>
          <w:szCs w:val="24"/>
        </w:rPr>
        <w:t xml:space="preserve">. </w:t>
      </w:r>
      <w:r w:rsidR="00DB4C96" w:rsidRPr="001A1C60">
        <w:rPr>
          <w:rFonts w:ascii="Times New Roman" w:hAnsi="Times New Roman"/>
          <w:sz w:val="24"/>
          <w:szCs w:val="24"/>
        </w:rPr>
        <w:t>Auga senyvo amžiaus žmonių skaičius Kretingos rajone, mažėja prisirašiusių gyventojų ir</w:t>
      </w:r>
      <w:r w:rsidR="00E2331E" w:rsidRPr="001A1C60">
        <w:rPr>
          <w:rFonts w:ascii="Times New Roman" w:hAnsi="Times New Roman"/>
          <w:sz w:val="24"/>
          <w:szCs w:val="24"/>
        </w:rPr>
        <w:t xml:space="preserve"> </w:t>
      </w:r>
      <w:r w:rsidR="00DB4C96" w:rsidRPr="001A1C60">
        <w:rPr>
          <w:rFonts w:ascii="Times New Roman" w:hAnsi="Times New Roman"/>
          <w:sz w:val="24"/>
          <w:szCs w:val="24"/>
        </w:rPr>
        <w:t>valst</w:t>
      </w:r>
      <w:r w:rsidR="00913C4D" w:rsidRPr="001A1C60">
        <w:rPr>
          <w:rFonts w:ascii="Times New Roman" w:hAnsi="Times New Roman"/>
          <w:sz w:val="24"/>
          <w:szCs w:val="24"/>
        </w:rPr>
        <w:t xml:space="preserve">ybės lėšomis draudžiamų asmenų </w:t>
      </w:r>
      <w:r w:rsidR="00DB4C96" w:rsidRPr="001A1C60">
        <w:rPr>
          <w:rFonts w:ascii="Times New Roman" w:hAnsi="Times New Roman"/>
          <w:sz w:val="24"/>
          <w:szCs w:val="24"/>
        </w:rPr>
        <w:t>skaičius.</w:t>
      </w:r>
    </w:p>
    <w:p w:rsidR="00DB4C96" w:rsidRPr="001A1C60" w:rsidRDefault="00DB4C96" w:rsidP="0097543D">
      <w:pPr>
        <w:ind w:firstLine="567"/>
        <w:jc w:val="both"/>
      </w:pPr>
      <w:r w:rsidRPr="001A1C60">
        <w:t>Atsižvelgdami į gyventojų apklausos duomenis, stengsimės spręsti iškilusias problem</w:t>
      </w:r>
      <w:r w:rsidR="00B70C40" w:rsidRPr="001A1C60">
        <w:t>as: gerinsime teikiamų paslaugų</w:t>
      </w:r>
      <w:r w:rsidRPr="001A1C60">
        <w:t xml:space="preserve"> kokybę, didinsime gyventojų pasitenkinimo lygį, steng</w:t>
      </w:r>
      <w:r w:rsidR="005553C7" w:rsidRPr="001A1C60">
        <w:t>simės naikinti</w:t>
      </w:r>
      <w:r w:rsidR="00913C4D" w:rsidRPr="001A1C60">
        <w:t xml:space="preserve"> </w:t>
      </w:r>
      <w:r w:rsidR="000D28A0" w:rsidRPr="001A1C60">
        <w:t>galimus korupcinius atvejus,</w:t>
      </w:r>
      <w:r w:rsidR="0097543D" w:rsidRPr="001A1C60">
        <w:t xml:space="preserve"> </w:t>
      </w:r>
      <w:r w:rsidR="000D28A0" w:rsidRPr="001A1C60">
        <w:t>gerinsime slaugytojų darbo sąlygas.</w:t>
      </w:r>
      <w:r w:rsidR="00E42081" w:rsidRPr="001A1C60">
        <w:t xml:space="preserve"> </w:t>
      </w:r>
    </w:p>
    <w:p w:rsidR="00DB4C96" w:rsidRPr="001A1C60" w:rsidRDefault="00DB4C96" w:rsidP="0097543D">
      <w:pPr>
        <w:jc w:val="both"/>
        <w:rPr>
          <w:b/>
          <w:sz w:val="16"/>
          <w:szCs w:val="16"/>
          <w:u w:val="single"/>
        </w:rPr>
      </w:pPr>
    </w:p>
    <w:p w:rsidR="00DB4C96" w:rsidRPr="001A1C60" w:rsidRDefault="00DB4C96" w:rsidP="00DB4C96">
      <w:pPr>
        <w:jc w:val="both"/>
        <w:rPr>
          <w:b/>
        </w:rPr>
      </w:pPr>
      <w:r w:rsidRPr="001A1C60">
        <w:rPr>
          <w:b/>
        </w:rPr>
        <w:t>4. Vadovo indėlis tobulinant įstaigos administravimą</w:t>
      </w:r>
      <w:r w:rsidR="00714983" w:rsidRPr="001A1C60">
        <w:rPr>
          <w:b/>
        </w:rPr>
        <w:t>.</w:t>
      </w:r>
    </w:p>
    <w:p w:rsidR="00806660" w:rsidRPr="001A1C60" w:rsidRDefault="00A92EB2" w:rsidP="00F17B05">
      <w:pPr>
        <w:ind w:firstLine="567"/>
        <w:jc w:val="both"/>
      </w:pPr>
      <w:r w:rsidRPr="001A1C60">
        <w:t>2016</w:t>
      </w:r>
      <w:r w:rsidR="008B1E44" w:rsidRPr="001A1C60">
        <w:t xml:space="preserve"> metais įvykdyti</w:t>
      </w:r>
      <w:r w:rsidR="00DB4C96" w:rsidRPr="001A1C60">
        <w:t xml:space="preserve"> sutartiniai įsipareigojimai su Klaipėdos TLK.</w:t>
      </w:r>
      <w:r w:rsidR="00C7464D" w:rsidRPr="001A1C60">
        <w:rPr>
          <w:rFonts w:eastAsia="Calibri"/>
          <w:b/>
          <w:lang w:eastAsia="en-US"/>
        </w:rPr>
        <w:t xml:space="preserve"> </w:t>
      </w:r>
      <w:r w:rsidR="008B1E44" w:rsidRPr="001A1C60">
        <w:t>Įvykdytas numatytas</w:t>
      </w:r>
      <w:r w:rsidR="00C7464D" w:rsidRPr="001A1C60">
        <w:t xml:space="preserve"> pl</w:t>
      </w:r>
      <w:r w:rsidR="00DB4C96" w:rsidRPr="001A1C60">
        <w:t>aninis Medicinos personalo kvalifikacijos kėlimas.</w:t>
      </w:r>
      <w:r w:rsidR="00714983" w:rsidRPr="001A1C60">
        <w:t xml:space="preserve"> </w:t>
      </w:r>
    </w:p>
    <w:p w:rsidR="00C6460E" w:rsidRPr="001A1C60" w:rsidRDefault="00F17B05" w:rsidP="00F17B05">
      <w:pPr>
        <w:ind w:firstLine="567"/>
        <w:jc w:val="both"/>
      </w:pPr>
      <w:r w:rsidRPr="001A1C60">
        <w:t>Vykdant Lietuvos Respublikos</w:t>
      </w:r>
      <w:r w:rsidR="00133258" w:rsidRPr="001A1C60">
        <w:t xml:space="preserve"> </w:t>
      </w:r>
      <w:r w:rsidRPr="001A1C60">
        <w:t xml:space="preserve">Sveikatos apsaugos ministro 2014-11-25 įsakymą Nr. V-1228 </w:t>
      </w:r>
      <w:r w:rsidR="00133258" w:rsidRPr="001A1C60">
        <w:t>„Dėl valstybės ir savivaldybių viešųjų asmens sveikatos priežiūros įstaigų sveikatos priežiūros ir farmacijos paslaugas teikiančių darbuotojų (išskyrus vadovų ir jų pavaduotojų) darbo užmokesčio nustatymo kriterijų patvirtinimo</w:t>
      </w:r>
      <w:r w:rsidRPr="001A1C60">
        <w:t xml:space="preserve">“ </w:t>
      </w:r>
      <w:r w:rsidR="00C6460E" w:rsidRPr="001A1C60">
        <w:t>2016</w:t>
      </w:r>
      <w:r w:rsidRPr="001A1C60">
        <w:t xml:space="preserve"> </w:t>
      </w:r>
      <w:r w:rsidR="00C6460E" w:rsidRPr="001A1C60">
        <w:t>m.</w:t>
      </w:r>
      <w:r w:rsidR="006B0E5A" w:rsidRPr="001A1C60">
        <w:t xml:space="preserve"> </w:t>
      </w:r>
      <w:r w:rsidR="00C6460E" w:rsidRPr="001A1C60">
        <w:t>paruošta ir įdiegta nauja darbuotojų apmokėjimo tvarka</w:t>
      </w:r>
      <w:r w:rsidR="00133258" w:rsidRPr="001A1C60">
        <w:t>.</w:t>
      </w:r>
    </w:p>
    <w:p w:rsidR="00133258" w:rsidRPr="001A1C60" w:rsidRDefault="005F311B" w:rsidP="00F17B05">
      <w:pPr>
        <w:ind w:firstLine="567"/>
        <w:jc w:val="both"/>
      </w:pPr>
      <w:r w:rsidRPr="001A1C60">
        <w:t>2016</w:t>
      </w:r>
      <w:r w:rsidR="00F17B05" w:rsidRPr="001A1C60">
        <w:t xml:space="preserve"> </w:t>
      </w:r>
      <w:r w:rsidRPr="001A1C60">
        <w:t>m.</w:t>
      </w:r>
      <w:r w:rsidR="00133258" w:rsidRPr="001A1C60">
        <w:t xml:space="preserve"> buvo padidinti atlyginimai medicinos darbuotojams.</w:t>
      </w:r>
    </w:p>
    <w:p w:rsidR="005F311B" w:rsidRPr="001A1C60" w:rsidRDefault="005F311B" w:rsidP="00F17B05">
      <w:pPr>
        <w:ind w:firstLine="567"/>
        <w:jc w:val="both"/>
        <w:rPr>
          <w:color w:val="FF0000"/>
        </w:rPr>
      </w:pPr>
      <w:r w:rsidRPr="001A1C60">
        <w:t>2016</w:t>
      </w:r>
      <w:r w:rsidR="00F17B05" w:rsidRPr="001A1C60">
        <w:t xml:space="preserve"> </w:t>
      </w:r>
      <w:r w:rsidRPr="001A1C60">
        <w:t>m. įvesti 3 paramedikų etatai.</w:t>
      </w:r>
      <w:r w:rsidR="006B0E5A" w:rsidRPr="001A1C60">
        <w:t xml:space="preserve"> </w:t>
      </w:r>
    </w:p>
    <w:p w:rsidR="005F311B" w:rsidRPr="001A1C60" w:rsidRDefault="005F311B" w:rsidP="00F17B05">
      <w:pPr>
        <w:ind w:firstLine="567"/>
        <w:jc w:val="both"/>
      </w:pPr>
      <w:r w:rsidRPr="001A1C60">
        <w:t>Tęsiamas 2014 metais pradėtas atnaujinti  įstaigos Kokybės vadovas. 2016 metais naujai įdiegtos šios kokybės sistemos procedūros:</w:t>
      </w:r>
    </w:p>
    <w:p w:rsidR="005F311B" w:rsidRPr="001A1C60" w:rsidRDefault="00F17B05" w:rsidP="00F17B05">
      <w:pPr>
        <w:ind w:firstLine="567"/>
        <w:jc w:val="both"/>
      </w:pPr>
      <w:r w:rsidRPr="001A1C60">
        <w:t xml:space="preserve">- </w:t>
      </w:r>
      <w:r w:rsidR="005F311B" w:rsidRPr="001A1C60">
        <w:t>Darbo su dentaliniu rentgeno aparatu kokybės sistema;</w:t>
      </w:r>
    </w:p>
    <w:p w:rsidR="005F311B" w:rsidRPr="001A1C60" w:rsidRDefault="00F17B05" w:rsidP="00F17B05">
      <w:pPr>
        <w:ind w:firstLine="567"/>
        <w:jc w:val="both"/>
      </w:pPr>
      <w:r w:rsidRPr="001A1C60">
        <w:t>-</w:t>
      </w:r>
      <w:r w:rsidR="005F311B" w:rsidRPr="001A1C60">
        <w:t xml:space="preserve"> Dentalinių rentgenogramų atlikimo tvarka;</w:t>
      </w:r>
    </w:p>
    <w:p w:rsidR="005F311B" w:rsidRPr="001A1C60" w:rsidRDefault="00F17B05" w:rsidP="00F17B05">
      <w:pPr>
        <w:ind w:firstLine="567"/>
        <w:jc w:val="both"/>
      </w:pPr>
      <w:r w:rsidRPr="001A1C60">
        <w:t>-</w:t>
      </w:r>
      <w:r w:rsidR="005F311B" w:rsidRPr="001A1C60">
        <w:t xml:space="preserve"> Pacientų profilaktinių sveikatos tikrinimų tvarka (14 procedūrų).</w:t>
      </w:r>
    </w:p>
    <w:p w:rsidR="005F311B" w:rsidRPr="001A1C60" w:rsidRDefault="005F311B" w:rsidP="00F17B05">
      <w:pPr>
        <w:ind w:firstLine="567"/>
        <w:jc w:val="both"/>
      </w:pPr>
      <w:r w:rsidRPr="001A1C60">
        <w:t>2016 metais atnaujintos šios kokybės sistemos procedūros:</w:t>
      </w:r>
    </w:p>
    <w:p w:rsidR="005F311B" w:rsidRPr="001A1C60" w:rsidRDefault="005F311B" w:rsidP="00F17B05">
      <w:pPr>
        <w:numPr>
          <w:ilvl w:val="0"/>
          <w:numId w:val="36"/>
        </w:numPr>
        <w:jc w:val="both"/>
      </w:pPr>
      <w:r w:rsidRPr="001A1C60">
        <w:t>Mokamų paslaugų teikimo tvarka;</w:t>
      </w:r>
    </w:p>
    <w:p w:rsidR="005F311B" w:rsidRPr="001A1C60" w:rsidRDefault="005F311B" w:rsidP="00F17B05">
      <w:pPr>
        <w:numPr>
          <w:ilvl w:val="0"/>
          <w:numId w:val="36"/>
        </w:numPr>
        <w:jc w:val="both"/>
      </w:pPr>
      <w:r w:rsidRPr="001A1C60">
        <w:t>Pacientų skundų nagrinėjimo procedūra.</w:t>
      </w:r>
    </w:p>
    <w:p w:rsidR="005F311B" w:rsidRPr="001A1C60" w:rsidRDefault="005F311B" w:rsidP="00F17B05">
      <w:pPr>
        <w:ind w:firstLine="567"/>
        <w:jc w:val="both"/>
      </w:pPr>
      <w:r w:rsidRPr="001A1C60">
        <w:t>2016 metais vidaus medicininio audito grupė atliko Kretingos PSPC medicinos punktų veiklos, biocheminių tyrimų tikslumo, etanolio vartojimo įstaigoje vertinimą ir poreikio nustatymą bei slaugytojų pasitenkinimo darbo sąlygomis vertinimą.</w:t>
      </w:r>
    </w:p>
    <w:p w:rsidR="008B1E44" w:rsidRPr="001A1C60" w:rsidRDefault="00EF600A" w:rsidP="00EC11E5">
      <w:pPr>
        <w:pStyle w:val="Betarp"/>
        <w:ind w:firstLine="567"/>
        <w:jc w:val="both"/>
      </w:pPr>
      <w:r w:rsidRPr="001A1C60">
        <w:t>Tęsiant prevencinių programų vykdymą</w:t>
      </w:r>
      <w:r w:rsidR="00DB4C96" w:rsidRPr="001A1C60">
        <w:t>, ypač suaktyvintas darbas su „Asmenų, priskirtų širdies ir kraujagyslių ligų didelės</w:t>
      </w:r>
      <w:r w:rsidR="00C7464D" w:rsidRPr="001A1C60">
        <w:t xml:space="preserve"> rizikos grupei</w:t>
      </w:r>
      <w:r w:rsidR="001A2931" w:rsidRPr="001A1C60">
        <w:t xml:space="preserve"> programa</w:t>
      </w:r>
      <w:r w:rsidR="00C7464D" w:rsidRPr="001A1C60">
        <w:t>“</w:t>
      </w:r>
      <w:r w:rsidR="001A2931" w:rsidRPr="001A1C60">
        <w:t>.</w:t>
      </w:r>
    </w:p>
    <w:p w:rsidR="00806660" w:rsidRPr="001A1C60" w:rsidRDefault="00EF600A" w:rsidP="00EC11E5">
      <w:pPr>
        <w:pStyle w:val="Betarp"/>
        <w:ind w:firstLine="567"/>
        <w:jc w:val="both"/>
        <w:rPr>
          <w:color w:val="FF0000"/>
        </w:rPr>
      </w:pPr>
      <w:r w:rsidRPr="001A1C60">
        <w:t>2016</w:t>
      </w:r>
      <w:r w:rsidR="00C7464D" w:rsidRPr="001A1C60">
        <w:t xml:space="preserve"> </w:t>
      </w:r>
      <w:r w:rsidR="008B1E44" w:rsidRPr="001A1C60">
        <w:t>m</w:t>
      </w:r>
      <w:r w:rsidR="002E5F52" w:rsidRPr="001A1C60">
        <w:t xml:space="preserve">. </w:t>
      </w:r>
      <w:r w:rsidRPr="001A1C60">
        <w:t xml:space="preserve">pratęsta </w:t>
      </w:r>
      <w:r w:rsidR="002E5F52" w:rsidRPr="001A1C60">
        <w:t>sutartis</w:t>
      </w:r>
      <w:r w:rsidR="001A2931" w:rsidRPr="001A1C60">
        <w:t xml:space="preserve"> </w:t>
      </w:r>
      <w:r w:rsidR="002E5F52" w:rsidRPr="001A1C60">
        <w:t>su UAB „Žavesys“ dėl</w:t>
      </w:r>
      <w:r w:rsidR="008B1E44" w:rsidRPr="001A1C60">
        <w:t xml:space="preserve"> būtinosios odontologinės pagalbos </w:t>
      </w:r>
      <w:r w:rsidR="00C7464D" w:rsidRPr="001A1C60">
        <w:t xml:space="preserve">teikimo </w:t>
      </w:r>
      <w:r w:rsidR="00043687" w:rsidRPr="001A1C60">
        <w:t>išeiginių ir švenčių dienomis.</w:t>
      </w:r>
      <w:r w:rsidR="006B0E5A" w:rsidRPr="001A1C60">
        <w:t xml:space="preserve"> </w:t>
      </w:r>
    </w:p>
    <w:p w:rsidR="00E2331E" w:rsidRPr="001A1C60" w:rsidRDefault="00DB4C96" w:rsidP="00EC11E5">
      <w:pPr>
        <w:pStyle w:val="Betarp"/>
        <w:ind w:firstLine="567"/>
        <w:jc w:val="both"/>
      </w:pPr>
      <w:r w:rsidRPr="001A1C60">
        <w:lastRenderedPageBreak/>
        <w:t>Didinta darbuotojų motyvacija teikti kokybiškas, pacientų l</w:t>
      </w:r>
      <w:r w:rsidR="00F17B05" w:rsidRPr="001A1C60">
        <w:t>ūkesčius tenkinančias paslaugas –</w:t>
      </w:r>
      <w:r w:rsidRPr="001A1C60">
        <w:t xml:space="preserve"> šeimos gydytojams ir slaugytojams už skatinamųjų paslaugų ir sveikatos programų vykdym</w:t>
      </w:r>
      <w:r w:rsidR="00EC11E5" w:rsidRPr="001A1C60">
        <w:t>ą nuolat</w:t>
      </w:r>
      <w:r w:rsidR="00E2331E" w:rsidRPr="001A1C60">
        <w:t xml:space="preserve"> mokėtos priemokos. </w:t>
      </w:r>
    </w:p>
    <w:p w:rsidR="00DB4C96" w:rsidRPr="001A1C60" w:rsidRDefault="002E5F52" w:rsidP="00EC11E5">
      <w:pPr>
        <w:pStyle w:val="Betarp"/>
        <w:ind w:firstLine="567"/>
        <w:jc w:val="both"/>
        <w:rPr>
          <w:color w:val="FF0000"/>
        </w:rPr>
      </w:pPr>
      <w:r w:rsidRPr="001A1C60">
        <w:t>Centre įdiegta</w:t>
      </w:r>
      <w:r w:rsidR="00DB4C96" w:rsidRPr="001A1C60">
        <w:t xml:space="preserve"> pacientų registracija internetu</w:t>
      </w:r>
      <w:r w:rsidR="00E2331E" w:rsidRPr="001A1C60">
        <w:t xml:space="preserve"> </w:t>
      </w:r>
      <w:r w:rsidR="00DA4F75" w:rsidRPr="000C6685">
        <w:t>www.e-pacientas.lt</w:t>
      </w:r>
      <w:r w:rsidR="00DB4C96" w:rsidRPr="001A1C60">
        <w:t>.</w:t>
      </w:r>
      <w:r w:rsidR="006B0E5A" w:rsidRPr="001A1C60">
        <w:t xml:space="preserve"> </w:t>
      </w:r>
    </w:p>
    <w:p w:rsidR="007C5926" w:rsidRPr="001A1C60" w:rsidRDefault="00AC1CB8" w:rsidP="000C6685">
      <w:pPr>
        <w:pStyle w:val="Betarp"/>
        <w:ind w:firstLine="567"/>
        <w:jc w:val="center"/>
      </w:pP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r>
      <w:r w:rsidRPr="001A1C60">
        <w:softHyphen/>
        <w:t>__________________________</w:t>
      </w:r>
    </w:p>
    <w:p w:rsidR="007C5926" w:rsidRPr="001A1C60" w:rsidRDefault="007C5926" w:rsidP="007C5926">
      <w:pPr>
        <w:rPr>
          <w:rFonts w:eastAsia="MS Mincho"/>
        </w:rPr>
      </w:pPr>
    </w:p>
    <w:p w:rsidR="007C5926" w:rsidRPr="001A1C60" w:rsidRDefault="007C5926" w:rsidP="00EC11E5">
      <w:pPr>
        <w:pStyle w:val="Betarp"/>
        <w:ind w:firstLine="567"/>
        <w:jc w:val="both"/>
      </w:pPr>
    </w:p>
    <w:sectPr w:rsidR="007C5926" w:rsidRPr="001A1C60" w:rsidSect="000D7C5E">
      <w:headerReference w:type="default" r:id="rId9"/>
      <w:pgSz w:w="11906" w:h="16838"/>
      <w:pgMar w:top="851"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078" w:rsidRDefault="00135078" w:rsidP="00872400">
      <w:r>
        <w:separator/>
      </w:r>
    </w:p>
  </w:endnote>
  <w:endnote w:type="continuationSeparator" w:id="0">
    <w:p w:rsidR="00135078" w:rsidRDefault="00135078" w:rsidP="0087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078" w:rsidRDefault="00135078" w:rsidP="00872400">
      <w:r>
        <w:separator/>
      </w:r>
    </w:p>
  </w:footnote>
  <w:footnote w:type="continuationSeparator" w:id="0">
    <w:p w:rsidR="00135078" w:rsidRDefault="00135078" w:rsidP="0087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000" w:rsidRDefault="008C1000">
    <w:pPr>
      <w:pStyle w:val="Antrats"/>
      <w:jc w:val="center"/>
    </w:pPr>
    <w:r>
      <w:fldChar w:fldCharType="begin"/>
    </w:r>
    <w:r>
      <w:instrText>PAGE   \* MERGEFORMAT</w:instrText>
    </w:r>
    <w:r>
      <w:fldChar w:fldCharType="separate"/>
    </w:r>
    <w:r w:rsidR="007A6538">
      <w:rPr>
        <w:noProof/>
      </w:rPr>
      <w:t>9</w:t>
    </w:r>
    <w:r>
      <w:fldChar w:fldCharType="end"/>
    </w:r>
  </w:p>
  <w:p w:rsidR="008C1000" w:rsidRDefault="008C1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0000004"/>
    <w:multiLevelType w:val="multilevel"/>
    <w:tmpl w:val="00000004"/>
    <w:name w:val="WWNum5"/>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15:restartNumberingAfterBreak="0">
    <w:nsid w:val="016C354A"/>
    <w:multiLevelType w:val="hybridMultilevel"/>
    <w:tmpl w:val="8C921EF4"/>
    <w:lvl w:ilvl="0" w:tplc="C86092A0">
      <w:start w:val="1"/>
      <w:numFmt w:val="decimal"/>
      <w:lvlText w:val="%1."/>
      <w:lvlJc w:val="left"/>
      <w:pPr>
        <w:ind w:left="660" w:hanging="375"/>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3" w15:restartNumberingAfterBreak="0">
    <w:nsid w:val="01F079DB"/>
    <w:multiLevelType w:val="hybridMultilevel"/>
    <w:tmpl w:val="2252EAA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4" w15:restartNumberingAfterBreak="0">
    <w:nsid w:val="0B6C4E96"/>
    <w:multiLevelType w:val="hybridMultilevel"/>
    <w:tmpl w:val="24A64C58"/>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15:restartNumberingAfterBreak="0">
    <w:nsid w:val="0B863D27"/>
    <w:multiLevelType w:val="hybridMultilevel"/>
    <w:tmpl w:val="C1B86C9E"/>
    <w:lvl w:ilvl="0" w:tplc="4A4C9DAE">
      <w:start w:val="1"/>
      <w:numFmt w:val="decimal"/>
      <w:lvlText w:val="%1."/>
      <w:lvlJc w:val="left"/>
      <w:pPr>
        <w:ind w:left="540" w:hanging="360"/>
      </w:pPr>
      <w:rPr>
        <w:color w:val="auto"/>
      </w:rPr>
    </w:lvl>
    <w:lvl w:ilvl="1" w:tplc="04270019">
      <w:start w:val="1"/>
      <w:numFmt w:val="lowerLetter"/>
      <w:lvlText w:val="%2."/>
      <w:lvlJc w:val="left"/>
      <w:pPr>
        <w:ind w:left="1260" w:hanging="360"/>
      </w:pPr>
    </w:lvl>
    <w:lvl w:ilvl="2" w:tplc="0427001B">
      <w:start w:val="1"/>
      <w:numFmt w:val="lowerRoman"/>
      <w:lvlText w:val="%3."/>
      <w:lvlJc w:val="right"/>
      <w:pPr>
        <w:ind w:left="1980" w:hanging="180"/>
      </w:pPr>
    </w:lvl>
    <w:lvl w:ilvl="3" w:tplc="0427000F">
      <w:start w:val="1"/>
      <w:numFmt w:val="decimal"/>
      <w:lvlText w:val="%4."/>
      <w:lvlJc w:val="left"/>
      <w:pPr>
        <w:ind w:left="2700" w:hanging="360"/>
      </w:pPr>
    </w:lvl>
    <w:lvl w:ilvl="4" w:tplc="04270019">
      <w:start w:val="1"/>
      <w:numFmt w:val="lowerLetter"/>
      <w:lvlText w:val="%5."/>
      <w:lvlJc w:val="left"/>
      <w:pPr>
        <w:ind w:left="3420" w:hanging="360"/>
      </w:pPr>
    </w:lvl>
    <w:lvl w:ilvl="5" w:tplc="0427001B">
      <w:start w:val="1"/>
      <w:numFmt w:val="lowerRoman"/>
      <w:lvlText w:val="%6."/>
      <w:lvlJc w:val="right"/>
      <w:pPr>
        <w:ind w:left="4140" w:hanging="180"/>
      </w:pPr>
    </w:lvl>
    <w:lvl w:ilvl="6" w:tplc="0427000F">
      <w:start w:val="1"/>
      <w:numFmt w:val="decimal"/>
      <w:lvlText w:val="%7."/>
      <w:lvlJc w:val="left"/>
      <w:pPr>
        <w:ind w:left="4860" w:hanging="360"/>
      </w:pPr>
    </w:lvl>
    <w:lvl w:ilvl="7" w:tplc="04270019">
      <w:start w:val="1"/>
      <w:numFmt w:val="lowerLetter"/>
      <w:lvlText w:val="%8."/>
      <w:lvlJc w:val="left"/>
      <w:pPr>
        <w:ind w:left="5580" w:hanging="360"/>
      </w:pPr>
    </w:lvl>
    <w:lvl w:ilvl="8" w:tplc="0427001B">
      <w:start w:val="1"/>
      <w:numFmt w:val="lowerRoman"/>
      <w:lvlText w:val="%9."/>
      <w:lvlJc w:val="right"/>
      <w:pPr>
        <w:ind w:left="6300" w:hanging="180"/>
      </w:pPr>
    </w:lvl>
  </w:abstractNum>
  <w:abstractNum w:abstractNumId="6" w15:restartNumberingAfterBreak="0">
    <w:nsid w:val="0D970D07"/>
    <w:multiLevelType w:val="hybridMultilevel"/>
    <w:tmpl w:val="F0823022"/>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CD422A"/>
    <w:multiLevelType w:val="hybridMultilevel"/>
    <w:tmpl w:val="18A621B2"/>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8" w15:restartNumberingAfterBreak="0">
    <w:nsid w:val="149A1914"/>
    <w:multiLevelType w:val="hybridMultilevel"/>
    <w:tmpl w:val="AE2A0B64"/>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BC3217"/>
    <w:multiLevelType w:val="hybridMultilevel"/>
    <w:tmpl w:val="20E8EA8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1BD2107C"/>
    <w:multiLevelType w:val="hybridMultilevel"/>
    <w:tmpl w:val="2902BF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F92237"/>
    <w:multiLevelType w:val="hybridMultilevel"/>
    <w:tmpl w:val="953ECF86"/>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12" w15:restartNumberingAfterBreak="0">
    <w:nsid w:val="1DF86236"/>
    <w:multiLevelType w:val="hybridMultilevel"/>
    <w:tmpl w:val="18FE28D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08A17E5"/>
    <w:multiLevelType w:val="hybridMultilevel"/>
    <w:tmpl w:val="E696B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2B7994"/>
    <w:multiLevelType w:val="hybridMultilevel"/>
    <w:tmpl w:val="EE4C5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9609AE"/>
    <w:multiLevelType w:val="hybridMultilevel"/>
    <w:tmpl w:val="F04E821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6" w15:restartNumberingAfterBreak="0">
    <w:nsid w:val="37F2729C"/>
    <w:multiLevelType w:val="hybridMultilevel"/>
    <w:tmpl w:val="5E7AF040"/>
    <w:lvl w:ilvl="0" w:tplc="8B6A0CD4">
      <w:start w:val="1"/>
      <w:numFmt w:val="decimal"/>
      <w:lvlText w:val="%1."/>
      <w:lvlJc w:val="left"/>
      <w:pPr>
        <w:ind w:left="1740" w:hanging="360"/>
      </w:pPr>
      <w:rPr>
        <w:rFonts w:hint="default"/>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abstractNum w:abstractNumId="17" w15:restartNumberingAfterBreak="0">
    <w:nsid w:val="3C6C4C1C"/>
    <w:multiLevelType w:val="hybridMultilevel"/>
    <w:tmpl w:val="04A4805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5430A2"/>
    <w:multiLevelType w:val="hybridMultilevel"/>
    <w:tmpl w:val="66AEBCFA"/>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9" w15:restartNumberingAfterBreak="0">
    <w:nsid w:val="434020E5"/>
    <w:multiLevelType w:val="hybridMultilevel"/>
    <w:tmpl w:val="511608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495577"/>
    <w:multiLevelType w:val="hybridMultilevel"/>
    <w:tmpl w:val="55A05F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E782782"/>
    <w:multiLevelType w:val="hybridMultilevel"/>
    <w:tmpl w:val="9BF8FD42"/>
    <w:lvl w:ilvl="0" w:tplc="49C473D6">
      <w:start w:val="1"/>
      <w:numFmt w:val="bullet"/>
      <w:lvlText w:val=""/>
      <w:lvlJc w:val="left"/>
      <w:pPr>
        <w:ind w:left="1582"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259594E"/>
    <w:multiLevelType w:val="hybridMultilevel"/>
    <w:tmpl w:val="A7E81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2C63D5"/>
    <w:multiLevelType w:val="hybridMultilevel"/>
    <w:tmpl w:val="5E7AF040"/>
    <w:lvl w:ilvl="0" w:tplc="8B6A0CD4">
      <w:start w:val="1"/>
      <w:numFmt w:val="decimal"/>
      <w:lvlText w:val="%1."/>
      <w:lvlJc w:val="left"/>
      <w:pPr>
        <w:ind w:left="1740" w:hanging="360"/>
      </w:pPr>
      <w:rPr>
        <w:rFonts w:hint="default"/>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abstractNum w:abstractNumId="24" w15:restartNumberingAfterBreak="0">
    <w:nsid w:val="5CF45562"/>
    <w:multiLevelType w:val="hybridMultilevel"/>
    <w:tmpl w:val="ADA66482"/>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25" w15:restartNumberingAfterBreak="0">
    <w:nsid w:val="5E203D5D"/>
    <w:multiLevelType w:val="multilevel"/>
    <w:tmpl w:val="381849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2C1077"/>
    <w:multiLevelType w:val="hybridMultilevel"/>
    <w:tmpl w:val="44501F04"/>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D005AD"/>
    <w:multiLevelType w:val="hybridMultilevel"/>
    <w:tmpl w:val="165E88A6"/>
    <w:lvl w:ilvl="0" w:tplc="02CE19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B14F9C"/>
    <w:multiLevelType w:val="hybridMultilevel"/>
    <w:tmpl w:val="C64870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D5651B7"/>
    <w:multiLevelType w:val="hybridMultilevel"/>
    <w:tmpl w:val="7488F602"/>
    <w:lvl w:ilvl="0" w:tplc="63760F76">
      <w:start w:val="2016"/>
      <w:numFmt w:val="bullet"/>
      <w:lvlText w:val="-"/>
      <w:lvlJc w:val="left"/>
      <w:pPr>
        <w:ind w:left="1656" w:hanging="360"/>
      </w:pPr>
      <w:rPr>
        <w:rFonts w:ascii="Times New Roman" w:eastAsia="Calibri" w:hAnsi="Times New Roman" w:cs="Times New Roman" w:hint="default"/>
        <w:color w:val="auto"/>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0" w15:restartNumberingAfterBreak="0">
    <w:nsid w:val="6ECF53CE"/>
    <w:multiLevelType w:val="hybridMultilevel"/>
    <w:tmpl w:val="B66A9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F25277"/>
    <w:multiLevelType w:val="hybridMultilevel"/>
    <w:tmpl w:val="2586D8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40379C1"/>
    <w:multiLevelType w:val="hybridMultilevel"/>
    <w:tmpl w:val="B448A5A4"/>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33" w15:restartNumberingAfterBreak="0">
    <w:nsid w:val="742D22D9"/>
    <w:multiLevelType w:val="hybridMultilevel"/>
    <w:tmpl w:val="53402BC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4" w15:restartNumberingAfterBreak="0">
    <w:nsid w:val="75EC4190"/>
    <w:multiLevelType w:val="hybridMultilevel"/>
    <w:tmpl w:val="3E8A9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741976"/>
    <w:multiLevelType w:val="hybridMultilevel"/>
    <w:tmpl w:val="D1AA1F4E"/>
    <w:lvl w:ilvl="0" w:tplc="0427000D">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6" w15:restartNumberingAfterBreak="0">
    <w:nsid w:val="79934756"/>
    <w:multiLevelType w:val="hybridMultilevel"/>
    <w:tmpl w:val="E0A6E808"/>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1E222B"/>
    <w:multiLevelType w:val="hybridMultilevel"/>
    <w:tmpl w:val="5E7AF040"/>
    <w:lvl w:ilvl="0" w:tplc="8B6A0CD4">
      <w:start w:val="1"/>
      <w:numFmt w:val="decimal"/>
      <w:lvlText w:val="%1."/>
      <w:lvlJc w:val="left"/>
      <w:pPr>
        <w:ind w:left="1740" w:hanging="360"/>
      </w:pPr>
      <w:rPr>
        <w:rFonts w:hint="default"/>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num w:numId="1">
    <w:abstractNumId w:val="19"/>
  </w:num>
  <w:num w:numId="2">
    <w:abstractNumId w:val="26"/>
  </w:num>
  <w:num w:numId="3">
    <w:abstractNumId w:val="30"/>
  </w:num>
  <w:num w:numId="4">
    <w:abstractNumId w:val="15"/>
  </w:num>
  <w:num w:numId="5">
    <w:abstractNumId w:val="3"/>
  </w:num>
  <w:num w:numId="6">
    <w:abstractNumId w:val="18"/>
  </w:num>
  <w:num w:numId="7">
    <w:abstractNumId w:val="32"/>
  </w:num>
  <w:num w:numId="8">
    <w:abstractNumId w:val="36"/>
  </w:num>
  <w:num w:numId="9">
    <w:abstractNumId w:val="8"/>
  </w:num>
  <w:num w:numId="10">
    <w:abstractNumId w:val="6"/>
  </w:num>
  <w:num w:numId="11">
    <w:abstractNumId w:val="17"/>
  </w:num>
  <w:num w:numId="12">
    <w:abstractNumId w:val="21"/>
  </w:num>
  <w:num w:numId="13">
    <w:abstractNumId w:val="7"/>
  </w:num>
  <w:num w:numId="14">
    <w:abstractNumId w:val="34"/>
  </w:num>
  <w:num w:numId="15">
    <w:abstractNumId w:val="14"/>
  </w:num>
  <w:num w:numId="16">
    <w:abstractNumId w:val="22"/>
  </w:num>
  <w:num w:numId="17">
    <w:abstractNumId w:val="4"/>
  </w:num>
  <w:num w:numId="18">
    <w:abstractNumId w:val="10"/>
  </w:num>
  <w:num w:numId="19">
    <w:abstractNumId w:val="33"/>
  </w:num>
  <w:num w:numId="20">
    <w:abstractNumId w:val="11"/>
  </w:num>
  <w:num w:numId="21">
    <w:abstractNumId w:val="24"/>
  </w:num>
  <w:num w:numId="22">
    <w:abstractNumId w:val="13"/>
  </w:num>
  <w:num w:numId="23">
    <w:abstractNumId w:val="20"/>
  </w:num>
  <w:num w:numId="24">
    <w:abstractNumId w:val="31"/>
  </w:num>
  <w:num w:numId="25">
    <w:abstractNumId w:val="28"/>
  </w:num>
  <w:num w:numId="26">
    <w:abstractNumId w:val="2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
  </w:num>
  <w:num w:numId="30">
    <w:abstractNumId w:val="37"/>
  </w:num>
  <w:num w:numId="31">
    <w:abstractNumId w:val="9"/>
  </w:num>
  <w:num w:numId="32">
    <w:abstractNumId w:val="16"/>
  </w:num>
  <w:num w:numId="33">
    <w:abstractNumId w:val="23"/>
  </w:num>
  <w:num w:numId="34">
    <w:abstractNumId w:val="12"/>
  </w:num>
  <w:num w:numId="35">
    <w:abstractNumId w:val="27"/>
  </w:num>
  <w:num w:numId="36">
    <w:abstractNumId w:val="29"/>
  </w:num>
  <w:num w:numId="37">
    <w:abstractNumId w:val="0"/>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96"/>
    <w:rsid w:val="00000ED0"/>
    <w:rsid w:val="0000321B"/>
    <w:rsid w:val="00011677"/>
    <w:rsid w:val="000176EC"/>
    <w:rsid w:val="0002388E"/>
    <w:rsid w:val="000253C0"/>
    <w:rsid w:val="00030190"/>
    <w:rsid w:val="0003287E"/>
    <w:rsid w:val="0004301A"/>
    <w:rsid w:val="00043687"/>
    <w:rsid w:val="00053817"/>
    <w:rsid w:val="00053DC8"/>
    <w:rsid w:val="000569F4"/>
    <w:rsid w:val="00056F68"/>
    <w:rsid w:val="000608C4"/>
    <w:rsid w:val="00070EDD"/>
    <w:rsid w:val="00071AA5"/>
    <w:rsid w:val="00085F6D"/>
    <w:rsid w:val="000928FE"/>
    <w:rsid w:val="000A11AC"/>
    <w:rsid w:val="000B5D1D"/>
    <w:rsid w:val="000C6685"/>
    <w:rsid w:val="000D2193"/>
    <w:rsid w:val="000D28A0"/>
    <w:rsid w:val="000D2E18"/>
    <w:rsid w:val="000D4B53"/>
    <w:rsid w:val="000D6486"/>
    <w:rsid w:val="000D7C5E"/>
    <w:rsid w:val="000E2623"/>
    <w:rsid w:val="000F2435"/>
    <w:rsid w:val="0010085A"/>
    <w:rsid w:val="00105527"/>
    <w:rsid w:val="00106B5A"/>
    <w:rsid w:val="00107A4B"/>
    <w:rsid w:val="001169E5"/>
    <w:rsid w:val="00117B9A"/>
    <w:rsid w:val="00121117"/>
    <w:rsid w:val="001313F7"/>
    <w:rsid w:val="00133258"/>
    <w:rsid w:val="00135078"/>
    <w:rsid w:val="0013689F"/>
    <w:rsid w:val="00153C46"/>
    <w:rsid w:val="001549D9"/>
    <w:rsid w:val="00154E01"/>
    <w:rsid w:val="00163D1C"/>
    <w:rsid w:val="00170B2E"/>
    <w:rsid w:val="00173017"/>
    <w:rsid w:val="001753AF"/>
    <w:rsid w:val="00181158"/>
    <w:rsid w:val="00185AC9"/>
    <w:rsid w:val="001A1C60"/>
    <w:rsid w:val="001A2931"/>
    <w:rsid w:val="001A3086"/>
    <w:rsid w:val="001A6C01"/>
    <w:rsid w:val="001C2E26"/>
    <w:rsid w:val="001E0AA0"/>
    <w:rsid w:val="001F1DC0"/>
    <w:rsid w:val="001F3352"/>
    <w:rsid w:val="001F3B2D"/>
    <w:rsid w:val="001F43FF"/>
    <w:rsid w:val="001F7452"/>
    <w:rsid w:val="001F7FC0"/>
    <w:rsid w:val="0020286B"/>
    <w:rsid w:val="0021177F"/>
    <w:rsid w:val="00225248"/>
    <w:rsid w:val="00227D41"/>
    <w:rsid w:val="0023205C"/>
    <w:rsid w:val="00233A8A"/>
    <w:rsid w:val="002457E4"/>
    <w:rsid w:val="00253BAA"/>
    <w:rsid w:val="0025742F"/>
    <w:rsid w:val="00257AC9"/>
    <w:rsid w:val="0026132A"/>
    <w:rsid w:val="0026308F"/>
    <w:rsid w:val="00266CF5"/>
    <w:rsid w:val="00267644"/>
    <w:rsid w:val="00274CE5"/>
    <w:rsid w:val="00286228"/>
    <w:rsid w:val="00293475"/>
    <w:rsid w:val="002A00A4"/>
    <w:rsid w:val="002A05E7"/>
    <w:rsid w:val="002B3252"/>
    <w:rsid w:val="002B5145"/>
    <w:rsid w:val="002B78CC"/>
    <w:rsid w:val="002C3716"/>
    <w:rsid w:val="002C4BC7"/>
    <w:rsid w:val="002C4EBD"/>
    <w:rsid w:val="002C5D02"/>
    <w:rsid w:val="002D06A0"/>
    <w:rsid w:val="002D25F5"/>
    <w:rsid w:val="002E17C0"/>
    <w:rsid w:val="002E5F52"/>
    <w:rsid w:val="002F19C2"/>
    <w:rsid w:val="002F55D1"/>
    <w:rsid w:val="003017CF"/>
    <w:rsid w:val="00305213"/>
    <w:rsid w:val="00310955"/>
    <w:rsid w:val="003130CA"/>
    <w:rsid w:val="003134E1"/>
    <w:rsid w:val="00316B2D"/>
    <w:rsid w:val="003262C4"/>
    <w:rsid w:val="00326AB5"/>
    <w:rsid w:val="00330E02"/>
    <w:rsid w:val="00345198"/>
    <w:rsid w:val="00371769"/>
    <w:rsid w:val="00373180"/>
    <w:rsid w:val="0037510F"/>
    <w:rsid w:val="0038031B"/>
    <w:rsid w:val="00384027"/>
    <w:rsid w:val="003908EA"/>
    <w:rsid w:val="00390C61"/>
    <w:rsid w:val="003B0A1B"/>
    <w:rsid w:val="003B36B5"/>
    <w:rsid w:val="003D0584"/>
    <w:rsid w:val="003E591F"/>
    <w:rsid w:val="003E5B33"/>
    <w:rsid w:val="003F7E35"/>
    <w:rsid w:val="0041451F"/>
    <w:rsid w:val="0042215E"/>
    <w:rsid w:val="00422D12"/>
    <w:rsid w:val="004233DF"/>
    <w:rsid w:val="0044624A"/>
    <w:rsid w:val="004531AF"/>
    <w:rsid w:val="00455189"/>
    <w:rsid w:val="00456754"/>
    <w:rsid w:val="0046118F"/>
    <w:rsid w:val="00462680"/>
    <w:rsid w:val="00464785"/>
    <w:rsid w:val="00472452"/>
    <w:rsid w:val="00472AB7"/>
    <w:rsid w:val="004752D0"/>
    <w:rsid w:val="0048424E"/>
    <w:rsid w:val="00485B4B"/>
    <w:rsid w:val="00491E27"/>
    <w:rsid w:val="00492C96"/>
    <w:rsid w:val="0049754E"/>
    <w:rsid w:val="004B6DE3"/>
    <w:rsid w:val="004B7B19"/>
    <w:rsid w:val="004C0631"/>
    <w:rsid w:val="004E179A"/>
    <w:rsid w:val="004E34F8"/>
    <w:rsid w:val="004F5E34"/>
    <w:rsid w:val="004F7332"/>
    <w:rsid w:val="00502F47"/>
    <w:rsid w:val="0051097C"/>
    <w:rsid w:val="00516B3E"/>
    <w:rsid w:val="00517A77"/>
    <w:rsid w:val="0052603C"/>
    <w:rsid w:val="00533ABC"/>
    <w:rsid w:val="005341DC"/>
    <w:rsid w:val="00537091"/>
    <w:rsid w:val="0054200D"/>
    <w:rsid w:val="00551680"/>
    <w:rsid w:val="005553C7"/>
    <w:rsid w:val="00556E36"/>
    <w:rsid w:val="005713A2"/>
    <w:rsid w:val="005719A4"/>
    <w:rsid w:val="00571B05"/>
    <w:rsid w:val="00574BB9"/>
    <w:rsid w:val="00584FFE"/>
    <w:rsid w:val="00592B46"/>
    <w:rsid w:val="0059413A"/>
    <w:rsid w:val="0059543C"/>
    <w:rsid w:val="005A4499"/>
    <w:rsid w:val="005A6406"/>
    <w:rsid w:val="005B3E8D"/>
    <w:rsid w:val="005B55C3"/>
    <w:rsid w:val="005C22CC"/>
    <w:rsid w:val="005D7A29"/>
    <w:rsid w:val="005E762F"/>
    <w:rsid w:val="005F2447"/>
    <w:rsid w:val="005F311B"/>
    <w:rsid w:val="006109FF"/>
    <w:rsid w:val="00612946"/>
    <w:rsid w:val="00622694"/>
    <w:rsid w:val="006247D0"/>
    <w:rsid w:val="0062690B"/>
    <w:rsid w:val="00633311"/>
    <w:rsid w:val="00634AE7"/>
    <w:rsid w:val="00636456"/>
    <w:rsid w:val="006529E3"/>
    <w:rsid w:val="0065729E"/>
    <w:rsid w:val="00666117"/>
    <w:rsid w:val="00671F8E"/>
    <w:rsid w:val="00676DEA"/>
    <w:rsid w:val="00681306"/>
    <w:rsid w:val="00687796"/>
    <w:rsid w:val="0069333B"/>
    <w:rsid w:val="00694276"/>
    <w:rsid w:val="006A49D8"/>
    <w:rsid w:val="006B0E5A"/>
    <w:rsid w:val="006D0E75"/>
    <w:rsid w:val="006D7868"/>
    <w:rsid w:val="006E4B79"/>
    <w:rsid w:val="006E721A"/>
    <w:rsid w:val="006F16B6"/>
    <w:rsid w:val="006F1BAD"/>
    <w:rsid w:val="006F4DAA"/>
    <w:rsid w:val="006F5FCB"/>
    <w:rsid w:val="006F6F01"/>
    <w:rsid w:val="006F7307"/>
    <w:rsid w:val="006F7B32"/>
    <w:rsid w:val="006F7C4F"/>
    <w:rsid w:val="0070168D"/>
    <w:rsid w:val="007025FA"/>
    <w:rsid w:val="0070428A"/>
    <w:rsid w:val="007055E5"/>
    <w:rsid w:val="007123F7"/>
    <w:rsid w:val="00712414"/>
    <w:rsid w:val="007130DC"/>
    <w:rsid w:val="00714983"/>
    <w:rsid w:val="00717C68"/>
    <w:rsid w:val="00721EDF"/>
    <w:rsid w:val="00722066"/>
    <w:rsid w:val="00724B59"/>
    <w:rsid w:val="0072644D"/>
    <w:rsid w:val="00730457"/>
    <w:rsid w:val="007346D1"/>
    <w:rsid w:val="00745EB0"/>
    <w:rsid w:val="00750FE0"/>
    <w:rsid w:val="007578D8"/>
    <w:rsid w:val="007649BF"/>
    <w:rsid w:val="0077095E"/>
    <w:rsid w:val="00775341"/>
    <w:rsid w:val="00777F16"/>
    <w:rsid w:val="007803DA"/>
    <w:rsid w:val="007804F2"/>
    <w:rsid w:val="00793C0B"/>
    <w:rsid w:val="007959DE"/>
    <w:rsid w:val="007A0C25"/>
    <w:rsid w:val="007A5852"/>
    <w:rsid w:val="007A6538"/>
    <w:rsid w:val="007B2F95"/>
    <w:rsid w:val="007B738D"/>
    <w:rsid w:val="007C2BE6"/>
    <w:rsid w:val="007C4330"/>
    <w:rsid w:val="007C4BB9"/>
    <w:rsid w:val="007C5926"/>
    <w:rsid w:val="007D79DA"/>
    <w:rsid w:val="007E227F"/>
    <w:rsid w:val="007E639D"/>
    <w:rsid w:val="007F04B6"/>
    <w:rsid w:val="007F25AC"/>
    <w:rsid w:val="007F266F"/>
    <w:rsid w:val="007F70D6"/>
    <w:rsid w:val="008023CE"/>
    <w:rsid w:val="00803B10"/>
    <w:rsid w:val="00806660"/>
    <w:rsid w:val="008142AA"/>
    <w:rsid w:val="00821D9B"/>
    <w:rsid w:val="00824C3D"/>
    <w:rsid w:val="0082750A"/>
    <w:rsid w:val="008402C8"/>
    <w:rsid w:val="0084443A"/>
    <w:rsid w:val="00850873"/>
    <w:rsid w:val="008515C5"/>
    <w:rsid w:val="0085590C"/>
    <w:rsid w:val="0085598D"/>
    <w:rsid w:val="00860B97"/>
    <w:rsid w:val="0086455E"/>
    <w:rsid w:val="00866076"/>
    <w:rsid w:val="00872400"/>
    <w:rsid w:val="00877BD2"/>
    <w:rsid w:val="008A2755"/>
    <w:rsid w:val="008A3008"/>
    <w:rsid w:val="008A58A1"/>
    <w:rsid w:val="008A77D3"/>
    <w:rsid w:val="008A7F68"/>
    <w:rsid w:val="008B1E44"/>
    <w:rsid w:val="008C093A"/>
    <w:rsid w:val="008C1000"/>
    <w:rsid w:val="008C1492"/>
    <w:rsid w:val="008D568A"/>
    <w:rsid w:val="008D7D48"/>
    <w:rsid w:val="008E1F59"/>
    <w:rsid w:val="008F55AC"/>
    <w:rsid w:val="008F56F7"/>
    <w:rsid w:val="008F6F13"/>
    <w:rsid w:val="0090010C"/>
    <w:rsid w:val="009021B9"/>
    <w:rsid w:val="00902CB1"/>
    <w:rsid w:val="00905B05"/>
    <w:rsid w:val="00906DD1"/>
    <w:rsid w:val="00913C4D"/>
    <w:rsid w:val="00914666"/>
    <w:rsid w:val="009339B7"/>
    <w:rsid w:val="009359E8"/>
    <w:rsid w:val="00937C96"/>
    <w:rsid w:val="00944E68"/>
    <w:rsid w:val="0094727F"/>
    <w:rsid w:val="009577FB"/>
    <w:rsid w:val="009617D7"/>
    <w:rsid w:val="0096534B"/>
    <w:rsid w:val="00975219"/>
    <w:rsid w:val="0097543D"/>
    <w:rsid w:val="00981AF4"/>
    <w:rsid w:val="009840CA"/>
    <w:rsid w:val="0098444D"/>
    <w:rsid w:val="00986797"/>
    <w:rsid w:val="00994896"/>
    <w:rsid w:val="009A5165"/>
    <w:rsid w:val="009B1C20"/>
    <w:rsid w:val="009B2C13"/>
    <w:rsid w:val="009B4E3D"/>
    <w:rsid w:val="009C3BCC"/>
    <w:rsid w:val="009E13A4"/>
    <w:rsid w:val="009E44C6"/>
    <w:rsid w:val="009F4EE5"/>
    <w:rsid w:val="00A0566E"/>
    <w:rsid w:val="00A06251"/>
    <w:rsid w:val="00A106AE"/>
    <w:rsid w:val="00A125C5"/>
    <w:rsid w:val="00A12FFD"/>
    <w:rsid w:val="00A168D3"/>
    <w:rsid w:val="00A17409"/>
    <w:rsid w:val="00A2081B"/>
    <w:rsid w:val="00A22224"/>
    <w:rsid w:val="00A23122"/>
    <w:rsid w:val="00A2497E"/>
    <w:rsid w:val="00A41347"/>
    <w:rsid w:val="00A41B34"/>
    <w:rsid w:val="00A52956"/>
    <w:rsid w:val="00A62E6D"/>
    <w:rsid w:val="00A7228E"/>
    <w:rsid w:val="00A72B4E"/>
    <w:rsid w:val="00A85273"/>
    <w:rsid w:val="00A92138"/>
    <w:rsid w:val="00A92EB2"/>
    <w:rsid w:val="00AC1CB8"/>
    <w:rsid w:val="00AE1A4E"/>
    <w:rsid w:val="00AF097E"/>
    <w:rsid w:val="00AF0A3A"/>
    <w:rsid w:val="00AF0BD1"/>
    <w:rsid w:val="00AF4D01"/>
    <w:rsid w:val="00AF76B5"/>
    <w:rsid w:val="00B0016C"/>
    <w:rsid w:val="00B2322D"/>
    <w:rsid w:val="00B40B44"/>
    <w:rsid w:val="00B41A38"/>
    <w:rsid w:val="00B44F7E"/>
    <w:rsid w:val="00B46D07"/>
    <w:rsid w:val="00B46E67"/>
    <w:rsid w:val="00B548E7"/>
    <w:rsid w:val="00B70C40"/>
    <w:rsid w:val="00B72D82"/>
    <w:rsid w:val="00B7675A"/>
    <w:rsid w:val="00B81DCF"/>
    <w:rsid w:val="00B83CD1"/>
    <w:rsid w:val="00BA246E"/>
    <w:rsid w:val="00BB23F0"/>
    <w:rsid w:val="00BC3212"/>
    <w:rsid w:val="00BC72E1"/>
    <w:rsid w:val="00BD1800"/>
    <w:rsid w:val="00BD1912"/>
    <w:rsid w:val="00BD4C67"/>
    <w:rsid w:val="00BD552E"/>
    <w:rsid w:val="00BF0489"/>
    <w:rsid w:val="00BF25DA"/>
    <w:rsid w:val="00BF6F0F"/>
    <w:rsid w:val="00C0146E"/>
    <w:rsid w:val="00C13920"/>
    <w:rsid w:val="00C27187"/>
    <w:rsid w:val="00C34A86"/>
    <w:rsid w:val="00C6460E"/>
    <w:rsid w:val="00C70023"/>
    <w:rsid w:val="00C7207D"/>
    <w:rsid w:val="00C7464D"/>
    <w:rsid w:val="00C77CE8"/>
    <w:rsid w:val="00C83144"/>
    <w:rsid w:val="00C83EE8"/>
    <w:rsid w:val="00C863A7"/>
    <w:rsid w:val="00C9111C"/>
    <w:rsid w:val="00C92C24"/>
    <w:rsid w:val="00C94ED2"/>
    <w:rsid w:val="00CB7D4F"/>
    <w:rsid w:val="00CD090C"/>
    <w:rsid w:val="00CD2F10"/>
    <w:rsid w:val="00CE18F8"/>
    <w:rsid w:val="00CF1807"/>
    <w:rsid w:val="00CF2A02"/>
    <w:rsid w:val="00D10596"/>
    <w:rsid w:val="00D10C5A"/>
    <w:rsid w:val="00D1167E"/>
    <w:rsid w:val="00D14619"/>
    <w:rsid w:val="00D16B6C"/>
    <w:rsid w:val="00D303DB"/>
    <w:rsid w:val="00D3565A"/>
    <w:rsid w:val="00D461F5"/>
    <w:rsid w:val="00D47537"/>
    <w:rsid w:val="00D50EE0"/>
    <w:rsid w:val="00D52D59"/>
    <w:rsid w:val="00D55B93"/>
    <w:rsid w:val="00D76588"/>
    <w:rsid w:val="00D768A5"/>
    <w:rsid w:val="00D77838"/>
    <w:rsid w:val="00D84920"/>
    <w:rsid w:val="00D911DD"/>
    <w:rsid w:val="00DA0C2D"/>
    <w:rsid w:val="00DA12CA"/>
    <w:rsid w:val="00DA4F75"/>
    <w:rsid w:val="00DA5092"/>
    <w:rsid w:val="00DA5B7F"/>
    <w:rsid w:val="00DB4C96"/>
    <w:rsid w:val="00DC1AE0"/>
    <w:rsid w:val="00DC2E11"/>
    <w:rsid w:val="00DC5EAB"/>
    <w:rsid w:val="00DC729F"/>
    <w:rsid w:val="00DD3691"/>
    <w:rsid w:val="00DD5CC1"/>
    <w:rsid w:val="00DD7B79"/>
    <w:rsid w:val="00DE7268"/>
    <w:rsid w:val="00DF0DBD"/>
    <w:rsid w:val="00DF61F7"/>
    <w:rsid w:val="00DF64B5"/>
    <w:rsid w:val="00DF737F"/>
    <w:rsid w:val="00E01539"/>
    <w:rsid w:val="00E01BD0"/>
    <w:rsid w:val="00E10F40"/>
    <w:rsid w:val="00E14F9A"/>
    <w:rsid w:val="00E20896"/>
    <w:rsid w:val="00E2331E"/>
    <w:rsid w:val="00E2637C"/>
    <w:rsid w:val="00E26A43"/>
    <w:rsid w:val="00E273CF"/>
    <w:rsid w:val="00E30E0E"/>
    <w:rsid w:val="00E35D68"/>
    <w:rsid w:val="00E4167F"/>
    <w:rsid w:val="00E42081"/>
    <w:rsid w:val="00E43E51"/>
    <w:rsid w:val="00E50F6C"/>
    <w:rsid w:val="00E5276B"/>
    <w:rsid w:val="00E54011"/>
    <w:rsid w:val="00E55777"/>
    <w:rsid w:val="00E608AB"/>
    <w:rsid w:val="00E65A7B"/>
    <w:rsid w:val="00E744B3"/>
    <w:rsid w:val="00E74AE1"/>
    <w:rsid w:val="00E816FE"/>
    <w:rsid w:val="00E852E0"/>
    <w:rsid w:val="00EA08CA"/>
    <w:rsid w:val="00EB406B"/>
    <w:rsid w:val="00EC11E5"/>
    <w:rsid w:val="00ED2B81"/>
    <w:rsid w:val="00ED74F1"/>
    <w:rsid w:val="00EE32CA"/>
    <w:rsid w:val="00EE3D08"/>
    <w:rsid w:val="00EE4651"/>
    <w:rsid w:val="00EF600A"/>
    <w:rsid w:val="00EF74CE"/>
    <w:rsid w:val="00EF76DD"/>
    <w:rsid w:val="00F0457B"/>
    <w:rsid w:val="00F07EA6"/>
    <w:rsid w:val="00F17B05"/>
    <w:rsid w:val="00F23205"/>
    <w:rsid w:val="00F361D5"/>
    <w:rsid w:val="00F4523C"/>
    <w:rsid w:val="00F51D9A"/>
    <w:rsid w:val="00F52D85"/>
    <w:rsid w:val="00F5753D"/>
    <w:rsid w:val="00F7332A"/>
    <w:rsid w:val="00F737B3"/>
    <w:rsid w:val="00F77EE5"/>
    <w:rsid w:val="00F81C81"/>
    <w:rsid w:val="00F81D4B"/>
    <w:rsid w:val="00F831EF"/>
    <w:rsid w:val="00F9091D"/>
    <w:rsid w:val="00F90ECE"/>
    <w:rsid w:val="00F917D8"/>
    <w:rsid w:val="00F92046"/>
    <w:rsid w:val="00F93B75"/>
    <w:rsid w:val="00FA2090"/>
    <w:rsid w:val="00FA49CB"/>
    <w:rsid w:val="00FA7DD8"/>
    <w:rsid w:val="00FC2E20"/>
    <w:rsid w:val="00FC62E2"/>
    <w:rsid w:val="00FD20D8"/>
    <w:rsid w:val="00FF3374"/>
    <w:rsid w:val="00FF3B34"/>
    <w:rsid w:val="00FF53C7"/>
    <w:rsid w:val="00FF5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0DFC"/>
  <w15:chartTrackingRefBased/>
  <w15:docId w15:val="{F80AB6F8-64D5-458F-AFD3-0DF52A1E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80666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27187"/>
    <w:rPr>
      <w:color w:val="0000FF"/>
      <w:u w:val="single"/>
    </w:rPr>
  </w:style>
  <w:style w:type="paragraph" w:styleId="Antrats">
    <w:name w:val="header"/>
    <w:basedOn w:val="prastasis"/>
    <w:link w:val="AntratsDiagrama"/>
    <w:uiPriority w:val="99"/>
    <w:unhideWhenUsed/>
    <w:rsid w:val="00872400"/>
    <w:pPr>
      <w:tabs>
        <w:tab w:val="center" w:pos="4819"/>
        <w:tab w:val="right" w:pos="9638"/>
      </w:tabs>
    </w:pPr>
  </w:style>
  <w:style w:type="character" w:customStyle="1" w:styleId="AntratsDiagrama">
    <w:name w:val="Antraštės Diagrama"/>
    <w:link w:val="Antrats"/>
    <w:uiPriority w:val="99"/>
    <w:rsid w:val="00872400"/>
    <w:rPr>
      <w:sz w:val="24"/>
      <w:szCs w:val="24"/>
      <w:lang w:eastAsia="lt-LT"/>
    </w:rPr>
  </w:style>
  <w:style w:type="paragraph" w:styleId="Porat">
    <w:name w:val="footer"/>
    <w:basedOn w:val="prastasis"/>
    <w:link w:val="PoratDiagrama"/>
    <w:uiPriority w:val="99"/>
    <w:unhideWhenUsed/>
    <w:rsid w:val="00872400"/>
    <w:pPr>
      <w:tabs>
        <w:tab w:val="center" w:pos="4819"/>
        <w:tab w:val="right" w:pos="9638"/>
      </w:tabs>
    </w:pPr>
  </w:style>
  <w:style w:type="character" w:customStyle="1" w:styleId="PoratDiagrama">
    <w:name w:val="Poraštė Diagrama"/>
    <w:link w:val="Porat"/>
    <w:uiPriority w:val="99"/>
    <w:rsid w:val="00872400"/>
    <w:rPr>
      <w:sz w:val="24"/>
      <w:szCs w:val="24"/>
      <w:lang w:eastAsia="lt-LT"/>
    </w:rPr>
  </w:style>
  <w:style w:type="paragraph" w:styleId="Debesliotekstas">
    <w:name w:val="Balloon Text"/>
    <w:basedOn w:val="prastasis"/>
    <w:link w:val="DebesliotekstasDiagrama"/>
    <w:uiPriority w:val="99"/>
    <w:semiHidden/>
    <w:unhideWhenUsed/>
    <w:rsid w:val="00872400"/>
    <w:rPr>
      <w:rFonts w:ascii="Tahoma" w:hAnsi="Tahoma" w:cs="Tahoma"/>
      <w:sz w:val="16"/>
      <w:szCs w:val="16"/>
    </w:rPr>
  </w:style>
  <w:style w:type="character" w:customStyle="1" w:styleId="DebesliotekstasDiagrama">
    <w:name w:val="Debesėlio tekstas Diagrama"/>
    <w:link w:val="Debesliotekstas"/>
    <w:uiPriority w:val="99"/>
    <w:semiHidden/>
    <w:rsid w:val="00872400"/>
    <w:rPr>
      <w:rFonts w:ascii="Tahoma" w:hAnsi="Tahoma" w:cs="Tahoma"/>
      <w:sz w:val="16"/>
      <w:szCs w:val="16"/>
      <w:lang w:eastAsia="lt-LT"/>
    </w:rPr>
  </w:style>
  <w:style w:type="table" w:styleId="Lentelstinklelis">
    <w:name w:val="Table Grid"/>
    <w:basedOn w:val="prastojilentel"/>
    <w:uiPriority w:val="59"/>
    <w:rsid w:val="008F55A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928FE"/>
    <w:pPr>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EA08CA"/>
    <w:rPr>
      <w:rFonts w:eastAsia="Times New Roman"/>
      <w:sz w:val="24"/>
      <w:szCs w:val="24"/>
    </w:rPr>
  </w:style>
  <w:style w:type="paragraph" w:styleId="Citata">
    <w:name w:val="Quote"/>
    <w:basedOn w:val="prastasis"/>
    <w:next w:val="prastasis"/>
    <w:link w:val="CitataDiagrama"/>
    <w:uiPriority w:val="29"/>
    <w:qFormat/>
    <w:rsid w:val="00185AC9"/>
    <w:rPr>
      <w:i/>
      <w:iCs/>
      <w:color w:val="000000"/>
    </w:rPr>
  </w:style>
  <w:style w:type="character" w:customStyle="1" w:styleId="CitataDiagrama">
    <w:name w:val="Citata Diagrama"/>
    <w:link w:val="Citata"/>
    <w:uiPriority w:val="29"/>
    <w:rsid w:val="00185AC9"/>
    <w:rPr>
      <w:i/>
      <w:iCs/>
      <w:color w:val="000000"/>
      <w:sz w:val="24"/>
      <w:szCs w:val="24"/>
    </w:rPr>
  </w:style>
  <w:style w:type="paragraph" w:customStyle="1" w:styleId="Antrinispavadinimas">
    <w:name w:val="Antrinis pavadinimas"/>
    <w:basedOn w:val="prastasis"/>
    <w:next w:val="prastasis"/>
    <w:link w:val="AntrinispavadinimasDiagrama"/>
    <w:qFormat/>
    <w:rsid w:val="005553C7"/>
    <w:pPr>
      <w:spacing w:after="60"/>
      <w:jc w:val="center"/>
      <w:outlineLvl w:val="1"/>
    </w:pPr>
    <w:rPr>
      <w:rFonts w:ascii="Cambria" w:eastAsia="Times New Roman" w:hAnsi="Cambria"/>
    </w:rPr>
  </w:style>
  <w:style w:type="character" w:customStyle="1" w:styleId="AntrinispavadinimasDiagrama">
    <w:name w:val="Antrinis pavadinimas Diagrama"/>
    <w:link w:val="Antrinispavadinimas"/>
    <w:rsid w:val="005553C7"/>
    <w:rPr>
      <w:rFonts w:ascii="Cambria" w:eastAsia="Times New Roman" w:hAnsi="Cambria"/>
      <w:sz w:val="24"/>
      <w:szCs w:val="24"/>
    </w:rPr>
  </w:style>
  <w:style w:type="table" w:customStyle="1" w:styleId="Lentelstinklelis1">
    <w:name w:val="Lentelės tinklelis1"/>
    <w:basedOn w:val="prastojilentel"/>
    <w:next w:val="Lentelstinklelis"/>
    <w:uiPriority w:val="39"/>
    <w:rsid w:val="004F5E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2057">
      <w:bodyDiv w:val="1"/>
      <w:marLeft w:val="0"/>
      <w:marRight w:val="0"/>
      <w:marTop w:val="0"/>
      <w:marBottom w:val="0"/>
      <w:divBdr>
        <w:top w:val="none" w:sz="0" w:space="0" w:color="auto"/>
        <w:left w:val="none" w:sz="0" w:space="0" w:color="auto"/>
        <w:bottom w:val="none" w:sz="0" w:space="0" w:color="auto"/>
        <w:right w:val="none" w:sz="0" w:space="0" w:color="auto"/>
      </w:divBdr>
    </w:div>
    <w:div w:id="369114284">
      <w:bodyDiv w:val="1"/>
      <w:marLeft w:val="0"/>
      <w:marRight w:val="0"/>
      <w:marTop w:val="0"/>
      <w:marBottom w:val="0"/>
      <w:divBdr>
        <w:top w:val="none" w:sz="0" w:space="0" w:color="auto"/>
        <w:left w:val="none" w:sz="0" w:space="0" w:color="auto"/>
        <w:bottom w:val="none" w:sz="0" w:space="0" w:color="auto"/>
        <w:right w:val="none" w:sz="0" w:space="0" w:color="auto"/>
      </w:divBdr>
    </w:div>
    <w:div w:id="472875007">
      <w:bodyDiv w:val="1"/>
      <w:marLeft w:val="0"/>
      <w:marRight w:val="0"/>
      <w:marTop w:val="0"/>
      <w:marBottom w:val="0"/>
      <w:divBdr>
        <w:top w:val="none" w:sz="0" w:space="0" w:color="auto"/>
        <w:left w:val="none" w:sz="0" w:space="0" w:color="auto"/>
        <w:bottom w:val="none" w:sz="0" w:space="0" w:color="auto"/>
        <w:right w:val="none" w:sz="0" w:space="0" w:color="auto"/>
      </w:divBdr>
    </w:div>
    <w:div w:id="715589659">
      <w:bodyDiv w:val="1"/>
      <w:marLeft w:val="0"/>
      <w:marRight w:val="0"/>
      <w:marTop w:val="0"/>
      <w:marBottom w:val="0"/>
      <w:divBdr>
        <w:top w:val="none" w:sz="0" w:space="0" w:color="auto"/>
        <w:left w:val="none" w:sz="0" w:space="0" w:color="auto"/>
        <w:bottom w:val="none" w:sz="0" w:space="0" w:color="auto"/>
        <w:right w:val="none" w:sz="0" w:space="0" w:color="auto"/>
      </w:divBdr>
    </w:div>
    <w:div w:id="796148037">
      <w:bodyDiv w:val="1"/>
      <w:marLeft w:val="0"/>
      <w:marRight w:val="0"/>
      <w:marTop w:val="0"/>
      <w:marBottom w:val="0"/>
      <w:divBdr>
        <w:top w:val="none" w:sz="0" w:space="0" w:color="auto"/>
        <w:left w:val="none" w:sz="0" w:space="0" w:color="auto"/>
        <w:bottom w:val="none" w:sz="0" w:space="0" w:color="auto"/>
        <w:right w:val="none" w:sz="0" w:space="0" w:color="auto"/>
      </w:divBdr>
    </w:div>
    <w:div w:id="902716982">
      <w:bodyDiv w:val="1"/>
      <w:marLeft w:val="0"/>
      <w:marRight w:val="0"/>
      <w:marTop w:val="0"/>
      <w:marBottom w:val="0"/>
      <w:divBdr>
        <w:top w:val="none" w:sz="0" w:space="0" w:color="auto"/>
        <w:left w:val="none" w:sz="0" w:space="0" w:color="auto"/>
        <w:bottom w:val="none" w:sz="0" w:space="0" w:color="auto"/>
        <w:right w:val="none" w:sz="0" w:space="0" w:color="auto"/>
      </w:divBdr>
    </w:div>
    <w:div w:id="1029381179">
      <w:bodyDiv w:val="1"/>
      <w:marLeft w:val="0"/>
      <w:marRight w:val="0"/>
      <w:marTop w:val="0"/>
      <w:marBottom w:val="0"/>
      <w:divBdr>
        <w:top w:val="none" w:sz="0" w:space="0" w:color="auto"/>
        <w:left w:val="none" w:sz="0" w:space="0" w:color="auto"/>
        <w:bottom w:val="none" w:sz="0" w:space="0" w:color="auto"/>
        <w:right w:val="none" w:sz="0" w:space="0" w:color="auto"/>
      </w:divBdr>
    </w:div>
    <w:div w:id="1209103972">
      <w:bodyDiv w:val="1"/>
      <w:marLeft w:val="0"/>
      <w:marRight w:val="0"/>
      <w:marTop w:val="0"/>
      <w:marBottom w:val="0"/>
      <w:divBdr>
        <w:top w:val="none" w:sz="0" w:space="0" w:color="auto"/>
        <w:left w:val="none" w:sz="0" w:space="0" w:color="auto"/>
        <w:bottom w:val="none" w:sz="0" w:space="0" w:color="auto"/>
        <w:right w:val="none" w:sz="0" w:space="0" w:color="auto"/>
      </w:divBdr>
    </w:div>
    <w:div w:id="1223441858">
      <w:bodyDiv w:val="1"/>
      <w:marLeft w:val="0"/>
      <w:marRight w:val="0"/>
      <w:marTop w:val="0"/>
      <w:marBottom w:val="0"/>
      <w:divBdr>
        <w:top w:val="none" w:sz="0" w:space="0" w:color="auto"/>
        <w:left w:val="none" w:sz="0" w:space="0" w:color="auto"/>
        <w:bottom w:val="none" w:sz="0" w:space="0" w:color="auto"/>
        <w:right w:val="none" w:sz="0" w:space="0" w:color="auto"/>
      </w:divBdr>
    </w:div>
    <w:div w:id="1240674636">
      <w:bodyDiv w:val="1"/>
      <w:marLeft w:val="0"/>
      <w:marRight w:val="0"/>
      <w:marTop w:val="0"/>
      <w:marBottom w:val="0"/>
      <w:divBdr>
        <w:top w:val="none" w:sz="0" w:space="0" w:color="auto"/>
        <w:left w:val="none" w:sz="0" w:space="0" w:color="auto"/>
        <w:bottom w:val="none" w:sz="0" w:space="0" w:color="auto"/>
        <w:right w:val="none" w:sz="0" w:space="0" w:color="auto"/>
      </w:divBdr>
    </w:div>
    <w:div w:id="1332484204">
      <w:bodyDiv w:val="1"/>
      <w:marLeft w:val="0"/>
      <w:marRight w:val="0"/>
      <w:marTop w:val="0"/>
      <w:marBottom w:val="0"/>
      <w:divBdr>
        <w:top w:val="none" w:sz="0" w:space="0" w:color="auto"/>
        <w:left w:val="none" w:sz="0" w:space="0" w:color="auto"/>
        <w:bottom w:val="none" w:sz="0" w:space="0" w:color="auto"/>
        <w:right w:val="none" w:sz="0" w:space="0" w:color="auto"/>
      </w:divBdr>
    </w:div>
    <w:div w:id="1387408123">
      <w:bodyDiv w:val="1"/>
      <w:marLeft w:val="0"/>
      <w:marRight w:val="0"/>
      <w:marTop w:val="0"/>
      <w:marBottom w:val="0"/>
      <w:divBdr>
        <w:top w:val="none" w:sz="0" w:space="0" w:color="auto"/>
        <w:left w:val="none" w:sz="0" w:space="0" w:color="auto"/>
        <w:bottom w:val="none" w:sz="0" w:space="0" w:color="auto"/>
        <w:right w:val="none" w:sz="0" w:space="0" w:color="auto"/>
      </w:divBdr>
    </w:div>
    <w:div w:id="1624656183">
      <w:bodyDiv w:val="1"/>
      <w:marLeft w:val="0"/>
      <w:marRight w:val="0"/>
      <w:marTop w:val="0"/>
      <w:marBottom w:val="0"/>
      <w:divBdr>
        <w:top w:val="none" w:sz="0" w:space="0" w:color="auto"/>
        <w:left w:val="none" w:sz="0" w:space="0" w:color="auto"/>
        <w:bottom w:val="none" w:sz="0" w:space="0" w:color="auto"/>
        <w:right w:val="none" w:sz="0" w:space="0" w:color="auto"/>
      </w:divBdr>
    </w:div>
    <w:div w:id="1879273487">
      <w:bodyDiv w:val="1"/>
      <w:marLeft w:val="0"/>
      <w:marRight w:val="0"/>
      <w:marTop w:val="0"/>
      <w:marBottom w:val="0"/>
      <w:divBdr>
        <w:top w:val="none" w:sz="0" w:space="0" w:color="auto"/>
        <w:left w:val="none" w:sz="0" w:space="0" w:color="auto"/>
        <w:bottom w:val="none" w:sz="0" w:space="0" w:color="auto"/>
        <w:right w:val="none" w:sz="0" w:space="0" w:color="auto"/>
      </w:divBdr>
    </w:div>
    <w:div w:id="20220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sp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1C185-AA74-47E3-B491-0D999B40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15352</Words>
  <Characters>8751</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24055</CharactersWithSpaces>
  <SharedDoc>false</SharedDoc>
  <HLinks>
    <vt:vector size="6" baseType="variant">
      <vt:variant>
        <vt:i4>7340100</vt:i4>
      </vt:variant>
      <vt:variant>
        <vt:i4>0</vt:i4>
      </vt:variant>
      <vt:variant>
        <vt:i4>0</vt:i4>
      </vt:variant>
      <vt:variant>
        <vt:i4>5</vt:i4>
      </vt:variant>
      <vt:variant>
        <vt:lpwstr>mailto:info@kretingospspc.lt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cp:lastModifiedBy>user</cp:lastModifiedBy>
  <cp:revision>8</cp:revision>
  <cp:lastPrinted>2017-03-15T13:42:00Z</cp:lastPrinted>
  <dcterms:created xsi:type="dcterms:W3CDTF">2017-03-21T09:45:00Z</dcterms:created>
  <dcterms:modified xsi:type="dcterms:W3CDTF">2017-04-03T10:36:00Z</dcterms:modified>
</cp:coreProperties>
</file>