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673" w:rsidRDefault="00DA7673" w:rsidP="00DA7673">
      <w:pPr>
        <w:ind w:left="3888" w:firstLine="1296"/>
        <w:rPr>
          <w:lang w:val="lt-LT"/>
        </w:rPr>
      </w:pPr>
      <w:r>
        <w:rPr>
          <w:lang w:val="lt-LT"/>
        </w:rPr>
        <w:t>PRITARTA</w:t>
      </w:r>
    </w:p>
    <w:p w:rsidR="00DA7673" w:rsidRDefault="00DA7673" w:rsidP="00DA7673">
      <w:pPr>
        <w:ind w:left="3888" w:firstLine="1296"/>
        <w:rPr>
          <w:lang w:val="lt-LT"/>
        </w:rPr>
      </w:pPr>
      <w:r>
        <w:rPr>
          <w:lang w:val="lt-LT"/>
        </w:rPr>
        <w:t>Kretingos rajono savivaldybės tarybos</w:t>
      </w:r>
    </w:p>
    <w:p w:rsidR="00DA7673" w:rsidRDefault="00FD6481" w:rsidP="00DA7673">
      <w:pPr>
        <w:ind w:left="3888" w:firstLine="1296"/>
        <w:rPr>
          <w:lang w:val="lt-LT"/>
        </w:rPr>
      </w:pPr>
      <w:r>
        <w:rPr>
          <w:lang w:val="lt-LT"/>
        </w:rPr>
        <w:t>2017 m. kovo</w:t>
      </w:r>
      <w:r w:rsidR="000670C2">
        <w:rPr>
          <w:lang w:val="lt-LT"/>
        </w:rPr>
        <w:t xml:space="preserve"> 30 </w:t>
      </w:r>
      <w:r w:rsidR="00DA7673">
        <w:rPr>
          <w:lang w:val="lt-LT"/>
        </w:rPr>
        <w:t xml:space="preserve">d. sprendimu Nr. </w:t>
      </w:r>
      <w:r w:rsidR="000670C2">
        <w:rPr>
          <w:lang w:val="lt-LT"/>
        </w:rPr>
        <w:t>T2-</w:t>
      </w:r>
      <w:r w:rsidR="00370370">
        <w:rPr>
          <w:lang w:val="lt-LT"/>
        </w:rPr>
        <w:t>113</w:t>
      </w:r>
      <w:bookmarkStart w:id="0" w:name="_GoBack"/>
      <w:bookmarkEnd w:id="0"/>
    </w:p>
    <w:p w:rsidR="00DA7673" w:rsidRDefault="00DA7673" w:rsidP="00DA7673">
      <w:pPr>
        <w:ind w:left="3888" w:firstLine="1296"/>
        <w:rPr>
          <w:lang w:val="lt-LT"/>
        </w:rPr>
      </w:pPr>
      <w:r>
        <w:rPr>
          <w:lang w:val="lt-LT"/>
        </w:rPr>
        <w:t>1 priedas</w:t>
      </w:r>
    </w:p>
    <w:p w:rsidR="00DA7673" w:rsidRDefault="00DA7673" w:rsidP="00DA7673">
      <w:pPr>
        <w:jc w:val="center"/>
        <w:rPr>
          <w:b/>
          <w:lang w:val="lt-LT"/>
        </w:rPr>
      </w:pPr>
    </w:p>
    <w:p w:rsidR="00DA7673" w:rsidRDefault="00DA7673" w:rsidP="00DA7673">
      <w:pPr>
        <w:jc w:val="center"/>
        <w:rPr>
          <w:b/>
          <w:lang w:val="lt-LT"/>
        </w:rPr>
      </w:pPr>
      <w:r>
        <w:rPr>
          <w:b/>
          <w:lang w:val="lt-LT"/>
        </w:rPr>
        <w:t>KRETINGOS RAJONO SAVIVALDYBĖS VIEŠOSIOS ĮSTAIGOS</w:t>
      </w:r>
    </w:p>
    <w:p w:rsidR="00DA7673" w:rsidRDefault="00DA7673" w:rsidP="00DA7673">
      <w:pPr>
        <w:ind w:firstLine="1298"/>
        <w:jc w:val="center"/>
        <w:rPr>
          <w:b/>
          <w:lang w:val="lt-LT"/>
        </w:rPr>
      </w:pPr>
      <w:r>
        <w:rPr>
          <w:b/>
          <w:lang w:val="lt-LT"/>
        </w:rPr>
        <w:t>KARTENOS PIRMINĖS SVEIKATOS PRIEŽIŪROS CENTRO</w:t>
      </w:r>
    </w:p>
    <w:p w:rsidR="00DA7673" w:rsidRDefault="00DA7673" w:rsidP="00DA7673">
      <w:pPr>
        <w:jc w:val="center"/>
        <w:rPr>
          <w:b/>
          <w:lang w:val="lt-LT"/>
        </w:rPr>
      </w:pPr>
      <w:r>
        <w:rPr>
          <w:b/>
          <w:lang w:val="lt-LT"/>
        </w:rPr>
        <w:t>VYRIAUSIOJO GYDYTOJO 2016 M. ATASKAITA</w:t>
      </w:r>
    </w:p>
    <w:p w:rsidR="00DA7673" w:rsidRDefault="00DA7673" w:rsidP="00DA7673">
      <w:pPr>
        <w:jc w:val="center"/>
        <w:rPr>
          <w:b/>
          <w:lang w:val="lt-LT"/>
        </w:rPr>
      </w:pPr>
    </w:p>
    <w:p w:rsidR="00DA7673" w:rsidRPr="00EC3503" w:rsidRDefault="00DA7673" w:rsidP="00EC3503">
      <w:pPr>
        <w:ind w:firstLine="1298"/>
        <w:jc w:val="both"/>
        <w:rPr>
          <w:b/>
          <w:lang w:val="lt-LT"/>
        </w:rPr>
      </w:pPr>
      <w:r w:rsidRPr="00DA7673">
        <w:rPr>
          <w:b/>
        </w:rPr>
        <w:t>Įstaigos pristatymas</w:t>
      </w:r>
      <w:r w:rsidR="00EC3503">
        <w:rPr>
          <w:b/>
          <w:lang w:val="lt-LT"/>
        </w:rPr>
        <w:t>.</w:t>
      </w:r>
    </w:p>
    <w:p w:rsidR="00DA7673" w:rsidRDefault="00DA7673" w:rsidP="00DA7673">
      <w:pPr>
        <w:pStyle w:val="Sraopastraipa"/>
        <w:ind w:left="0" w:firstLine="1298"/>
        <w:jc w:val="both"/>
        <w:rPr>
          <w:b/>
        </w:rPr>
      </w:pPr>
    </w:p>
    <w:p w:rsidR="00DA7673" w:rsidRDefault="00DA7673" w:rsidP="00DA7673">
      <w:pPr>
        <w:ind w:firstLine="1298"/>
        <w:jc w:val="both"/>
      </w:pPr>
      <w:r>
        <w:t>Juridinis statusas, pavadinimas, adresas, el. paštas, interneto svetainė, kodas:</w:t>
      </w:r>
    </w:p>
    <w:p w:rsidR="00DA7673" w:rsidRDefault="00DA7673" w:rsidP="00DA7673">
      <w:pPr>
        <w:ind w:right="-1" w:firstLine="1298"/>
        <w:jc w:val="both"/>
        <w:rPr>
          <w:lang w:val="lt-LT"/>
        </w:rPr>
      </w:pPr>
      <w:r>
        <w:rPr>
          <w:lang w:val="lt-LT"/>
        </w:rPr>
        <w:t xml:space="preserve">Kretingos rajono savivaldybės viešoji įstaiga Kartenos pirminės sveikatos priežiūros centras (toliau tekste - PSPC), Mokyklos g.22, LT-97340 Kartenos mstl., Kretingos r., tel. (8 445)  47 442, faksas (8 445) 47 491, el. p. kartenos.pspc@gmail.com; interneto svetainė: </w:t>
      </w:r>
      <w:hyperlink r:id="rId8" w:history="1">
        <w:r>
          <w:rPr>
            <w:rStyle w:val="Hipersaitas"/>
            <w:lang w:val="lt-LT"/>
          </w:rPr>
          <w:t>www.kartenospspc.lt</w:t>
        </w:r>
      </w:hyperlink>
      <w:r>
        <w:rPr>
          <w:lang w:val="lt-LT"/>
        </w:rPr>
        <w:t>, kodas 190301520.</w:t>
      </w:r>
    </w:p>
    <w:p w:rsidR="00DA7673" w:rsidRDefault="00DA7673" w:rsidP="00DA7673">
      <w:pPr>
        <w:ind w:right="-1" w:firstLine="1298"/>
        <w:jc w:val="both"/>
        <w:rPr>
          <w:lang w:val="lt-LT"/>
        </w:rPr>
      </w:pPr>
      <w:r>
        <w:rPr>
          <w:lang w:val="lt-LT"/>
        </w:rPr>
        <w:t>Įstaigos vadovas: vyriausioji gydytoja Antanina Staškevičienė.</w:t>
      </w:r>
    </w:p>
    <w:p w:rsidR="00DA7673" w:rsidRDefault="00DA7673" w:rsidP="00DA7673">
      <w:pPr>
        <w:ind w:right="-1" w:firstLine="851"/>
        <w:jc w:val="both"/>
        <w:rPr>
          <w:lang w:val="lt-LT"/>
        </w:rPr>
      </w:pPr>
    </w:p>
    <w:p w:rsidR="00DA7673" w:rsidRPr="00DA7673" w:rsidRDefault="00DA7673" w:rsidP="00DA7673">
      <w:pPr>
        <w:ind w:right="-1" w:firstLine="851"/>
        <w:jc w:val="both"/>
        <w:rPr>
          <w:lang w:val="lt-LT"/>
        </w:rPr>
      </w:pPr>
      <w:r w:rsidRPr="00DA7673">
        <w:rPr>
          <w:lang w:val="lt-LT"/>
        </w:rPr>
        <w:t>2016 metų siektinų veiklos užduočių, patvirtintų Kretingos rajono savivaldybės tarybos 2016 m. kovo 31 d. Nr. T2-93 sprendimu, nustatytų rodiklių įvykdymas</w:t>
      </w:r>
      <w:r>
        <w:rPr>
          <w:lang w:val="lt-LT"/>
        </w:rPr>
        <w:t>.</w:t>
      </w:r>
    </w:p>
    <w:p w:rsidR="00DA7673" w:rsidRDefault="00DA7673" w:rsidP="00DA7673">
      <w:pPr>
        <w:ind w:right="-1" w:firstLine="851"/>
        <w:jc w:val="both"/>
        <w:rPr>
          <w:b/>
          <w:lang w:val="lt-LT"/>
        </w:rPr>
      </w:pPr>
    </w:p>
    <w:p w:rsidR="00DA7673" w:rsidRDefault="00DA7673" w:rsidP="00EC3503">
      <w:pPr>
        <w:ind w:firstLine="1304"/>
        <w:jc w:val="both"/>
        <w:rPr>
          <w:b/>
          <w:lang w:val="lt-LT"/>
        </w:rPr>
      </w:pPr>
      <w:r>
        <w:rPr>
          <w:b/>
          <w:lang w:val="lt-LT"/>
        </w:rPr>
        <w:t>Kiekybiniai veiklos vertinimo rodikliai</w:t>
      </w:r>
      <w:r w:rsidR="00EC3503">
        <w:rPr>
          <w:b/>
          <w:lang w:val="lt-LT"/>
        </w:rPr>
        <w:t>.</w:t>
      </w:r>
    </w:p>
    <w:p w:rsidR="00DA7673" w:rsidRDefault="00DA7673" w:rsidP="00DA7673">
      <w:pPr>
        <w:ind w:right="-1" w:firstLine="851"/>
        <w:jc w:val="center"/>
        <w:rPr>
          <w:b/>
          <w:lang w:val="lt-LT"/>
        </w:rPr>
      </w:pPr>
    </w:p>
    <w:p w:rsidR="00DA7673" w:rsidRDefault="00DA7673" w:rsidP="00DA7673">
      <w:pPr>
        <w:ind w:firstLine="1304"/>
        <w:jc w:val="both"/>
        <w:rPr>
          <w:lang w:val="lt-LT"/>
        </w:rPr>
      </w:pPr>
      <w:r>
        <w:rPr>
          <w:b/>
          <w:lang w:val="lt-LT"/>
        </w:rPr>
        <w:t>1. Finansinis įstaigos veiklos rezultatas.</w:t>
      </w:r>
    </w:p>
    <w:p w:rsidR="0098626E" w:rsidRDefault="00DA7673" w:rsidP="0098626E">
      <w:pPr>
        <w:pStyle w:val="Betarp"/>
        <w:spacing w:line="276" w:lineRule="auto"/>
        <w:ind w:right="-1" w:firstLine="1298"/>
        <w:jc w:val="both"/>
      </w:pPr>
      <w:r>
        <w:t>Pasiektas teigiamas VšĮ Kartenos PSPC finansinės veiklos rezultatas (+9071,0 euras</w:t>
      </w:r>
    </w:p>
    <w:p w:rsidR="0098626E" w:rsidRDefault="0098626E" w:rsidP="0098626E">
      <w:pPr>
        <w:pStyle w:val="Betarp"/>
        <w:spacing w:line="276" w:lineRule="auto"/>
        <w:ind w:right="-1" w:firstLine="1298"/>
        <w:jc w:val="both"/>
        <w:rPr>
          <w:b/>
          <w:lang w:eastAsia="en-US"/>
        </w:rPr>
      </w:pPr>
      <w:r>
        <w:rPr>
          <w:b/>
          <w:lang w:eastAsia="en-US"/>
        </w:rPr>
        <w:t>2.</w:t>
      </w:r>
      <w:r>
        <w:rPr>
          <w:lang w:eastAsia="en-US"/>
        </w:rPr>
        <w:t xml:space="preserve"> </w:t>
      </w:r>
      <w:r>
        <w:rPr>
          <w:b/>
          <w:lang w:eastAsia="en-US"/>
        </w:rPr>
        <w:t>Įstaigos sąnaudų darbo užmokesčiui dalis.</w:t>
      </w:r>
    </w:p>
    <w:p w:rsidR="0098626E" w:rsidRDefault="0098626E" w:rsidP="0098626E">
      <w:pPr>
        <w:pStyle w:val="Betarp"/>
        <w:spacing w:line="276" w:lineRule="auto"/>
        <w:ind w:right="-1" w:firstLine="1298"/>
        <w:jc w:val="both"/>
        <w:rPr>
          <w:lang w:eastAsia="en-US"/>
        </w:rPr>
      </w:pPr>
      <w:r>
        <w:rPr>
          <w:lang w:eastAsia="en-US"/>
        </w:rPr>
        <w:t>Kretingos rajono savivaldybės tarybos 2016 m. kovo 31 d. sprendimu Nr. T2-98 ,,Dėl išlaidų normatyvo darbo užmokesčiui ir medikamentams Kretingos rajono savivaldybės viešosioms įstaigoms nustatymo“ Steigėjo nustatytas darbo užmokesčio normatyvas kartu su mokesčiu SODRAI iki 78 proc. nuo visų gaunamų pajamų neviršytas. Darbo užmokesčio normatyvas kartu su mokesčiu SODRAI 2016 m. - 75 proc.).</w:t>
      </w:r>
    </w:p>
    <w:p w:rsidR="0098626E" w:rsidRDefault="0098626E" w:rsidP="0098626E">
      <w:pPr>
        <w:pStyle w:val="Betarp"/>
        <w:spacing w:line="276" w:lineRule="auto"/>
        <w:ind w:right="-1" w:firstLine="1298"/>
        <w:jc w:val="both"/>
        <w:rPr>
          <w:b/>
          <w:lang w:eastAsia="en-US"/>
        </w:rPr>
      </w:pPr>
      <w:r>
        <w:rPr>
          <w:b/>
          <w:lang w:eastAsia="en-US"/>
        </w:rPr>
        <w:t>3. Įstaigos sąnaudų valdymo išlaidoms dalis.</w:t>
      </w:r>
    </w:p>
    <w:p w:rsidR="0098626E" w:rsidRDefault="0098626E" w:rsidP="0098626E">
      <w:pPr>
        <w:pStyle w:val="Betarp"/>
        <w:spacing w:line="276" w:lineRule="auto"/>
        <w:ind w:right="-1" w:firstLine="1298"/>
        <w:jc w:val="both"/>
        <w:rPr>
          <w:lang w:eastAsia="en-US"/>
        </w:rPr>
      </w:pPr>
      <w:r>
        <w:rPr>
          <w:lang w:eastAsia="en-US"/>
        </w:rPr>
        <w:t>Įstaigos sąnaudų valdymo išlaidoms dalis neviršijo nustatyto 10 proc. normatyvo ir sudarė 7,8 proc. nuo visų sąnaudų.</w:t>
      </w:r>
    </w:p>
    <w:p w:rsidR="0098626E" w:rsidRDefault="0098626E" w:rsidP="0098626E">
      <w:pPr>
        <w:pStyle w:val="Betarp"/>
        <w:spacing w:line="276" w:lineRule="auto"/>
        <w:ind w:right="-1" w:firstLine="1298"/>
        <w:jc w:val="both"/>
        <w:rPr>
          <w:b/>
          <w:lang w:eastAsia="en-US"/>
        </w:rPr>
      </w:pPr>
      <w:r>
        <w:rPr>
          <w:b/>
          <w:lang w:eastAsia="en-US"/>
        </w:rPr>
        <w:t>4. Papildomų finansavimo šaltinių pritraukimas.</w:t>
      </w:r>
    </w:p>
    <w:p w:rsidR="0098626E" w:rsidRDefault="0098626E" w:rsidP="0098626E">
      <w:pPr>
        <w:pStyle w:val="Betarp"/>
        <w:spacing w:line="276" w:lineRule="auto"/>
        <w:ind w:right="-1" w:firstLine="1298"/>
        <w:jc w:val="both"/>
        <w:rPr>
          <w:lang w:eastAsia="en-US"/>
        </w:rPr>
      </w:pPr>
      <w:r>
        <w:rPr>
          <w:lang w:eastAsia="en-US"/>
        </w:rPr>
        <w:t>Iš papildomų finansavimo šaltinių gauta:</w:t>
      </w:r>
    </w:p>
    <w:p w:rsidR="0098626E" w:rsidRDefault="0098626E" w:rsidP="0098626E">
      <w:pPr>
        <w:pStyle w:val="Betarp"/>
        <w:spacing w:line="276" w:lineRule="auto"/>
        <w:ind w:right="-1" w:firstLine="1298"/>
        <w:jc w:val="both"/>
        <w:rPr>
          <w:lang w:eastAsia="en-US"/>
        </w:rPr>
      </w:pPr>
      <w:r>
        <w:rPr>
          <w:lang w:eastAsia="en-US"/>
        </w:rPr>
        <w:t>- neatlygintinų atsargų gavimas – 9205,0 eurai,</w:t>
      </w:r>
    </w:p>
    <w:p w:rsidR="0098626E" w:rsidRDefault="0098626E" w:rsidP="0098626E">
      <w:pPr>
        <w:pStyle w:val="Betarp"/>
        <w:spacing w:line="276" w:lineRule="auto"/>
        <w:ind w:right="-1" w:firstLine="1298"/>
        <w:jc w:val="both"/>
        <w:rPr>
          <w:lang w:eastAsia="en-US"/>
        </w:rPr>
      </w:pPr>
      <w:r>
        <w:rPr>
          <w:lang w:eastAsia="en-US"/>
        </w:rPr>
        <w:t>- 2 proc. nuo gyventojų sumokėtų mokesčių sumos - 265,0 eurai,</w:t>
      </w:r>
    </w:p>
    <w:p w:rsidR="0098626E" w:rsidRDefault="0098626E" w:rsidP="0098626E">
      <w:pPr>
        <w:pStyle w:val="Betarp"/>
        <w:spacing w:line="276" w:lineRule="auto"/>
        <w:ind w:right="-1" w:firstLine="1298"/>
        <w:jc w:val="both"/>
        <w:rPr>
          <w:lang w:eastAsia="en-US"/>
        </w:rPr>
      </w:pPr>
      <w:r>
        <w:rPr>
          <w:lang w:eastAsia="en-US"/>
        </w:rPr>
        <w:t>- atlygintinos trumpalaikės globos ir slaugos stacionarios paslaugos Kartenos katalikiškoje palaikomojo gydymo ir slaugos ligoninėje – 9038,0 eurai.</w:t>
      </w:r>
    </w:p>
    <w:p w:rsidR="00EC3503" w:rsidRDefault="00EC3503" w:rsidP="0098626E">
      <w:pPr>
        <w:pStyle w:val="Betarp"/>
        <w:spacing w:line="276" w:lineRule="auto"/>
        <w:ind w:right="-1" w:firstLine="1298"/>
        <w:jc w:val="both"/>
        <w:rPr>
          <w:lang w:eastAsia="en-US"/>
        </w:rPr>
      </w:pPr>
    </w:p>
    <w:p w:rsidR="0098626E" w:rsidRDefault="0098626E" w:rsidP="00EC3503">
      <w:pPr>
        <w:pStyle w:val="Betarp"/>
        <w:spacing w:line="276" w:lineRule="auto"/>
        <w:ind w:right="-1" w:firstLine="1296"/>
        <w:jc w:val="both"/>
        <w:rPr>
          <w:b/>
          <w:lang w:eastAsia="en-US"/>
        </w:rPr>
      </w:pPr>
      <w:r>
        <w:rPr>
          <w:b/>
          <w:lang w:eastAsia="en-US"/>
        </w:rPr>
        <w:t>Kokybiniai veiklos vertinimo rodikliai.</w:t>
      </w:r>
    </w:p>
    <w:p w:rsidR="0098626E" w:rsidRDefault="0098626E" w:rsidP="0098626E">
      <w:pPr>
        <w:pStyle w:val="Betarp"/>
        <w:spacing w:line="276" w:lineRule="auto"/>
        <w:ind w:right="-1" w:firstLine="1298"/>
        <w:jc w:val="both"/>
        <w:rPr>
          <w:b/>
          <w:lang w:eastAsia="en-US"/>
        </w:rPr>
      </w:pPr>
      <w:r>
        <w:rPr>
          <w:b/>
          <w:lang w:eastAsia="en-US"/>
        </w:rPr>
        <w:t>5. Pacientų pasitenkinimo įstaigos teikiamomis paslaugomis lygis bei pacientų skundų tendencijos.</w:t>
      </w:r>
    </w:p>
    <w:p w:rsidR="0098626E" w:rsidRDefault="0098626E" w:rsidP="0098626E">
      <w:pPr>
        <w:pStyle w:val="Betarp"/>
        <w:spacing w:line="276" w:lineRule="auto"/>
        <w:ind w:right="-1" w:firstLine="1298"/>
        <w:jc w:val="both"/>
        <w:rPr>
          <w:lang w:eastAsia="en-US"/>
        </w:rPr>
      </w:pPr>
      <w:r>
        <w:rPr>
          <w:lang w:eastAsia="en-US"/>
        </w:rPr>
        <w:t>Siekiama, kad pacientai būtų patenkinti VšĮ Kartenos PSPC teikiamomis sveikatos priežiūros paslaugomis, jų kokybe bei prieinamumu:</w:t>
      </w:r>
    </w:p>
    <w:p w:rsidR="0098626E" w:rsidRDefault="0098626E" w:rsidP="0098626E">
      <w:pPr>
        <w:pStyle w:val="Betarp"/>
        <w:spacing w:line="276" w:lineRule="auto"/>
        <w:ind w:right="-1" w:firstLine="1298"/>
        <w:jc w:val="both"/>
        <w:rPr>
          <w:lang w:eastAsia="en-US"/>
        </w:rPr>
      </w:pPr>
      <w:r>
        <w:rPr>
          <w:lang w:eastAsia="en-US"/>
        </w:rPr>
        <w:t>- pacientai, besikreipiantys dėl būtinosios pagalbos, paslaugą gauna tą pačią dieną. Pas šeimos gydytoją pacientai patenka 1-2 dienų eigoje, pas gydytoją odontologą – 4-5 dienų laikotarpyje.</w:t>
      </w:r>
    </w:p>
    <w:p w:rsidR="0098626E" w:rsidRDefault="0098626E" w:rsidP="0098626E">
      <w:pPr>
        <w:pStyle w:val="Betarp"/>
        <w:spacing w:line="276" w:lineRule="auto"/>
        <w:ind w:right="-1" w:firstLine="1298"/>
        <w:jc w:val="both"/>
        <w:rPr>
          <w:lang w:eastAsia="en-US"/>
        </w:rPr>
      </w:pPr>
      <w:r>
        <w:rPr>
          <w:lang w:eastAsia="en-US"/>
        </w:rPr>
        <w:lastRenderedPageBreak/>
        <w:t>- Kretingos rajono gyventojų poreikis palaikomojo gydymo ir slaugos paslaugoms Kartenos katalikiškoje palaikomojo gydymo ir slaugos ligoninėje yra didesnis nei galimybė jas suteikti.</w:t>
      </w:r>
    </w:p>
    <w:p w:rsidR="0098626E" w:rsidRDefault="0098626E" w:rsidP="0098626E">
      <w:pPr>
        <w:pStyle w:val="Betarp"/>
        <w:spacing w:line="276" w:lineRule="auto"/>
        <w:ind w:right="-1" w:firstLine="1298"/>
        <w:jc w:val="both"/>
        <w:rPr>
          <w:lang w:eastAsia="en-US"/>
        </w:rPr>
      </w:pPr>
      <w:r>
        <w:rPr>
          <w:lang w:eastAsia="en-US"/>
        </w:rPr>
        <w:t xml:space="preserve">- atlikta pacientų, besigydančių palaikomojo gydymo ir slaugos ligoninėje, anketinė apklausa. Buvo išdalintos 63 anketos. Tyrime dalyvavo 35 proc. vyrų ir 65 proc. moterų nuo 60 m. iki 90 m. amžiaus. Buvo prašoma vertinti sveikatos priežiūros paslaugų kokybę, paciento ir personalo bendravimą, sveikatos priežiūros organizavimą ir koordinavimą, pacientų galimybę dalyvauti priimant sprendimus dėl jų sveikatos priežiūros ar gydymo, fizinės aplinkos, paslaugų prieinamumo bei pacientų saugumo aspektus. </w:t>
      </w:r>
    </w:p>
    <w:p w:rsidR="0098626E" w:rsidRPr="0093007B" w:rsidRDefault="0098626E" w:rsidP="0098626E">
      <w:pPr>
        <w:pStyle w:val="Betarp"/>
        <w:spacing w:line="276" w:lineRule="auto"/>
        <w:ind w:right="-1" w:firstLine="1298"/>
        <w:jc w:val="both"/>
        <w:rPr>
          <w:b/>
          <w:lang w:eastAsia="en-US"/>
        </w:rPr>
      </w:pPr>
      <w:r w:rsidRPr="0093007B">
        <w:rPr>
          <w:b/>
          <w:lang w:eastAsia="en-US"/>
        </w:rPr>
        <w:t>Apibendrinus tyrimo rezultatus matome:</w:t>
      </w:r>
    </w:p>
    <w:p w:rsidR="0098626E" w:rsidRDefault="002F448A" w:rsidP="0093007B">
      <w:pPr>
        <w:pStyle w:val="Betarp"/>
        <w:spacing w:line="276" w:lineRule="auto"/>
        <w:ind w:firstLine="1298"/>
        <w:jc w:val="both"/>
        <w:rPr>
          <w:lang w:eastAsia="en-US"/>
        </w:rPr>
      </w:pPr>
      <w:r>
        <w:rPr>
          <w:lang w:eastAsia="en-US"/>
        </w:rPr>
        <w:t>1.</w:t>
      </w:r>
      <w:r w:rsidR="0093007B">
        <w:rPr>
          <w:lang w:eastAsia="en-US"/>
        </w:rPr>
        <w:t xml:space="preserve"> </w:t>
      </w:r>
      <w:r w:rsidR="0098626E">
        <w:rPr>
          <w:lang w:eastAsia="en-US"/>
        </w:rPr>
        <w:t>Daugiau kaip pusė pacientų, panorusių dalyvauti apklausoje- moterys, kurių išsilavinimas pradinis.</w:t>
      </w:r>
    </w:p>
    <w:p w:rsidR="0098626E" w:rsidRDefault="0098626E" w:rsidP="0093007B">
      <w:pPr>
        <w:pStyle w:val="Betarp"/>
        <w:spacing w:line="276" w:lineRule="auto"/>
        <w:ind w:firstLine="1298"/>
        <w:jc w:val="both"/>
        <w:rPr>
          <w:lang w:eastAsia="en-US"/>
        </w:rPr>
      </w:pPr>
      <w:r>
        <w:rPr>
          <w:lang w:eastAsia="en-US"/>
        </w:rPr>
        <w:t>60 proc. respondentų ligoninėje gydosi pirmą kartą, 10 proc. – antrą kartą, 30 proc. – 3-ią ir daugiau kartų.</w:t>
      </w:r>
    </w:p>
    <w:p w:rsidR="0098626E" w:rsidRDefault="002F448A" w:rsidP="0093007B">
      <w:pPr>
        <w:pStyle w:val="Betarp"/>
        <w:spacing w:line="276" w:lineRule="auto"/>
        <w:ind w:firstLine="1298"/>
        <w:jc w:val="both"/>
        <w:rPr>
          <w:lang w:eastAsia="en-US"/>
        </w:rPr>
      </w:pPr>
      <w:r>
        <w:rPr>
          <w:lang w:eastAsia="en-US"/>
        </w:rPr>
        <w:t>2.</w:t>
      </w:r>
      <w:r w:rsidR="0093007B">
        <w:rPr>
          <w:lang w:eastAsia="en-US"/>
        </w:rPr>
        <w:t xml:space="preserve"> </w:t>
      </w:r>
      <w:r w:rsidR="0098626E">
        <w:rPr>
          <w:lang w:eastAsia="en-US"/>
        </w:rPr>
        <w:t>Aplinkos vertinimas (naktį keliamas triukšmas, ligoninės patalpų švara, saugumas, maitinimas) pacientai nurodė:</w:t>
      </w:r>
    </w:p>
    <w:p w:rsidR="0098626E" w:rsidRDefault="0093007B" w:rsidP="0093007B">
      <w:pPr>
        <w:pStyle w:val="Betarp"/>
        <w:spacing w:line="276" w:lineRule="auto"/>
        <w:ind w:firstLine="1298"/>
        <w:jc w:val="both"/>
        <w:rPr>
          <w:lang w:eastAsia="en-US"/>
        </w:rPr>
      </w:pPr>
      <w:r>
        <w:rPr>
          <w:lang w:eastAsia="en-US"/>
        </w:rPr>
        <w:t xml:space="preserve">2.1. </w:t>
      </w:r>
      <w:r w:rsidR="0098626E">
        <w:rPr>
          <w:lang w:eastAsia="en-US"/>
        </w:rPr>
        <w:t>10 proc. pacientų trukdo kitų pacientų keliamas triukšmas.</w:t>
      </w:r>
    </w:p>
    <w:p w:rsidR="0093007B" w:rsidRDefault="0093007B" w:rsidP="0093007B">
      <w:pPr>
        <w:pStyle w:val="Betarp"/>
        <w:spacing w:line="276" w:lineRule="auto"/>
        <w:ind w:firstLine="1298"/>
        <w:jc w:val="both"/>
        <w:rPr>
          <w:lang w:eastAsia="en-US"/>
        </w:rPr>
      </w:pPr>
      <w:r>
        <w:rPr>
          <w:lang w:eastAsia="en-US"/>
        </w:rPr>
        <w:t xml:space="preserve">2.2. </w:t>
      </w:r>
      <w:r w:rsidR="0098626E">
        <w:rPr>
          <w:lang w:eastAsia="en-US"/>
        </w:rPr>
        <w:t>90 proc. pacientų niekas netrukdo naktį miegoti.</w:t>
      </w:r>
    </w:p>
    <w:p w:rsidR="0098626E" w:rsidRDefault="0093007B" w:rsidP="0093007B">
      <w:pPr>
        <w:pStyle w:val="Betarp"/>
        <w:spacing w:line="276" w:lineRule="auto"/>
        <w:ind w:firstLine="1298"/>
        <w:jc w:val="both"/>
        <w:rPr>
          <w:lang w:eastAsia="en-US"/>
        </w:rPr>
      </w:pPr>
      <w:r>
        <w:rPr>
          <w:lang w:eastAsia="en-US"/>
        </w:rPr>
        <w:t xml:space="preserve">2.3. </w:t>
      </w:r>
      <w:r w:rsidR="0098626E">
        <w:rPr>
          <w:lang w:eastAsia="en-US"/>
        </w:rPr>
        <w:t>Ligoninės patalpų švarą 100 proc. pacientų įvertino labai gerai.</w:t>
      </w:r>
    </w:p>
    <w:p w:rsidR="0098626E" w:rsidRDefault="0093007B" w:rsidP="0093007B">
      <w:pPr>
        <w:pStyle w:val="Betarp"/>
        <w:spacing w:line="276" w:lineRule="auto"/>
        <w:ind w:firstLine="1298"/>
        <w:jc w:val="both"/>
        <w:rPr>
          <w:lang w:eastAsia="en-US"/>
        </w:rPr>
      </w:pPr>
      <w:r>
        <w:rPr>
          <w:lang w:eastAsia="en-US"/>
        </w:rPr>
        <w:t xml:space="preserve">2.4. </w:t>
      </w:r>
      <w:r w:rsidR="0098626E">
        <w:rPr>
          <w:lang w:eastAsia="en-US"/>
        </w:rPr>
        <w:t>Atlikus tyrimą paaiškėjo, kad 89 proc</w:t>
      </w:r>
      <w:r>
        <w:rPr>
          <w:lang w:eastAsia="en-US"/>
        </w:rPr>
        <w:t xml:space="preserve">. pacientų yra labai patenkinti </w:t>
      </w:r>
      <w:r w:rsidR="0098626E">
        <w:rPr>
          <w:lang w:eastAsia="en-US"/>
        </w:rPr>
        <w:t>maitinimu, o 11 proc. pacientų maitinimą įvertino gerai.</w:t>
      </w:r>
    </w:p>
    <w:p w:rsidR="0098626E" w:rsidRDefault="0093007B" w:rsidP="0093007B">
      <w:pPr>
        <w:pStyle w:val="Betarp"/>
        <w:spacing w:line="276" w:lineRule="auto"/>
        <w:ind w:firstLine="1298"/>
        <w:jc w:val="both"/>
        <w:rPr>
          <w:lang w:eastAsia="en-US"/>
        </w:rPr>
      </w:pPr>
      <w:r>
        <w:rPr>
          <w:lang w:eastAsia="en-US"/>
        </w:rPr>
        <w:t xml:space="preserve">2.5. </w:t>
      </w:r>
      <w:r w:rsidR="0098626E">
        <w:rPr>
          <w:lang w:eastAsia="en-US"/>
        </w:rPr>
        <w:t>Visi apklausoje dalyvavę pacientai jaučiasi saugūs, nes labai greitai, per kelias minutes sulaukia personalo ir reikiamos pagalbos.</w:t>
      </w:r>
    </w:p>
    <w:p w:rsidR="0098626E" w:rsidRDefault="0098626E" w:rsidP="0098626E">
      <w:pPr>
        <w:pStyle w:val="Betarp"/>
        <w:spacing w:line="276" w:lineRule="auto"/>
        <w:ind w:right="-1" w:firstLine="1298"/>
        <w:jc w:val="both"/>
        <w:rPr>
          <w:lang w:eastAsia="en-US"/>
        </w:rPr>
      </w:pPr>
      <w:r>
        <w:rPr>
          <w:lang w:eastAsia="en-US"/>
        </w:rPr>
        <w:t>100 proc. pacientų išreiškė didelį pasitikėjimą kineziterapeute, jos pravedami užsiėmimai įvertinti labai gerai.</w:t>
      </w:r>
    </w:p>
    <w:p w:rsidR="0098626E" w:rsidRDefault="0098626E" w:rsidP="0098626E">
      <w:pPr>
        <w:pStyle w:val="Betarp"/>
        <w:spacing w:line="276" w:lineRule="auto"/>
        <w:ind w:right="-1" w:firstLine="1298"/>
        <w:jc w:val="both"/>
        <w:rPr>
          <w:lang w:eastAsia="en-US"/>
        </w:rPr>
      </w:pPr>
      <w:r>
        <w:rPr>
          <w:lang w:eastAsia="en-US"/>
        </w:rPr>
        <w:t>Gydytojo bendravimas su pacientu buvo įvardintas kaip ypač svarbus teikiamos paslaugos kokybės</w:t>
      </w:r>
      <w:r w:rsidR="0093007B">
        <w:rPr>
          <w:lang w:eastAsia="en-US"/>
        </w:rPr>
        <w:t xml:space="preserve"> </w:t>
      </w:r>
      <w:r>
        <w:rPr>
          <w:lang w:eastAsia="en-US"/>
        </w:rPr>
        <w:t>aspektas. Net 89 proc. respondentų pažymėjo, kad ligoninėje jiems buvo suteikta pakankama, aiški ir suprantama informacija apie jų sveikatos būklę ir gydymą.</w:t>
      </w:r>
    </w:p>
    <w:p w:rsidR="0098626E" w:rsidRDefault="0098626E" w:rsidP="0098626E">
      <w:pPr>
        <w:pStyle w:val="Betarp"/>
        <w:spacing w:line="276" w:lineRule="auto"/>
        <w:ind w:right="-1" w:firstLine="1298"/>
        <w:jc w:val="both"/>
        <w:rPr>
          <w:lang w:eastAsia="en-US"/>
        </w:rPr>
      </w:pPr>
      <w:r>
        <w:rPr>
          <w:lang w:eastAsia="en-US"/>
        </w:rPr>
        <w:t>98 proc. pacientų išreiškia didelį pasitikėjimą gydančiu gydytoju. Dauguma pacientų labai gerai įvertino jiems parodytą pagarbą. Apklaustų pacientų atsakymai parodė, kad jų pasitenkinimą Kartenos katalikiškosios palaikomojo gydymo ir slaugos ligoninėje teikiamų paslaugų kokybę didele dalimi lemia pagarbus, dėmesingas gydytojo ir slaugytojų elgesys ir informacijos apie jo sveikatą suteikimas.</w:t>
      </w:r>
    </w:p>
    <w:p w:rsidR="0098626E" w:rsidRDefault="0098626E" w:rsidP="0098626E">
      <w:pPr>
        <w:pStyle w:val="Betarp"/>
        <w:spacing w:line="276" w:lineRule="auto"/>
        <w:ind w:firstLine="1298"/>
        <w:jc w:val="both"/>
        <w:rPr>
          <w:lang w:eastAsia="en-US"/>
        </w:rPr>
      </w:pPr>
      <w:r>
        <w:rPr>
          <w:lang w:eastAsia="en-US"/>
        </w:rPr>
        <w:t>98 proc. pacientų noriai rekomenduotų šią gydymo įstaigą draugams ir giminaičiams, o ir patys, jei reikėtų ateityje, rinktųsi Kartenos katalikiškąją palaikomojo gydymo ir slaugos ligoninę.</w:t>
      </w:r>
    </w:p>
    <w:p w:rsidR="0098626E" w:rsidRDefault="0098626E" w:rsidP="0093007B">
      <w:pPr>
        <w:pStyle w:val="Betarp"/>
        <w:spacing w:line="276" w:lineRule="auto"/>
        <w:ind w:right="-1" w:firstLine="1298"/>
        <w:jc w:val="both"/>
        <w:rPr>
          <w:lang w:eastAsia="en-US"/>
        </w:rPr>
      </w:pPr>
      <w:r>
        <w:rPr>
          <w:lang w:eastAsia="en-US"/>
        </w:rPr>
        <w:t>Atliktas tyrimas Kartenos ambulatorijoje – išdalinta 140 anketų iš jų 14</w:t>
      </w:r>
      <w:r w:rsidR="0093007B">
        <w:rPr>
          <w:lang w:eastAsia="en-US"/>
        </w:rPr>
        <w:t xml:space="preserve">  </w:t>
      </w:r>
      <w:r>
        <w:rPr>
          <w:lang w:eastAsia="en-US"/>
        </w:rPr>
        <w:t>nesugrįžo. Pacientai vertino teikiamų sveikatos priežiūros paslaugų kokybę, paciento ir personalo bendravimo, sveikatos priežiūros organizavimo ir koordinavimo bei suteiktą informaciją apie mokamas paslaugas.</w:t>
      </w:r>
    </w:p>
    <w:p w:rsidR="0098626E" w:rsidRDefault="0098626E" w:rsidP="0098626E">
      <w:pPr>
        <w:pStyle w:val="Betarp"/>
        <w:spacing w:line="276" w:lineRule="auto"/>
        <w:ind w:firstLine="1298"/>
        <w:jc w:val="both"/>
        <w:rPr>
          <w:lang w:eastAsia="en-US"/>
        </w:rPr>
      </w:pPr>
      <w:r>
        <w:rPr>
          <w:lang w:eastAsia="en-US"/>
        </w:rPr>
        <w:t>Apibendrinus tyrimo rezultatus paaiškėjo, kad 98 proc. pacientų išreiškia didelį pasitikėjimą gydančiais gydytojais. 90 proc. respondentų pažymėjo, kad ambulatorijoje jiems buvo suteikta pakankama, aiški ir suprantama informacija apie jų sveikatos būklę ir gydymą, paskirtus tyrimus ir gydytojų konsultacijas, mokamas paslaugas. Slaugytojų skirtu dėmesiu patenkinti 93 proc., 7 proc. pacientų jiems skirtą slaugytojų dėmesį įvertino patenkinamai.</w:t>
      </w:r>
      <w:r w:rsidRPr="0098626E">
        <w:rPr>
          <w:lang w:eastAsia="en-US"/>
        </w:rPr>
        <w:t xml:space="preserve"> </w:t>
      </w:r>
    </w:p>
    <w:p w:rsidR="0098626E" w:rsidRDefault="0098626E" w:rsidP="0098626E">
      <w:pPr>
        <w:pStyle w:val="Betarp"/>
        <w:spacing w:line="276" w:lineRule="auto"/>
        <w:ind w:firstLine="1298"/>
        <w:jc w:val="both"/>
        <w:rPr>
          <w:lang w:eastAsia="en-US"/>
        </w:rPr>
      </w:pPr>
      <w:r>
        <w:rPr>
          <w:lang w:eastAsia="en-US"/>
        </w:rPr>
        <w:lastRenderedPageBreak/>
        <w:t>Atlikus tyrimą paaiškėjo, kad pacientai aptarnavimo savalaikiškumą, operatyvumą vertina teigiamai : 84 proc. pacientų registratūroje laukė trumpiau nei 10min., 15 proc. – nuo 10 iki 20 min. ir tik 1 proc. ilgiau nei 20 min. Prie gydytojo kabineto 19 proc. pacientų laukė trumpiau nei 10 min., 53 proc. – nuo 10 iki 20 min. ir 28 proc. ilgiau nei 20 min.</w:t>
      </w:r>
    </w:p>
    <w:p w:rsidR="0098626E" w:rsidRDefault="0098626E" w:rsidP="0093007B">
      <w:pPr>
        <w:pStyle w:val="Betarp"/>
        <w:spacing w:line="276" w:lineRule="auto"/>
        <w:ind w:firstLine="1298"/>
        <w:jc w:val="both"/>
        <w:rPr>
          <w:lang w:eastAsia="en-US"/>
        </w:rPr>
      </w:pPr>
      <w:r>
        <w:rPr>
          <w:lang w:eastAsia="en-US"/>
        </w:rPr>
        <w:t>Šiuo klausimynu buvo vertinimas ir gydytojo odontologo aptarnavimo</w:t>
      </w:r>
      <w:r w:rsidR="00EC3503">
        <w:rPr>
          <w:lang w:eastAsia="en-US"/>
        </w:rPr>
        <w:t xml:space="preserve"> </w:t>
      </w:r>
      <w:r>
        <w:rPr>
          <w:lang w:eastAsia="en-US"/>
        </w:rPr>
        <w:t>savalaikiškumas, operatyvumas. 29 proc. pacientų, pradėję gydymą, kol pateks pakartotinai pas odontologą, turėjo laukti ilgiau nei 1 savaitę, 64 proc. – nuo 3 iki 5 dienų ir 7 proc. – nuo 1 iki 2 dienų.</w:t>
      </w:r>
    </w:p>
    <w:p w:rsidR="0098626E" w:rsidRDefault="0098626E" w:rsidP="0098626E">
      <w:pPr>
        <w:pStyle w:val="Betarp"/>
        <w:spacing w:line="276" w:lineRule="auto"/>
        <w:ind w:firstLine="1298"/>
        <w:jc w:val="both"/>
        <w:rPr>
          <w:lang w:eastAsia="en-US"/>
        </w:rPr>
      </w:pPr>
      <w:r>
        <w:rPr>
          <w:lang w:eastAsia="en-US"/>
        </w:rPr>
        <w:t>Buvo vertinama ir slaugytojų darbo kokybė – 98 proc. pacientų slaugytojų darbą įvertino labai gerai.</w:t>
      </w:r>
    </w:p>
    <w:p w:rsidR="0093007B" w:rsidRDefault="0098626E" w:rsidP="0093007B">
      <w:pPr>
        <w:pStyle w:val="Betarp"/>
        <w:spacing w:line="276" w:lineRule="auto"/>
        <w:ind w:firstLine="1298"/>
        <w:jc w:val="both"/>
        <w:rPr>
          <w:rFonts w:eastAsiaTheme="minorHAnsi"/>
          <w:lang w:eastAsia="en-US"/>
        </w:rPr>
      </w:pPr>
      <w:r>
        <w:rPr>
          <w:rFonts w:eastAsiaTheme="minorHAnsi"/>
          <w:lang w:eastAsia="en-US"/>
        </w:rPr>
        <w:t>Atlikta anketinė apklausa ,,Korupcijos apraiškos, gaunant asmens sveikatos priežiūros paslaugas‘‘.</w:t>
      </w:r>
    </w:p>
    <w:p w:rsidR="0093007B" w:rsidRDefault="0098626E" w:rsidP="0093007B">
      <w:pPr>
        <w:pStyle w:val="Betarp"/>
        <w:spacing w:line="276" w:lineRule="auto"/>
        <w:ind w:firstLine="1298"/>
        <w:jc w:val="both"/>
        <w:rPr>
          <w:rFonts w:eastAsiaTheme="minorHAnsi"/>
          <w:lang w:eastAsia="en-US"/>
        </w:rPr>
      </w:pPr>
      <w:r>
        <w:rPr>
          <w:rFonts w:eastAsiaTheme="minorHAnsi"/>
          <w:lang w:eastAsia="en-US"/>
        </w:rPr>
        <w:t>Tyrimui naudota anoniminė pacientų apklausos anketa, kurią sudarė devyni klausimai, padedantys išsiaiškinti pacientų žinias apie korupciją, jų patirtį duodant/neduodant kyšį sveikatos</w:t>
      </w:r>
      <w:r w:rsidR="0093007B">
        <w:rPr>
          <w:rFonts w:eastAsiaTheme="minorHAnsi"/>
          <w:lang w:eastAsia="en-US"/>
        </w:rPr>
        <w:t xml:space="preserve">  </w:t>
      </w:r>
      <w:r>
        <w:rPr>
          <w:rFonts w:eastAsiaTheme="minorHAnsi"/>
          <w:lang w:eastAsia="en-US"/>
        </w:rPr>
        <w:t>priežiūros specialistams. Tyrimas atliktas VšĮ Kartenos PSPC: ambulatorijoje, Kūlupėnų BPG kabinete, Katalikiškojoje palaikomojo gydymo ir slaugos ligoninėje. Tyrimui atlikti panaudota 90 anketų (Kartenos amb. – 40, Kūlupėnų BPG kabinete - 20, Katalikiškojoje palaikomo</w:t>
      </w:r>
      <w:r w:rsidR="002F448A">
        <w:rPr>
          <w:rFonts w:eastAsiaTheme="minorHAnsi"/>
          <w:lang w:eastAsia="en-US"/>
        </w:rPr>
        <w:t>jo gydymo ir slaugos ligoninėje</w:t>
      </w:r>
      <w:r>
        <w:rPr>
          <w:rFonts w:eastAsiaTheme="minorHAnsi"/>
          <w:lang w:eastAsia="en-US"/>
        </w:rPr>
        <w:t xml:space="preserve"> – 30). </w:t>
      </w:r>
    </w:p>
    <w:p w:rsidR="0098626E" w:rsidRPr="0093007B" w:rsidRDefault="0098626E" w:rsidP="0093007B">
      <w:pPr>
        <w:pStyle w:val="Betarp"/>
        <w:spacing w:line="276" w:lineRule="auto"/>
        <w:ind w:firstLine="1298"/>
        <w:jc w:val="both"/>
        <w:rPr>
          <w:rFonts w:eastAsiaTheme="minorHAnsi"/>
          <w:lang w:eastAsia="en-US"/>
        </w:rPr>
      </w:pPr>
      <w:r>
        <w:rPr>
          <w:rFonts w:eastAsiaTheme="minorHAnsi"/>
          <w:lang w:eastAsia="en-US"/>
        </w:rPr>
        <w:t>Buvo užpildytos 83 anketos. Anketavimo metu surinkti duomenys patvirtino, kad aktyviausiai apklausose dalyvauja žmonės, kurių amžius 50 metų ir daugiau (66 proc.), ir tik 5 proc. asmenų iki 20 metų, 14 proc. asmenų, kurių amžius 20-30 m., 15 proc. 30-50 m. amžiaus žmonių</w:t>
      </w:r>
      <w:r>
        <w:rPr>
          <w:rFonts w:eastAsiaTheme="minorHAnsi"/>
          <w:i/>
          <w:lang w:eastAsia="en-US"/>
        </w:rPr>
        <w:t>.</w:t>
      </w:r>
    </w:p>
    <w:p w:rsidR="0098626E" w:rsidRDefault="0098626E" w:rsidP="0098626E">
      <w:pPr>
        <w:pStyle w:val="Betarp"/>
        <w:spacing w:line="276" w:lineRule="auto"/>
        <w:ind w:firstLine="1298"/>
        <w:jc w:val="both"/>
        <w:rPr>
          <w:rFonts w:eastAsiaTheme="minorHAnsi"/>
          <w:lang w:eastAsia="en-US"/>
        </w:rPr>
      </w:pPr>
      <w:r>
        <w:rPr>
          <w:rFonts w:eastAsiaTheme="minorHAnsi"/>
          <w:lang w:eastAsia="en-US"/>
        </w:rPr>
        <w:t xml:space="preserve">74 proc. apklausoje dalyvavusių respondentų sudarė moterys (125), 26 proc. – vyrai. </w:t>
      </w:r>
    </w:p>
    <w:p w:rsidR="0098626E" w:rsidRDefault="0098626E" w:rsidP="0093007B">
      <w:pPr>
        <w:pStyle w:val="Betarp"/>
        <w:spacing w:line="276" w:lineRule="auto"/>
        <w:ind w:firstLine="1298"/>
        <w:jc w:val="both"/>
        <w:rPr>
          <w:rFonts w:eastAsiaTheme="minorHAnsi"/>
          <w:lang w:eastAsia="en-US"/>
        </w:rPr>
      </w:pPr>
      <w:r>
        <w:rPr>
          <w:rFonts w:eastAsiaTheme="minorHAnsi"/>
          <w:lang w:eastAsia="en-US"/>
        </w:rPr>
        <w:t xml:space="preserve">Į klausimą </w:t>
      </w:r>
      <w:r>
        <w:rPr>
          <w:rFonts w:eastAsiaTheme="minorHAnsi"/>
          <w:b/>
          <w:i/>
          <w:lang w:eastAsia="en-US"/>
        </w:rPr>
        <w:t>,,Ar kyšio davimas padeda išspręsti iškilusias problemas?“</w:t>
      </w:r>
      <w:r>
        <w:rPr>
          <w:rFonts w:eastAsiaTheme="minorHAnsi"/>
          <w:lang w:eastAsia="en-US"/>
        </w:rPr>
        <w:t xml:space="preserve"> beveik visi apklaustieji (92 proc. atsakė ,,Ne‘‘, nuomonės neturėjo 5 proc. apklaustųjų, 3 proc. apklaustųjų atsakymo nepateikė. </w:t>
      </w:r>
    </w:p>
    <w:p w:rsidR="0093007B" w:rsidRDefault="0098626E" w:rsidP="0093007B">
      <w:pPr>
        <w:pStyle w:val="Betarp"/>
        <w:spacing w:line="276" w:lineRule="auto"/>
        <w:ind w:firstLine="1298"/>
        <w:jc w:val="both"/>
        <w:rPr>
          <w:rFonts w:eastAsiaTheme="minorHAnsi"/>
          <w:lang w:eastAsia="en-US"/>
        </w:rPr>
      </w:pPr>
      <w:r>
        <w:rPr>
          <w:rFonts w:eastAsiaTheme="minorHAnsi"/>
          <w:lang w:eastAsia="en-US"/>
        </w:rPr>
        <w:t>Vadovaujantis gautais atsakymais, į klausimą ,,</w:t>
      </w:r>
      <w:r>
        <w:rPr>
          <w:rFonts w:ascii="TimesNewRomanPSMT" w:eastAsiaTheme="minorHAnsi" w:hAnsi="TimesNewRomanPSMT" w:cs="TimesNewRomanPSMT"/>
          <w:b/>
          <w:sz w:val="23"/>
          <w:szCs w:val="23"/>
          <w:lang w:eastAsia="en-US"/>
        </w:rPr>
        <w:t xml:space="preserve">Kiek kartų davėte kyšį“ - </w:t>
      </w:r>
      <w:r>
        <w:rPr>
          <w:rFonts w:eastAsiaTheme="minorHAnsi"/>
          <w:lang w:eastAsia="en-US"/>
        </w:rPr>
        <w:t xml:space="preserve">98 proc. pacientų šiemet, gaudami asmens sveikatos priežiūros paslaugas, nėra davę kyšio, nuomonės neturėjo 2 proc. apklaustųjų. </w:t>
      </w:r>
    </w:p>
    <w:p w:rsidR="0098626E" w:rsidRDefault="0098626E" w:rsidP="0093007B">
      <w:pPr>
        <w:pStyle w:val="Betarp"/>
        <w:spacing w:line="276" w:lineRule="auto"/>
        <w:ind w:firstLine="1298"/>
        <w:jc w:val="both"/>
        <w:rPr>
          <w:rFonts w:eastAsiaTheme="minorHAnsi"/>
          <w:lang w:eastAsia="en-US"/>
        </w:rPr>
      </w:pPr>
      <w:r>
        <w:rPr>
          <w:rFonts w:eastAsiaTheme="minorHAnsi"/>
          <w:lang w:eastAsia="en-US"/>
        </w:rPr>
        <w:t xml:space="preserve">Į klausimą </w:t>
      </w:r>
      <w:r>
        <w:rPr>
          <w:rFonts w:eastAsiaTheme="minorHAnsi"/>
          <w:b/>
          <w:i/>
          <w:lang w:eastAsia="en-US"/>
        </w:rPr>
        <w:t>„Kokio dydžio pinigų sumą teko duoti (jeigu teko)?“</w:t>
      </w:r>
      <w:r w:rsidRPr="0098626E">
        <w:rPr>
          <w:rFonts w:eastAsiaTheme="minorHAnsi"/>
          <w:lang w:eastAsia="en-US"/>
        </w:rPr>
        <w:t xml:space="preserve"> </w:t>
      </w:r>
      <w:r>
        <w:rPr>
          <w:rFonts w:eastAsiaTheme="minorHAnsi"/>
          <w:lang w:eastAsia="en-US"/>
        </w:rPr>
        <w:t>respondentai neatsakė.</w:t>
      </w:r>
    </w:p>
    <w:p w:rsidR="001244F3" w:rsidRDefault="0098626E" w:rsidP="001244F3">
      <w:pPr>
        <w:pStyle w:val="Betarp"/>
        <w:spacing w:line="276" w:lineRule="auto"/>
        <w:ind w:firstLine="1298"/>
        <w:jc w:val="both"/>
        <w:rPr>
          <w:rFonts w:ascii="TimesNewRomanPSMT" w:hAnsi="TimesNewRomanPSMT" w:cs="TimesNewRomanPSMT"/>
          <w:sz w:val="23"/>
          <w:szCs w:val="23"/>
          <w:lang w:eastAsia="ar-SA"/>
        </w:rPr>
      </w:pPr>
      <w:r>
        <w:rPr>
          <w:rFonts w:eastAsiaTheme="minorHAnsi"/>
          <w:lang w:eastAsia="en-US"/>
        </w:rPr>
        <w:t xml:space="preserve">Į klausimą </w:t>
      </w:r>
      <w:r>
        <w:rPr>
          <w:rFonts w:eastAsiaTheme="minorHAnsi"/>
          <w:b/>
          <w:lang w:eastAsia="en-US"/>
        </w:rPr>
        <w:t xml:space="preserve">,, </w:t>
      </w:r>
      <w:r>
        <w:rPr>
          <w:rFonts w:ascii="TimesNewRomanPSMT" w:hAnsi="TimesNewRomanPSMT" w:cs="TimesNewRomanPSMT"/>
          <w:b/>
          <w:sz w:val="23"/>
          <w:szCs w:val="23"/>
          <w:lang w:eastAsia="ar-SA"/>
        </w:rPr>
        <w:t xml:space="preserve">Ar gydytojas pats prašė kyšio?‘‘ </w:t>
      </w:r>
      <w:r>
        <w:rPr>
          <w:rFonts w:ascii="TimesNewRomanPSMT" w:hAnsi="TimesNewRomanPSMT" w:cs="TimesNewRomanPSMT"/>
          <w:sz w:val="23"/>
          <w:szCs w:val="23"/>
          <w:lang w:eastAsia="ar-SA"/>
        </w:rPr>
        <w:t>taip pat atsakymų nebuvo.</w:t>
      </w:r>
    </w:p>
    <w:p w:rsidR="0098626E" w:rsidRPr="001244F3" w:rsidRDefault="0098626E" w:rsidP="001244F3">
      <w:pPr>
        <w:pStyle w:val="Betarp"/>
        <w:spacing w:line="276" w:lineRule="auto"/>
        <w:ind w:firstLine="1298"/>
        <w:jc w:val="both"/>
        <w:rPr>
          <w:rFonts w:ascii="TimesNewRomanPSMT" w:hAnsi="TimesNewRomanPSMT" w:cs="TimesNewRomanPSMT"/>
          <w:sz w:val="23"/>
          <w:szCs w:val="23"/>
          <w:lang w:eastAsia="ar-SA"/>
        </w:rPr>
      </w:pPr>
      <w:r>
        <w:rPr>
          <w:rFonts w:eastAsiaTheme="minorHAnsi"/>
          <w:lang w:eastAsia="en-US"/>
        </w:rPr>
        <w:t>Kad korupcijos atveju atsakomybė tenka ,,duodančiajam kyšį‘‘, mano 23 proc. apklaustųjų, ,,kad imančiajam‘‘ –  58 proc. pacientų, kad atsakingi abu vienodai, teigia 19 proc. apklaustųjų.</w:t>
      </w:r>
    </w:p>
    <w:p w:rsidR="001244F3" w:rsidRDefault="0098626E" w:rsidP="0098626E">
      <w:pPr>
        <w:pStyle w:val="Betarp"/>
        <w:spacing w:line="276" w:lineRule="auto"/>
        <w:ind w:firstLine="1298"/>
        <w:jc w:val="both"/>
        <w:rPr>
          <w:rFonts w:eastAsiaTheme="minorHAnsi"/>
          <w:lang w:eastAsia="en-US"/>
        </w:rPr>
      </w:pPr>
      <w:r>
        <w:rPr>
          <w:rFonts w:eastAsiaTheme="minorHAnsi"/>
          <w:lang w:eastAsia="en-US"/>
        </w:rPr>
        <w:t xml:space="preserve">Į klausimą </w:t>
      </w:r>
      <w:r>
        <w:rPr>
          <w:rFonts w:eastAsiaTheme="minorHAnsi"/>
          <w:b/>
          <w:i/>
          <w:lang w:eastAsia="en-US"/>
        </w:rPr>
        <w:t xml:space="preserve">„Ar žinote, kokia atsakomybė gresia už korupcinius nusikaltimus?“ </w:t>
      </w:r>
      <w:r>
        <w:rPr>
          <w:rFonts w:eastAsiaTheme="minorHAnsi"/>
          <w:lang w:eastAsia="en-US"/>
        </w:rPr>
        <w:t>didžioji dalis apklaustųjų – 82 proc. – atsakė ,,Taip‘‘, 11 proc. teigė nežinantys ir 7 proc. neturi nuomonės.</w:t>
      </w:r>
    </w:p>
    <w:p w:rsidR="001244F3" w:rsidRDefault="0098626E" w:rsidP="0098626E">
      <w:pPr>
        <w:pStyle w:val="Betarp"/>
        <w:spacing w:line="276" w:lineRule="auto"/>
        <w:ind w:firstLine="1298"/>
        <w:jc w:val="both"/>
        <w:rPr>
          <w:rFonts w:eastAsiaTheme="minorHAnsi"/>
          <w:lang w:eastAsia="en-US"/>
        </w:rPr>
      </w:pPr>
      <w:r>
        <w:rPr>
          <w:rFonts w:eastAsiaTheme="minorHAnsi"/>
          <w:lang w:eastAsia="en-US"/>
        </w:rPr>
        <w:t>Paskutinis klausimas parodė, kad 34 proc. žino, kur kreiptis korupcijos atveju, 56 proc. apklaustųjų atsakė nežinantys ir 10 proc. neturėjo nuomonės.</w:t>
      </w:r>
      <w:r w:rsidR="001244F3">
        <w:rPr>
          <w:rFonts w:eastAsiaTheme="minorHAnsi"/>
          <w:lang w:eastAsia="en-US"/>
        </w:rPr>
        <w:t xml:space="preserve"> </w:t>
      </w:r>
    </w:p>
    <w:p w:rsidR="0098626E" w:rsidRDefault="0098626E" w:rsidP="0098626E">
      <w:pPr>
        <w:pStyle w:val="Betarp"/>
        <w:spacing w:line="276" w:lineRule="auto"/>
        <w:ind w:firstLine="1298"/>
        <w:jc w:val="both"/>
        <w:rPr>
          <w:lang w:eastAsia="en-US"/>
        </w:rPr>
      </w:pPr>
      <w:r>
        <w:rPr>
          <w:lang w:eastAsia="en-US"/>
        </w:rPr>
        <w:t>Per 2016 m. pacientų skundų negauta.</w:t>
      </w:r>
    </w:p>
    <w:p w:rsidR="0098626E" w:rsidRDefault="0098626E" w:rsidP="0098626E">
      <w:pPr>
        <w:pStyle w:val="Betarp"/>
        <w:spacing w:line="276" w:lineRule="auto"/>
        <w:ind w:right="-1" w:firstLine="1298"/>
        <w:jc w:val="both"/>
        <w:rPr>
          <w:b/>
          <w:lang w:eastAsia="en-US"/>
        </w:rPr>
      </w:pPr>
      <w:r>
        <w:rPr>
          <w:b/>
          <w:lang w:eastAsia="en-US"/>
        </w:rPr>
        <w:t>6. Kokybės vadybos sistemos diegimo ir vystymo laipsnis:</w:t>
      </w:r>
    </w:p>
    <w:p w:rsidR="0098626E" w:rsidRDefault="0098626E" w:rsidP="0098626E">
      <w:pPr>
        <w:pStyle w:val="Betarp"/>
        <w:spacing w:line="276" w:lineRule="auto"/>
        <w:ind w:right="-1" w:firstLine="1298"/>
        <w:jc w:val="both"/>
        <w:rPr>
          <w:lang w:eastAsia="en-US"/>
        </w:rPr>
      </w:pPr>
      <w:r>
        <w:rPr>
          <w:lang w:eastAsia="en-US"/>
        </w:rPr>
        <w:t>Sveikatos priežiūros paslaugų kokybės rodiklių stebėsena vykdoma vadovaujantis Vidaus medicininio audito grupės Vidaus medicininio audito veiklos ir Neatitikčių registro aprašo bei Nepageidaujamų įvykių registro nuostatų tvarkos aprašu.</w:t>
      </w:r>
    </w:p>
    <w:p w:rsidR="0098626E" w:rsidRDefault="0098626E" w:rsidP="0098626E">
      <w:pPr>
        <w:pStyle w:val="Betarp"/>
        <w:spacing w:line="276" w:lineRule="auto"/>
        <w:ind w:right="-1" w:firstLine="1298"/>
        <w:jc w:val="both"/>
        <w:rPr>
          <w:lang w:eastAsia="en-US"/>
        </w:rPr>
      </w:pPr>
      <w:r>
        <w:rPr>
          <w:lang w:eastAsia="en-US"/>
        </w:rPr>
        <w:t>Vidaus medicininio audito grupė reguliariai peržiūri kokybės  sistemą, įvertindama jos veiksmingumą.</w:t>
      </w:r>
    </w:p>
    <w:p w:rsidR="001244F3" w:rsidRDefault="0098626E" w:rsidP="001244F3">
      <w:pPr>
        <w:pStyle w:val="Betarp"/>
        <w:spacing w:line="276" w:lineRule="auto"/>
        <w:ind w:right="-1" w:firstLine="1298"/>
        <w:jc w:val="both"/>
        <w:rPr>
          <w:lang w:eastAsia="en-US"/>
        </w:rPr>
      </w:pPr>
      <w:r>
        <w:rPr>
          <w:lang w:eastAsia="en-US"/>
        </w:rPr>
        <w:lastRenderedPageBreak/>
        <w:t>Per 2016 m. atlikti 2 planiniai vidaus auditai:</w:t>
      </w:r>
    </w:p>
    <w:p w:rsidR="001244F3" w:rsidRDefault="001244F3" w:rsidP="001244F3">
      <w:pPr>
        <w:pStyle w:val="Betarp"/>
        <w:spacing w:line="276" w:lineRule="auto"/>
        <w:ind w:right="-1" w:firstLine="1298"/>
        <w:jc w:val="both"/>
        <w:rPr>
          <w:lang w:eastAsia="en-US"/>
        </w:rPr>
      </w:pPr>
      <w:r>
        <w:rPr>
          <w:lang w:eastAsia="en-US"/>
        </w:rPr>
        <w:t>-</w:t>
      </w:r>
      <w:r w:rsidR="0098626E">
        <w:rPr>
          <w:lang w:eastAsia="en-US"/>
        </w:rPr>
        <w:t>Atliktas vidaus auditas dėl slaugos paslaugų namuose neįgaliems pacientams organizavimo ir atlikimo tvarkos. Išvada. Slaugytojų teikiamos paslaugos įvertintos teigiamai. Gerinant</w:t>
      </w:r>
      <w:r>
        <w:rPr>
          <w:lang w:eastAsia="en-US"/>
        </w:rPr>
        <w:t xml:space="preserve"> </w:t>
      </w:r>
      <w:r w:rsidR="0098626E">
        <w:rPr>
          <w:lang w:eastAsia="en-US"/>
        </w:rPr>
        <w:t>teikiamų paslaugų kokybę, rekomenduota aktyvinti slaugos paslaugų teikimą namuose neįgaliems pacientams.</w:t>
      </w:r>
      <w:r>
        <w:rPr>
          <w:lang w:eastAsia="en-US"/>
        </w:rPr>
        <w:t xml:space="preserve"> </w:t>
      </w:r>
    </w:p>
    <w:p w:rsidR="001244F3" w:rsidRDefault="001244F3" w:rsidP="001244F3">
      <w:pPr>
        <w:pStyle w:val="Betarp"/>
        <w:spacing w:line="276" w:lineRule="auto"/>
        <w:ind w:firstLine="1247"/>
        <w:jc w:val="both"/>
        <w:rPr>
          <w:lang w:eastAsia="en-US"/>
        </w:rPr>
      </w:pPr>
      <w:r>
        <w:rPr>
          <w:lang w:eastAsia="en-US"/>
        </w:rPr>
        <w:t>-</w:t>
      </w:r>
      <w:r w:rsidR="0098626E">
        <w:rPr>
          <w:lang w:eastAsia="en-US"/>
        </w:rPr>
        <w:t xml:space="preserve">Atliktas vidaus auditas dėl stacionare teikiamų kineziterapeuto paslaugų kokybės. </w:t>
      </w:r>
    </w:p>
    <w:p w:rsidR="001244F3" w:rsidRDefault="0098626E" w:rsidP="001244F3">
      <w:pPr>
        <w:pStyle w:val="Betarp"/>
        <w:spacing w:line="276" w:lineRule="auto"/>
        <w:ind w:firstLine="1247"/>
        <w:jc w:val="both"/>
        <w:rPr>
          <w:lang w:eastAsia="en-US"/>
        </w:rPr>
      </w:pPr>
      <w:r w:rsidRPr="001244F3">
        <w:rPr>
          <w:b/>
          <w:lang w:eastAsia="en-US"/>
        </w:rPr>
        <w:t>Išvada</w:t>
      </w:r>
      <w:r>
        <w:rPr>
          <w:lang w:eastAsia="en-US"/>
        </w:rPr>
        <w:t>.</w:t>
      </w:r>
      <w:r w:rsidR="001244F3">
        <w:rPr>
          <w:lang w:eastAsia="en-US"/>
        </w:rPr>
        <w:t xml:space="preserve"> </w:t>
      </w:r>
    </w:p>
    <w:p w:rsidR="001244F3" w:rsidRDefault="0098626E" w:rsidP="001244F3">
      <w:pPr>
        <w:pStyle w:val="Betarp"/>
        <w:spacing w:line="276" w:lineRule="auto"/>
        <w:ind w:firstLine="1247"/>
        <w:jc w:val="both"/>
        <w:rPr>
          <w:lang w:eastAsia="en-US"/>
        </w:rPr>
      </w:pPr>
      <w:r>
        <w:rPr>
          <w:lang w:eastAsia="en-US"/>
        </w:rPr>
        <w:t>Kineziterapeuto teikiamos paslaugos stacionare įvertintos teigiamai. Gerinant teikiamų paslaugų kokybę, rekomenduota aktyviau teikti paslaugas gulintiems pacientams.</w:t>
      </w:r>
      <w:r w:rsidR="001244F3">
        <w:rPr>
          <w:lang w:eastAsia="en-US"/>
        </w:rPr>
        <w:t xml:space="preserve"> </w:t>
      </w:r>
    </w:p>
    <w:p w:rsidR="001244F3" w:rsidRDefault="0098626E" w:rsidP="001244F3">
      <w:pPr>
        <w:pStyle w:val="Betarp"/>
        <w:spacing w:line="276" w:lineRule="auto"/>
        <w:ind w:firstLine="1247"/>
        <w:jc w:val="both"/>
        <w:rPr>
          <w:lang w:eastAsia="en-US"/>
        </w:rPr>
      </w:pPr>
      <w:r>
        <w:rPr>
          <w:lang w:eastAsia="en-US"/>
        </w:rPr>
        <w:t>Dalyvaujame tyrime ,,Infekcijų ir jų rizikos veiksnių paplitimo palaikomojo gydymo ir slaugos ligoninėse‘‘. Registruojame, analizuojame, perduodame informaciją bei kontroliuojame hospitalinės infekcijos atvejus palaikomojo gydymo ir slaugos ligoninėje.</w:t>
      </w:r>
    </w:p>
    <w:p w:rsidR="0098626E" w:rsidRDefault="0098626E" w:rsidP="001244F3">
      <w:pPr>
        <w:pStyle w:val="Betarp"/>
        <w:spacing w:line="276" w:lineRule="auto"/>
        <w:ind w:firstLine="1247"/>
        <w:jc w:val="both"/>
        <w:rPr>
          <w:lang w:eastAsia="en-US"/>
        </w:rPr>
      </w:pPr>
      <w:r>
        <w:rPr>
          <w:lang w:eastAsia="en-US"/>
        </w:rPr>
        <w:t xml:space="preserve">Neplaninių medicininių auditų nebuvo, nes negauta skundų. </w:t>
      </w:r>
    </w:p>
    <w:p w:rsidR="0098626E" w:rsidRPr="00AD73FF" w:rsidRDefault="0098626E" w:rsidP="001244F3">
      <w:pPr>
        <w:spacing w:line="276" w:lineRule="auto"/>
        <w:ind w:firstLine="1298"/>
        <w:jc w:val="both"/>
        <w:rPr>
          <w:lang w:val="lt-LT"/>
        </w:rPr>
      </w:pPr>
      <w:r w:rsidRPr="00AD73FF">
        <w:rPr>
          <w:b/>
          <w:lang w:val="lt-LT"/>
        </w:rPr>
        <w:t>Kontroliuojančių institucijų atlikti patikrinimai</w:t>
      </w:r>
      <w:r w:rsidRPr="00AD73FF">
        <w:rPr>
          <w:lang w:val="lt-LT"/>
        </w:rPr>
        <w:t>:</w:t>
      </w:r>
    </w:p>
    <w:p w:rsidR="0098626E" w:rsidRPr="00A23D7F" w:rsidRDefault="0098626E" w:rsidP="00A23D7F">
      <w:pPr>
        <w:pStyle w:val="Sraopastraipa"/>
        <w:numPr>
          <w:ilvl w:val="0"/>
          <w:numId w:val="23"/>
        </w:numPr>
        <w:spacing w:line="276" w:lineRule="auto"/>
        <w:jc w:val="both"/>
      </w:pPr>
      <w:r w:rsidRPr="00A23D7F">
        <w:t xml:space="preserve">2016 m. balandžio 25 - 27 dienomis Klaipėdos TLK atliko planinį VšĮ Kartenos </w:t>
      </w:r>
    </w:p>
    <w:p w:rsidR="00AD73FF" w:rsidRPr="00AD73FF" w:rsidRDefault="0098626E" w:rsidP="00A23D7F">
      <w:pPr>
        <w:spacing w:line="276" w:lineRule="auto"/>
        <w:jc w:val="both"/>
        <w:rPr>
          <w:lang w:val="lt-LT"/>
        </w:rPr>
      </w:pPr>
      <w:r w:rsidRPr="00AD73FF">
        <w:rPr>
          <w:lang w:val="lt-LT"/>
        </w:rPr>
        <w:t>PSPC 2014-01-01 - 2017-12-31 laikotarpiu išrašytų, kompensuojamųjų iš Privalomojo sveikatos draudimo fondo biudžeto lėšų, diagnostinių juostelių gliukozei nustatyti išrašymo pagrįstumą. Patikrinimo pažyma 2016 m. balandžio 29 d. Nr.</w:t>
      </w:r>
      <w:r w:rsidR="00AD73FF" w:rsidRPr="00AD73FF">
        <w:rPr>
          <w:lang w:val="lt-LT"/>
        </w:rPr>
        <w:t xml:space="preserve"> </w:t>
      </w:r>
      <w:r w:rsidRPr="00AD73FF">
        <w:rPr>
          <w:lang w:val="lt-LT"/>
        </w:rPr>
        <w:t>K1-16-100, pažeidimų nerasta.</w:t>
      </w:r>
    </w:p>
    <w:p w:rsidR="00AD73FF" w:rsidRPr="00AD73FF" w:rsidRDefault="0098626E" w:rsidP="00AD73FF">
      <w:pPr>
        <w:spacing w:line="276" w:lineRule="auto"/>
        <w:ind w:firstLine="1298"/>
        <w:jc w:val="both"/>
        <w:rPr>
          <w:lang w:val="lt-LT"/>
        </w:rPr>
      </w:pPr>
      <w:r w:rsidRPr="00AD73FF">
        <w:rPr>
          <w:rFonts w:eastAsia="SimSun"/>
          <w:lang w:val="lt-LT" w:eastAsia="lt-LT"/>
        </w:rPr>
        <w:t>2.</w:t>
      </w:r>
      <w:r w:rsidR="00AD73FF" w:rsidRPr="00AD73FF">
        <w:rPr>
          <w:rFonts w:eastAsia="SimSun"/>
          <w:lang w:val="lt-LT" w:eastAsia="lt-LT"/>
        </w:rPr>
        <w:t xml:space="preserve"> </w:t>
      </w:r>
      <w:r w:rsidRPr="00AD73FF">
        <w:rPr>
          <w:rFonts w:eastAsia="SimSun"/>
          <w:lang w:val="lt-LT" w:eastAsia="lt-LT"/>
        </w:rPr>
        <w:t>2016 m. liepos 15 d. Nacionalinis visuomenės s</w:t>
      </w:r>
      <w:r w:rsidR="00C90892">
        <w:rPr>
          <w:rFonts w:eastAsia="SimSun"/>
          <w:lang w:val="lt-LT" w:eastAsia="lt-LT"/>
        </w:rPr>
        <w:t>veikatos centras prie Sveikatos</w:t>
      </w:r>
      <w:r w:rsidR="00AD73FF" w:rsidRPr="00AD73FF">
        <w:rPr>
          <w:rFonts w:eastAsia="SimSun"/>
          <w:lang w:val="lt-LT" w:eastAsia="lt-LT"/>
        </w:rPr>
        <w:t xml:space="preserve"> </w:t>
      </w:r>
      <w:r w:rsidRPr="00AD73FF">
        <w:rPr>
          <w:lang w:val="lt-LT"/>
        </w:rPr>
        <w:t>apsaugos ministerijos atliko planinį VšĮ Kartenos PSPC ambulatorijos patikrinimą. Patikrinimo pažyma 2016 m. liepos 15</w:t>
      </w:r>
      <w:r w:rsidR="00AD73FF" w:rsidRPr="00AD73FF">
        <w:rPr>
          <w:lang w:val="lt-LT"/>
        </w:rPr>
        <w:t xml:space="preserve"> </w:t>
      </w:r>
      <w:r w:rsidRPr="00AD73FF">
        <w:rPr>
          <w:lang w:val="lt-LT"/>
        </w:rPr>
        <w:t>d. Nr.PA.3-236(18.16.2.3.13), pažeidimų nenustatyta.</w:t>
      </w:r>
      <w:r w:rsidR="00AD73FF" w:rsidRPr="00AD73FF">
        <w:rPr>
          <w:lang w:val="lt-LT"/>
        </w:rPr>
        <w:t xml:space="preserve"> </w:t>
      </w:r>
    </w:p>
    <w:p w:rsidR="00AD73FF" w:rsidRPr="00AD73FF" w:rsidRDefault="0098626E" w:rsidP="00AD73FF">
      <w:pPr>
        <w:spacing w:line="276" w:lineRule="auto"/>
        <w:ind w:firstLine="1298"/>
        <w:jc w:val="both"/>
        <w:rPr>
          <w:lang w:val="lt-LT" w:eastAsia="en-US"/>
        </w:rPr>
      </w:pPr>
      <w:r w:rsidRPr="00AD73FF">
        <w:rPr>
          <w:rFonts w:eastAsia="SimSun"/>
          <w:lang w:val="lt-LT" w:eastAsia="lt-LT"/>
        </w:rPr>
        <w:t>3.</w:t>
      </w:r>
      <w:r w:rsidR="00AD73FF" w:rsidRPr="00AD73FF">
        <w:rPr>
          <w:rFonts w:eastAsia="SimSun"/>
          <w:lang w:val="lt-LT" w:eastAsia="lt-LT"/>
        </w:rPr>
        <w:t xml:space="preserve"> </w:t>
      </w:r>
      <w:r w:rsidRPr="00AD73FF">
        <w:rPr>
          <w:rFonts w:eastAsia="SimSun"/>
          <w:lang w:val="lt-LT" w:eastAsia="lt-LT"/>
        </w:rPr>
        <w:t>2016 m. liepos 15 d. Nacionalinis visuomenės sveikatos centras prie Sveikatos</w:t>
      </w:r>
      <w:r w:rsidR="001244F3" w:rsidRPr="00AD73FF">
        <w:rPr>
          <w:rFonts w:eastAsia="SimSun"/>
          <w:lang w:val="lt-LT" w:eastAsia="lt-LT"/>
        </w:rPr>
        <w:t xml:space="preserve"> </w:t>
      </w:r>
      <w:r w:rsidRPr="00AD73FF">
        <w:rPr>
          <w:lang w:val="lt-LT" w:eastAsia="en-US"/>
        </w:rPr>
        <w:t>apsaugos ministerijos atliko planinį VšĮ Kartenos PSPC ambulatorijos patikrinimą. Patikrinimo pažyma 2016 m. liepos 15d. Nr. PA.3-236(18.16.2.3.13), pažeidimų nenustatyta.</w:t>
      </w:r>
      <w:r w:rsidR="00AD73FF" w:rsidRPr="00AD73FF">
        <w:rPr>
          <w:lang w:val="lt-LT" w:eastAsia="en-US"/>
        </w:rPr>
        <w:t xml:space="preserve">  </w:t>
      </w:r>
    </w:p>
    <w:p w:rsidR="00AD73FF" w:rsidRPr="00AD73FF" w:rsidRDefault="0098626E" w:rsidP="00AD73FF">
      <w:pPr>
        <w:spacing w:line="276" w:lineRule="auto"/>
        <w:ind w:firstLine="1298"/>
        <w:jc w:val="both"/>
        <w:rPr>
          <w:lang w:val="lt-LT" w:eastAsia="en-US"/>
        </w:rPr>
      </w:pPr>
      <w:r w:rsidRPr="00AD73FF">
        <w:rPr>
          <w:lang w:val="lt-LT" w:eastAsia="en-US"/>
        </w:rPr>
        <w:t>4.</w:t>
      </w:r>
      <w:r w:rsidR="00AD73FF" w:rsidRPr="00AD73FF">
        <w:rPr>
          <w:lang w:val="lt-LT" w:eastAsia="en-US"/>
        </w:rPr>
        <w:t xml:space="preserve"> </w:t>
      </w:r>
      <w:r w:rsidRPr="00AD73FF">
        <w:rPr>
          <w:lang w:val="lt-LT" w:eastAsia="en-US"/>
        </w:rPr>
        <w:t>2016 m. rugsėjo 06 d. Klaipėdos TLK atliko planinį patikrinimą dėl kompensuojamųjų vaistų ir medicinos priemonių skyrimo bei išrašymo pagrįstumo2015-01-01 - 2016-03-31 laikotarpiu. Patikrinimo pažyma 2016 m. rugsėjo 14 d. Nr. E1-16-172, pažeidimų nenustatyta.</w:t>
      </w:r>
      <w:r w:rsidR="00AD73FF" w:rsidRPr="00AD73FF">
        <w:rPr>
          <w:lang w:val="lt-LT" w:eastAsia="en-US"/>
        </w:rPr>
        <w:t xml:space="preserve"> </w:t>
      </w:r>
    </w:p>
    <w:p w:rsidR="00AD73FF" w:rsidRPr="00AD73FF" w:rsidRDefault="0098626E" w:rsidP="00AD73FF">
      <w:pPr>
        <w:spacing w:line="276" w:lineRule="auto"/>
        <w:ind w:firstLine="1298"/>
        <w:jc w:val="both"/>
        <w:rPr>
          <w:lang w:val="lt-LT" w:eastAsia="en-US"/>
        </w:rPr>
      </w:pPr>
      <w:r w:rsidRPr="00AD73FF">
        <w:rPr>
          <w:lang w:val="lt-LT" w:eastAsia="en-US"/>
        </w:rPr>
        <w:t>5.</w:t>
      </w:r>
      <w:r w:rsidR="00AD73FF" w:rsidRPr="00AD73FF">
        <w:rPr>
          <w:lang w:val="lt-LT" w:eastAsia="en-US"/>
        </w:rPr>
        <w:t xml:space="preserve"> </w:t>
      </w:r>
      <w:r w:rsidRPr="00AD73FF">
        <w:rPr>
          <w:lang w:val="lt-LT" w:eastAsia="en-US"/>
        </w:rPr>
        <w:t>2016 m. rugsėjo 9 d. Radiacinės saugos centras atliko planinį VšĮ Kartenos PSPC odontologijos kabineto patikrinimą. Patikrinimo</w:t>
      </w:r>
      <w:r>
        <w:rPr>
          <w:lang w:eastAsia="en-US"/>
        </w:rPr>
        <w:t xml:space="preserve"> pažyma 2016-09-09 Nr. DP-06-99, rasti nežymūs pažeidimai</w:t>
      </w:r>
      <w:r w:rsidRPr="00AD73FF">
        <w:rPr>
          <w:lang w:val="lt-LT" w:eastAsia="en-US"/>
        </w:rPr>
        <w:t>. Rasti pažeidimai pašalinti.</w:t>
      </w:r>
      <w:r w:rsidR="00AD73FF" w:rsidRPr="00AD73FF">
        <w:rPr>
          <w:lang w:val="lt-LT" w:eastAsia="en-US"/>
        </w:rPr>
        <w:t xml:space="preserve">  </w:t>
      </w:r>
    </w:p>
    <w:p w:rsidR="00AD73FF" w:rsidRPr="00AD73FF" w:rsidRDefault="0098626E" w:rsidP="00AD73FF">
      <w:pPr>
        <w:spacing w:line="276" w:lineRule="auto"/>
        <w:ind w:firstLine="1298"/>
        <w:jc w:val="both"/>
        <w:rPr>
          <w:lang w:val="lt-LT" w:eastAsia="en-US"/>
        </w:rPr>
      </w:pPr>
      <w:r w:rsidRPr="00AD73FF">
        <w:rPr>
          <w:lang w:val="lt-LT" w:eastAsia="en-US"/>
        </w:rPr>
        <w:t>6.</w:t>
      </w:r>
      <w:r w:rsidR="00AD73FF" w:rsidRPr="00AD73FF">
        <w:rPr>
          <w:lang w:val="lt-LT" w:eastAsia="en-US"/>
        </w:rPr>
        <w:t xml:space="preserve"> </w:t>
      </w:r>
      <w:r w:rsidRPr="00AD73FF">
        <w:rPr>
          <w:lang w:val="lt-LT" w:eastAsia="en-US"/>
        </w:rPr>
        <w:t>2016 m. spalio 18d. Nacionalinis visuomenės sveikatos centras prie Sveikatos</w:t>
      </w:r>
      <w:r w:rsidR="00AD73FF" w:rsidRPr="00AD73FF">
        <w:rPr>
          <w:lang w:val="lt-LT" w:eastAsia="en-US"/>
        </w:rPr>
        <w:t xml:space="preserve"> </w:t>
      </w:r>
      <w:r w:rsidRPr="00AD73FF">
        <w:rPr>
          <w:lang w:val="lt-LT" w:eastAsia="en-US"/>
        </w:rPr>
        <w:t>apsaugos ministerijos atliko planinį VšĮ Kartenos PSPC Kūlupėnų BPG kabineto patikrinimą. Patikrinimo pažyma 2016 m. spalio 18 d. Nr. PA.3.22 – 86 (18.23.4.7.3.22), pažeidimų nenustatyta.</w:t>
      </w:r>
      <w:r w:rsidR="00AD73FF" w:rsidRPr="00AD73FF">
        <w:rPr>
          <w:lang w:val="lt-LT" w:eastAsia="en-US"/>
        </w:rPr>
        <w:t xml:space="preserve"> </w:t>
      </w:r>
    </w:p>
    <w:p w:rsidR="00C90892" w:rsidRDefault="0098626E" w:rsidP="00C90892">
      <w:pPr>
        <w:spacing w:line="276" w:lineRule="auto"/>
        <w:ind w:firstLine="1298"/>
        <w:jc w:val="both"/>
        <w:rPr>
          <w:lang w:val="lt-LT" w:eastAsia="en-US"/>
        </w:rPr>
      </w:pPr>
      <w:r>
        <w:rPr>
          <w:lang w:eastAsia="en-US"/>
        </w:rPr>
        <w:t>7.</w:t>
      </w:r>
      <w:r w:rsidR="00AD73FF">
        <w:rPr>
          <w:lang w:val="lt-LT" w:eastAsia="en-US"/>
        </w:rPr>
        <w:t xml:space="preserve"> </w:t>
      </w:r>
      <w:r>
        <w:rPr>
          <w:lang w:eastAsia="en-US"/>
        </w:rPr>
        <w:t>2016</w:t>
      </w:r>
      <w:r w:rsidR="00DF5CC7">
        <w:rPr>
          <w:lang w:val="lt-LT" w:eastAsia="en-US"/>
        </w:rPr>
        <w:t xml:space="preserve"> </w:t>
      </w:r>
      <w:r>
        <w:rPr>
          <w:lang w:eastAsia="en-US"/>
        </w:rPr>
        <w:t>m. gruodžio 14 d. Kretingos valstybinė maisto ir veterinarijos tarnyba atliko</w:t>
      </w:r>
    </w:p>
    <w:p w:rsidR="0098626E" w:rsidRDefault="0098626E" w:rsidP="00C90892">
      <w:pPr>
        <w:pStyle w:val="Betarp"/>
        <w:spacing w:line="276" w:lineRule="auto"/>
        <w:jc w:val="both"/>
        <w:rPr>
          <w:lang w:eastAsia="en-US"/>
        </w:rPr>
      </w:pPr>
      <w:r>
        <w:rPr>
          <w:lang w:eastAsia="en-US"/>
        </w:rPr>
        <w:t>VšĮ Kartenos maisto tvarkymo subjekto planinį patikrinimą. Patikrinimo aktas 2016m. gruodžio 14 d. Nr.38VMĮP-82. Esminių pažeidimų nenustatyta ir poveikio priemonės netaikytos. Rasti pažeidimai pašalinti.</w:t>
      </w:r>
    </w:p>
    <w:p w:rsidR="0098626E" w:rsidRDefault="0098626E" w:rsidP="0098626E">
      <w:pPr>
        <w:spacing w:line="276" w:lineRule="auto"/>
        <w:ind w:firstLine="1298"/>
        <w:jc w:val="both"/>
        <w:rPr>
          <w:b/>
          <w:lang w:val="lt-LT"/>
        </w:rPr>
      </w:pPr>
      <w:r>
        <w:rPr>
          <w:b/>
          <w:lang w:val="lt-LT"/>
        </w:rPr>
        <w:t>7. Darbu</w:t>
      </w:r>
      <w:r w:rsidR="00AD73FF">
        <w:rPr>
          <w:b/>
          <w:lang w:val="lt-LT"/>
        </w:rPr>
        <w:t>otojų kaitos įstaigoje rodiklis.</w:t>
      </w:r>
    </w:p>
    <w:p w:rsidR="0098626E" w:rsidRDefault="0098626E" w:rsidP="0098626E">
      <w:pPr>
        <w:pStyle w:val="Betarp"/>
        <w:spacing w:line="276" w:lineRule="auto"/>
        <w:ind w:right="-1" w:firstLine="1298"/>
        <w:jc w:val="both"/>
        <w:rPr>
          <w:lang w:eastAsia="en-US"/>
        </w:rPr>
      </w:pPr>
      <w:r>
        <w:rPr>
          <w:lang w:eastAsia="en-US"/>
        </w:rPr>
        <w:t>Turimi gydytojų, slaugos specialistų žmogiškieji ištekliai užtikrina teikiamų paslaugų kokybę ir prieinamumą.</w:t>
      </w:r>
    </w:p>
    <w:p w:rsidR="0098626E" w:rsidRDefault="0098626E" w:rsidP="0098626E">
      <w:pPr>
        <w:spacing w:line="276" w:lineRule="auto"/>
        <w:ind w:firstLine="1298"/>
        <w:jc w:val="both"/>
        <w:rPr>
          <w:lang w:val="lt-LT" w:eastAsia="en-US"/>
        </w:rPr>
      </w:pPr>
      <w:r>
        <w:rPr>
          <w:lang w:val="lt-LT" w:eastAsia="en-US"/>
        </w:rPr>
        <w:t>2016 m. pradžioje įstaigoje darbuotojų skaičius - 33, pabaigoje – 35 (šeimos gydytojai išėjus vaiko auginimo atostogų, įdarbintos dvi šeimos gydytojos).</w:t>
      </w:r>
    </w:p>
    <w:p w:rsidR="0098626E" w:rsidRDefault="0098626E" w:rsidP="0098626E">
      <w:pPr>
        <w:spacing w:line="276" w:lineRule="auto"/>
        <w:ind w:firstLine="1298"/>
        <w:jc w:val="both"/>
        <w:rPr>
          <w:lang w:val="lt-LT" w:eastAsia="en-US"/>
        </w:rPr>
      </w:pPr>
      <w:r>
        <w:rPr>
          <w:lang w:val="lt-LT" w:eastAsia="en-US"/>
        </w:rPr>
        <w:t>2016 m. atleisti du darbuotojai: kineziterapeutas ir valytoja.</w:t>
      </w:r>
    </w:p>
    <w:p w:rsidR="0098626E" w:rsidRDefault="0098626E" w:rsidP="0098626E">
      <w:pPr>
        <w:spacing w:line="276" w:lineRule="auto"/>
        <w:ind w:firstLine="1298"/>
        <w:jc w:val="both"/>
        <w:rPr>
          <w:lang w:val="lt-LT" w:eastAsia="en-US"/>
        </w:rPr>
      </w:pPr>
      <w:r>
        <w:rPr>
          <w:lang w:val="lt-LT" w:eastAsia="en-US"/>
        </w:rPr>
        <w:t>Įdarbinti du darbuotojai – kineziterapeutas, valytoja.</w:t>
      </w:r>
    </w:p>
    <w:p w:rsidR="0098626E" w:rsidRDefault="0098626E" w:rsidP="0098626E">
      <w:pPr>
        <w:spacing w:line="276" w:lineRule="auto"/>
        <w:ind w:firstLine="1298"/>
        <w:jc w:val="both"/>
        <w:rPr>
          <w:lang w:val="lt-LT" w:eastAsia="en-US"/>
        </w:rPr>
      </w:pPr>
      <w:r>
        <w:rPr>
          <w:lang w:val="lt-LT" w:eastAsia="en-US"/>
        </w:rPr>
        <w:t>Įstaigos darbuotojų skaičius finansi</w:t>
      </w:r>
      <w:r w:rsidR="00C90892">
        <w:rPr>
          <w:lang w:val="lt-LT" w:eastAsia="en-US"/>
        </w:rPr>
        <w:t>nių metų pradžioje ir pabaigoje</w:t>
      </w:r>
    </w:p>
    <w:p w:rsidR="0098626E" w:rsidRDefault="0098626E" w:rsidP="0098626E">
      <w:pPr>
        <w:spacing w:line="276" w:lineRule="auto"/>
        <w:ind w:firstLine="1298"/>
        <w:jc w:val="right"/>
        <w:rPr>
          <w:lang w:val="lt-LT" w:eastAsia="en-US"/>
        </w:rPr>
      </w:pPr>
      <w:r>
        <w:rPr>
          <w:lang w:val="lt-LT" w:eastAsia="en-US"/>
        </w:rPr>
        <w:lastRenderedPageBreak/>
        <w:t>1 lentelė</w:t>
      </w:r>
    </w:p>
    <w:tbl>
      <w:tblPr>
        <w:tblStyle w:val="Lentelstinklelis"/>
        <w:tblW w:w="0" w:type="auto"/>
        <w:tblLook w:val="04A0" w:firstRow="1" w:lastRow="0" w:firstColumn="1" w:lastColumn="0" w:noHBand="0" w:noVBand="1"/>
      </w:tblPr>
      <w:tblGrid>
        <w:gridCol w:w="3207"/>
        <w:gridCol w:w="3208"/>
        <w:gridCol w:w="3208"/>
      </w:tblGrid>
      <w:tr w:rsidR="0098626E" w:rsidTr="003C27B5">
        <w:tc>
          <w:tcPr>
            <w:tcW w:w="3207" w:type="dxa"/>
            <w:tcBorders>
              <w:top w:val="single" w:sz="4" w:space="0" w:color="auto"/>
              <w:left w:val="single" w:sz="4" w:space="0" w:color="auto"/>
              <w:bottom w:val="single" w:sz="4" w:space="0" w:color="auto"/>
              <w:right w:val="single" w:sz="4" w:space="0" w:color="auto"/>
            </w:tcBorders>
          </w:tcPr>
          <w:p w:rsidR="0098626E" w:rsidRDefault="0098626E" w:rsidP="003C27B5">
            <w:pPr>
              <w:ind w:firstLine="1298"/>
              <w:jc w:val="both"/>
              <w:rPr>
                <w:lang w:val="lt-LT" w:eastAsia="en-US"/>
              </w:rPr>
            </w:pPr>
          </w:p>
        </w:tc>
        <w:tc>
          <w:tcPr>
            <w:tcW w:w="3208" w:type="dxa"/>
            <w:tcBorders>
              <w:top w:val="single" w:sz="4" w:space="0" w:color="auto"/>
              <w:left w:val="single" w:sz="4" w:space="0" w:color="auto"/>
              <w:bottom w:val="single" w:sz="4" w:space="0" w:color="auto"/>
              <w:right w:val="single" w:sz="4" w:space="0" w:color="auto"/>
            </w:tcBorders>
            <w:hideMark/>
          </w:tcPr>
          <w:p w:rsidR="0098626E" w:rsidRDefault="0098626E" w:rsidP="00AD73FF">
            <w:pPr>
              <w:jc w:val="center"/>
              <w:rPr>
                <w:lang w:val="lt-LT" w:eastAsia="en-US"/>
              </w:rPr>
            </w:pPr>
            <w:r>
              <w:rPr>
                <w:lang w:val="lt-LT" w:eastAsia="en-US"/>
              </w:rPr>
              <w:t>2016 m. pradžia</w:t>
            </w:r>
          </w:p>
        </w:tc>
        <w:tc>
          <w:tcPr>
            <w:tcW w:w="3208" w:type="dxa"/>
            <w:tcBorders>
              <w:top w:val="single" w:sz="4" w:space="0" w:color="auto"/>
              <w:left w:val="single" w:sz="4" w:space="0" w:color="auto"/>
              <w:bottom w:val="single" w:sz="4" w:space="0" w:color="auto"/>
              <w:right w:val="single" w:sz="4" w:space="0" w:color="auto"/>
            </w:tcBorders>
            <w:hideMark/>
          </w:tcPr>
          <w:p w:rsidR="0098626E" w:rsidRDefault="0098626E" w:rsidP="00AD73FF">
            <w:pPr>
              <w:jc w:val="center"/>
              <w:rPr>
                <w:lang w:val="lt-LT" w:eastAsia="en-US"/>
              </w:rPr>
            </w:pPr>
            <w:r>
              <w:rPr>
                <w:lang w:val="lt-LT" w:eastAsia="en-US"/>
              </w:rPr>
              <w:t>2016 m. pabaiga</w:t>
            </w:r>
          </w:p>
        </w:tc>
      </w:tr>
      <w:tr w:rsidR="0098626E" w:rsidTr="003C27B5">
        <w:tc>
          <w:tcPr>
            <w:tcW w:w="3207" w:type="dxa"/>
            <w:tcBorders>
              <w:top w:val="single" w:sz="4" w:space="0" w:color="auto"/>
              <w:left w:val="single" w:sz="4" w:space="0" w:color="auto"/>
              <w:bottom w:val="single" w:sz="4" w:space="0" w:color="auto"/>
              <w:right w:val="single" w:sz="4" w:space="0" w:color="auto"/>
            </w:tcBorders>
            <w:hideMark/>
          </w:tcPr>
          <w:p w:rsidR="0098626E" w:rsidRDefault="0098626E" w:rsidP="00AD73FF">
            <w:pPr>
              <w:rPr>
                <w:lang w:val="lt-LT" w:eastAsia="en-US"/>
              </w:rPr>
            </w:pPr>
            <w:r>
              <w:rPr>
                <w:lang w:val="lt-LT" w:eastAsia="en-US"/>
              </w:rPr>
              <w:t>Administracijos darbuotojai</w:t>
            </w:r>
          </w:p>
        </w:tc>
        <w:tc>
          <w:tcPr>
            <w:tcW w:w="3208" w:type="dxa"/>
            <w:tcBorders>
              <w:top w:val="single" w:sz="4" w:space="0" w:color="auto"/>
              <w:left w:val="single" w:sz="4" w:space="0" w:color="auto"/>
              <w:bottom w:val="single" w:sz="4" w:space="0" w:color="auto"/>
              <w:right w:val="single" w:sz="4" w:space="0" w:color="auto"/>
            </w:tcBorders>
            <w:hideMark/>
          </w:tcPr>
          <w:p w:rsidR="0098626E" w:rsidRDefault="0098626E" w:rsidP="003C27B5">
            <w:pPr>
              <w:ind w:firstLine="1298"/>
              <w:jc w:val="center"/>
              <w:rPr>
                <w:lang w:val="lt-LT" w:eastAsia="en-US"/>
              </w:rPr>
            </w:pPr>
            <w:r>
              <w:rPr>
                <w:lang w:val="lt-LT" w:eastAsia="en-US"/>
              </w:rPr>
              <w:t>2</w:t>
            </w:r>
          </w:p>
        </w:tc>
        <w:tc>
          <w:tcPr>
            <w:tcW w:w="3208" w:type="dxa"/>
            <w:tcBorders>
              <w:top w:val="single" w:sz="4" w:space="0" w:color="auto"/>
              <w:left w:val="single" w:sz="4" w:space="0" w:color="auto"/>
              <w:bottom w:val="single" w:sz="4" w:space="0" w:color="auto"/>
              <w:right w:val="single" w:sz="4" w:space="0" w:color="auto"/>
            </w:tcBorders>
            <w:hideMark/>
          </w:tcPr>
          <w:p w:rsidR="0098626E" w:rsidRDefault="0098626E" w:rsidP="003C27B5">
            <w:pPr>
              <w:ind w:firstLine="1298"/>
              <w:jc w:val="center"/>
              <w:rPr>
                <w:lang w:val="lt-LT" w:eastAsia="en-US"/>
              </w:rPr>
            </w:pPr>
            <w:r>
              <w:rPr>
                <w:lang w:val="lt-LT" w:eastAsia="en-US"/>
              </w:rPr>
              <w:t>2</w:t>
            </w:r>
          </w:p>
        </w:tc>
      </w:tr>
      <w:tr w:rsidR="0098626E" w:rsidTr="003C27B5">
        <w:tc>
          <w:tcPr>
            <w:tcW w:w="3207" w:type="dxa"/>
            <w:tcBorders>
              <w:top w:val="single" w:sz="4" w:space="0" w:color="auto"/>
              <w:left w:val="single" w:sz="4" w:space="0" w:color="auto"/>
              <w:bottom w:val="single" w:sz="4" w:space="0" w:color="auto"/>
              <w:right w:val="single" w:sz="4" w:space="0" w:color="auto"/>
            </w:tcBorders>
            <w:hideMark/>
          </w:tcPr>
          <w:p w:rsidR="0098626E" w:rsidRDefault="0098626E" w:rsidP="00C90892">
            <w:pPr>
              <w:jc w:val="both"/>
              <w:rPr>
                <w:lang w:val="lt-LT" w:eastAsia="en-US"/>
              </w:rPr>
            </w:pPr>
            <w:r>
              <w:rPr>
                <w:lang w:val="lt-LT" w:eastAsia="en-US"/>
              </w:rPr>
              <w:t>Gydytojai</w:t>
            </w:r>
          </w:p>
        </w:tc>
        <w:tc>
          <w:tcPr>
            <w:tcW w:w="3208" w:type="dxa"/>
            <w:tcBorders>
              <w:top w:val="single" w:sz="4" w:space="0" w:color="auto"/>
              <w:left w:val="single" w:sz="4" w:space="0" w:color="auto"/>
              <w:bottom w:val="single" w:sz="4" w:space="0" w:color="auto"/>
              <w:right w:val="single" w:sz="4" w:space="0" w:color="auto"/>
            </w:tcBorders>
            <w:hideMark/>
          </w:tcPr>
          <w:p w:rsidR="0098626E" w:rsidRDefault="0098626E" w:rsidP="003C27B5">
            <w:pPr>
              <w:ind w:firstLine="1298"/>
              <w:jc w:val="center"/>
              <w:rPr>
                <w:lang w:val="lt-LT" w:eastAsia="en-US"/>
              </w:rPr>
            </w:pPr>
            <w:r>
              <w:rPr>
                <w:lang w:val="lt-LT" w:eastAsia="en-US"/>
              </w:rPr>
              <w:t>4</w:t>
            </w:r>
          </w:p>
        </w:tc>
        <w:tc>
          <w:tcPr>
            <w:tcW w:w="3208" w:type="dxa"/>
            <w:tcBorders>
              <w:top w:val="single" w:sz="4" w:space="0" w:color="auto"/>
              <w:left w:val="single" w:sz="4" w:space="0" w:color="auto"/>
              <w:bottom w:val="single" w:sz="4" w:space="0" w:color="auto"/>
              <w:right w:val="single" w:sz="4" w:space="0" w:color="auto"/>
            </w:tcBorders>
            <w:hideMark/>
          </w:tcPr>
          <w:p w:rsidR="0098626E" w:rsidRDefault="0098626E" w:rsidP="003C27B5">
            <w:pPr>
              <w:ind w:firstLine="1298"/>
              <w:jc w:val="center"/>
              <w:rPr>
                <w:lang w:val="lt-LT" w:eastAsia="en-US"/>
              </w:rPr>
            </w:pPr>
            <w:r>
              <w:rPr>
                <w:lang w:val="lt-LT" w:eastAsia="en-US"/>
              </w:rPr>
              <w:t>6</w:t>
            </w:r>
          </w:p>
        </w:tc>
      </w:tr>
      <w:tr w:rsidR="0098626E" w:rsidTr="003C27B5">
        <w:tc>
          <w:tcPr>
            <w:tcW w:w="3207" w:type="dxa"/>
            <w:tcBorders>
              <w:top w:val="single" w:sz="4" w:space="0" w:color="auto"/>
              <w:left w:val="single" w:sz="4" w:space="0" w:color="auto"/>
              <w:bottom w:val="single" w:sz="4" w:space="0" w:color="auto"/>
              <w:right w:val="single" w:sz="4" w:space="0" w:color="auto"/>
            </w:tcBorders>
            <w:hideMark/>
          </w:tcPr>
          <w:p w:rsidR="0098626E" w:rsidRDefault="0098626E" w:rsidP="00C90892">
            <w:pPr>
              <w:jc w:val="both"/>
              <w:rPr>
                <w:lang w:val="lt-LT" w:eastAsia="en-US"/>
              </w:rPr>
            </w:pPr>
            <w:r>
              <w:rPr>
                <w:lang w:val="lt-LT" w:eastAsia="en-US"/>
              </w:rPr>
              <w:t>Slaugytojos</w:t>
            </w:r>
          </w:p>
        </w:tc>
        <w:tc>
          <w:tcPr>
            <w:tcW w:w="3208" w:type="dxa"/>
            <w:tcBorders>
              <w:top w:val="single" w:sz="4" w:space="0" w:color="auto"/>
              <w:left w:val="single" w:sz="4" w:space="0" w:color="auto"/>
              <w:bottom w:val="single" w:sz="4" w:space="0" w:color="auto"/>
              <w:right w:val="single" w:sz="4" w:space="0" w:color="auto"/>
            </w:tcBorders>
            <w:hideMark/>
          </w:tcPr>
          <w:p w:rsidR="0098626E" w:rsidRDefault="0098626E" w:rsidP="003C27B5">
            <w:pPr>
              <w:ind w:firstLine="1298"/>
              <w:jc w:val="center"/>
              <w:rPr>
                <w:lang w:val="lt-LT" w:eastAsia="en-US"/>
              </w:rPr>
            </w:pPr>
            <w:r>
              <w:rPr>
                <w:lang w:val="lt-LT" w:eastAsia="en-US"/>
              </w:rPr>
              <w:t>11</w:t>
            </w:r>
          </w:p>
        </w:tc>
        <w:tc>
          <w:tcPr>
            <w:tcW w:w="3208" w:type="dxa"/>
            <w:tcBorders>
              <w:top w:val="single" w:sz="4" w:space="0" w:color="auto"/>
              <w:left w:val="single" w:sz="4" w:space="0" w:color="auto"/>
              <w:bottom w:val="single" w:sz="4" w:space="0" w:color="auto"/>
              <w:right w:val="single" w:sz="4" w:space="0" w:color="auto"/>
            </w:tcBorders>
            <w:hideMark/>
          </w:tcPr>
          <w:p w:rsidR="0098626E" w:rsidRDefault="0098626E" w:rsidP="003C27B5">
            <w:pPr>
              <w:ind w:firstLine="1298"/>
              <w:jc w:val="center"/>
              <w:rPr>
                <w:lang w:val="lt-LT" w:eastAsia="en-US"/>
              </w:rPr>
            </w:pPr>
            <w:r>
              <w:rPr>
                <w:lang w:val="lt-LT" w:eastAsia="en-US"/>
              </w:rPr>
              <w:t>11</w:t>
            </w:r>
          </w:p>
        </w:tc>
      </w:tr>
      <w:tr w:rsidR="0098626E" w:rsidTr="003C27B5">
        <w:tc>
          <w:tcPr>
            <w:tcW w:w="3207" w:type="dxa"/>
            <w:tcBorders>
              <w:top w:val="single" w:sz="4" w:space="0" w:color="auto"/>
              <w:left w:val="single" w:sz="4" w:space="0" w:color="auto"/>
              <w:bottom w:val="single" w:sz="4" w:space="0" w:color="auto"/>
              <w:right w:val="single" w:sz="4" w:space="0" w:color="auto"/>
            </w:tcBorders>
            <w:hideMark/>
          </w:tcPr>
          <w:p w:rsidR="0098626E" w:rsidRDefault="0098626E" w:rsidP="00C90892">
            <w:pPr>
              <w:jc w:val="both"/>
              <w:rPr>
                <w:lang w:val="lt-LT" w:eastAsia="en-US"/>
              </w:rPr>
            </w:pPr>
            <w:r>
              <w:rPr>
                <w:lang w:val="lt-LT" w:eastAsia="en-US"/>
              </w:rPr>
              <w:t>Kitas personalas</w:t>
            </w:r>
          </w:p>
        </w:tc>
        <w:tc>
          <w:tcPr>
            <w:tcW w:w="3208" w:type="dxa"/>
            <w:tcBorders>
              <w:top w:val="single" w:sz="4" w:space="0" w:color="auto"/>
              <w:left w:val="single" w:sz="4" w:space="0" w:color="auto"/>
              <w:bottom w:val="single" w:sz="4" w:space="0" w:color="auto"/>
              <w:right w:val="single" w:sz="4" w:space="0" w:color="auto"/>
            </w:tcBorders>
            <w:hideMark/>
          </w:tcPr>
          <w:p w:rsidR="0098626E" w:rsidRDefault="0098626E" w:rsidP="003C27B5">
            <w:pPr>
              <w:ind w:firstLine="1298"/>
              <w:jc w:val="center"/>
              <w:rPr>
                <w:lang w:val="lt-LT" w:eastAsia="en-US"/>
              </w:rPr>
            </w:pPr>
            <w:r>
              <w:rPr>
                <w:lang w:val="lt-LT" w:eastAsia="en-US"/>
              </w:rPr>
              <w:t>16</w:t>
            </w:r>
          </w:p>
        </w:tc>
        <w:tc>
          <w:tcPr>
            <w:tcW w:w="3208" w:type="dxa"/>
            <w:tcBorders>
              <w:top w:val="single" w:sz="4" w:space="0" w:color="auto"/>
              <w:left w:val="single" w:sz="4" w:space="0" w:color="auto"/>
              <w:bottom w:val="single" w:sz="4" w:space="0" w:color="auto"/>
              <w:right w:val="single" w:sz="4" w:space="0" w:color="auto"/>
            </w:tcBorders>
            <w:hideMark/>
          </w:tcPr>
          <w:p w:rsidR="0098626E" w:rsidRDefault="0098626E" w:rsidP="003C27B5">
            <w:pPr>
              <w:ind w:firstLine="1298"/>
              <w:jc w:val="center"/>
              <w:rPr>
                <w:lang w:val="lt-LT" w:eastAsia="en-US"/>
              </w:rPr>
            </w:pPr>
            <w:r>
              <w:rPr>
                <w:lang w:val="lt-LT" w:eastAsia="en-US"/>
              </w:rPr>
              <w:t>16</w:t>
            </w:r>
          </w:p>
        </w:tc>
      </w:tr>
      <w:tr w:rsidR="0098626E" w:rsidTr="003C27B5">
        <w:tc>
          <w:tcPr>
            <w:tcW w:w="3207" w:type="dxa"/>
            <w:tcBorders>
              <w:top w:val="single" w:sz="4" w:space="0" w:color="auto"/>
              <w:left w:val="single" w:sz="4" w:space="0" w:color="auto"/>
              <w:bottom w:val="single" w:sz="4" w:space="0" w:color="auto"/>
              <w:right w:val="single" w:sz="4" w:space="0" w:color="auto"/>
            </w:tcBorders>
            <w:hideMark/>
          </w:tcPr>
          <w:p w:rsidR="0098626E" w:rsidRDefault="0098626E" w:rsidP="003C27B5">
            <w:pPr>
              <w:ind w:firstLine="1298"/>
              <w:jc w:val="both"/>
              <w:rPr>
                <w:lang w:val="lt-LT" w:eastAsia="en-US"/>
              </w:rPr>
            </w:pPr>
            <w:r>
              <w:rPr>
                <w:lang w:val="lt-LT" w:eastAsia="en-US"/>
              </w:rPr>
              <w:t>Iš viso</w:t>
            </w:r>
          </w:p>
        </w:tc>
        <w:tc>
          <w:tcPr>
            <w:tcW w:w="3208" w:type="dxa"/>
            <w:tcBorders>
              <w:top w:val="single" w:sz="4" w:space="0" w:color="auto"/>
              <w:left w:val="single" w:sz="4" w:space="0" w:color="auto"/>
              <w:bottom w:val="single" w:sz="4" w:space="0" w:color="auto"/>
              <w:right w:val="single" w:sz="4" w:space="0" w:color="auto"/>
            </w:tcBorders>
            <w:hideMark/>
          </w:tcPr>
          <w:p w:rsidR="0098626E" w:rsidRDefault="0098626E" w:rsidP="003C27B5">
            <w:pPr>
              <w:ind w:firstLine="1298"/>
              <w:jc w:val="center"/>
              <w:rPr>
                <w:lang w:val="lt-LT" w:eastAsia="en-US"/>
              </w:rPr>
            </w:pPr>
            <w:r>
              <w:rPr>
                <w:lang w:val="lt-LT" w:eastAsia="en-US"/>
              </w:rPr>
              <w:t>33</w:t>
            </w:r>
          </w:p>
        </w:tc>
        <w:tc>
          <w:tcPr>
            <w:tcW w:w="3208" w:type="dxa"/>
            <w:tcBorders>
              <w:top w:val="single" w:sz="4" w:space="0" w:color="auto"/>
              <w:left w:val="single" w:sz="4" w:space="0" w:color="auto"/>
              <w:bottom w:val="single" w:sz="4" w:space="0" w:color="auto"/>
              <w:right w:val="single" w:sz="4" w:space="0" w:color="auto"/>
            </w:tcBorders>
            <w:hideMark/>
          </w:tcPr>
          <w:p w:rsidR="0098626E" w:rsidRDefault="0098626E" w:rsidP="003C27B5">
            <w:pPr>
              <w:ind w:firstLine="1298"/>
              <w:jc w:val="center"/>
              <w:rPr>
                <w:lang w:val="lt-LT" w:eastAsia="en-US"/>
              </w:rPr>
            </w:pPr>
            <w:r>
              <w:rPr>
                <w:lang w:val="lt-LT" w:eastAsia="en-US"/>
              </w:rPr>
              <w:t>35</w:t>
            </w:r>
          </w:p>
        </w:tc>
      </w:tr>
    </w:tbl>
    <w:p w:rsidR="0098626E" w:rsidRDefault="0098626E" w:rsidP="0098626E">
      <w:pPr>
        <w:spacing w:line="276" w:lineRule="auto"/>
        <w:ind w:firstLine="1298"/>
        <w:jc w:val="both"/>
        <w:rPr>
          <w:b/>
          <w:lang w:val="lt-LT" w:eastAsia="en-US"/>
        </w:rPr>
      </w:pPr>
      <w:r>
        <w:rPr>
          <w:b/>
          <w:lang w:val="lt-LT" w:eastAsia="en-US"/>
        </w:rPr>
        <w:t>8. Priorite</w:t>
      </w:r>
      <w:r w:rsidR="00AD73FF">
        <w:rPr>
          <w:b/>
          <w:lang w:val="lt-LT" w:eastAsia="en-US"/>
        </w:rPr>
        <w:t>tinių paslaugų teikimo dinamika.</w:t>
      </w:r>
    </w:p>
    <w:p w:rsidR="0098626E" w:rsidRDefault="0098626E" w:rsidP="0098626E">
      <w:pPr>
        <w:spacing w:line="276" w:lineRule="auto"/>
        <w:ind w:firstLine="1298"/>
        <w:jc w:val="both"/>
        <w:rPr>
          <w:lang w:val="lt-LT"/>
        </w:rPr>
      </w:pPr>
      <w:r>
        <w:rPr>
          <w:lang w:val="lt-LT"/>
        </w:rPr>
        <w:t>Vykdomos prevencinės programos, finansuojamos iš PSDF biudžeto lėšų:</w:t>
      </w:r>
    </w:p>
    <w:p w:rsidR="0098626E" w:rsidRDefault="0098626E" w:rsidP="0098626E">
      <w:pPr>
        <w:spacing w:line="276" w:lineRule="auto"/>
        <w:ind w:firstLine="1298"/>
        <w:jc w:val="both"/>
        <w:rPr>
          <w:lang w:val="lt-LT"/>
        </w:rPr>
      </w:pPr>
      <w:r>
        <w:rPr>
          <w:lang w:val="lt-LT"/>
        </w:rPr>
        <w:t>- gimdos kaklelio piktybinių navikų prevencijos programa:</w:t>
      </w:r>
    </w:p>
    <w:p w:rsidR="0098626E" w:rsidRDefault="0098626E" w:rsidP="0098626E">
      <w:pPr>
        <w:spacing w:line="276" w:lineRule="auto"/>
        <w:ind w:firstLine="1298"/>
        <w:jc w:val="both"/>
        <w:rPr>
          <w:lang w:val="lt-LT"/>
        </w:rPr>
      </w:pPr>
      <w:r>
        <w:rPr>
          <w:lang w:val="lt-LT"/>
        </w:rPr>
        <w:t>(2016 m. patikrintos 139 moterys arba 29.9 proc. daugiau negu 2015 m. (2015 m. - 107);</w:t>
      </w:r>
    </w:p>
    <w:p w:rsidR="0098626E" w:rsidRDefault="0098626E" w:rsidP="0098626E">
      <w:pPr>
        <w:spacing w:line="276" w:lineRule="auto"/>
        <w:ind w:firstLine="1298"/>
        <w:jc w:val="both"/>
        <w:rPr>
          <w:lang w:val="lt-LT"/>
        </w:rPr>
      </w:pPr>
      <w:r>
        <w:rPr>
          <w:lang w:val="lt-LT"/>
        </w:rPr>
        <w:t>- atrankinės mamografijos patikros programa:</w:t>
      </w:r>
    </w:p>
    <w:p w:rsidR="0098626E" w:rsidRDefault="0098626E" w:rsidP="0098626E">
      <w:pPr>
        <w:spacing w:line="276" w:lineRule="auto"/>
        <w:ind w:firstLine="1298"/>
        <w:jc w:val="both"/>
        <w:rPr>
          <w:lang w:val="lt-LT"/>
        </w:rPr>
      </w:pPr>
      <w:r>
        <w:rPr>
          <w:lang w:val="lt-LT"/>
        </w:rPr>
        <w:t>(2016 m. dalyvavo 86 moterys arba 53,6 proc. daugiau negu 2015 m.(2015 m. – 56 );</w:t>
      </w:r>
    </w:p>
    <w:p w:rsidR="0098626E" w:rsidRDefault="0098626E" w:rsidP="0098626E">
      <w:pPr>
        <w:spacing w:line="276" w:lineRule="auto"/>
        <w:ind w:firstLine="1298"/>
        <w:jc w:val="both"/>
        <w:rPr>
          <w:lang w:val="lt-LT"/>
        </w:rPr>
      </w:pPr>
      <w:r>
        <w:rPr>
          <w:lang w:val="lt-LT"/>
        </w:rPr>
        <w:t>- širdies ir kraujagyslių ligų didelės rizikos programa:</w:t>
      </w:r>
    </w:p>
    <w:p w:rsidR="0098626E" w:rsidRDefault="0098626E" w:rsidP="00AD73FF">
      <w:pPr>
        <w:spacing w:line="276" w:lineRule="auto"/>
        <w:ind w:firstLine="1298"/>
        <w:jc w:val="both"/>
        <w:rPr>
          <w:lang w:val="lt-LT"/>
        </w:rPr>
      </w:pPr>
      <w:r>
        <w:rPr>
          <w:lang w:val="lt-LT"/>
        </w:rPr>
        <w:t>(2016 m. dalyvavo 201 asmuo arba 31 proc. daugiau negu 2015 m. (2015 m. - 153);</w:t>
      </w:r>
    </w:p>
    <w:p w:rsidR="0098626E" w:rsidRDefault="0098626E" w:rsidP="00AD73FF">
      <w:pPr>
        <w:spacing w:line="276" w:lineRule="auto"/>
        <w:ind w:firstLine="1298"/>
        <w:jc w:val="both"/>
        <w:rPr>
          <w:lang w:val="lt-LT"/>
        </w:rPr>
      </w:pPr>
      <w:r>
        <w:rPr>
          <w:lang w:val="lt-LT"/>
        </w:rPr>
        <w:t>- priešinės liaukos vėžio ankstyvosios diagnostikos programa:</w:t>
      </w:r>
    </w:p>
    <w:p w:rsidR="0098626E" w:rsidRDefault="0098626E" w:rsidP="00AD73FF">
      <w:pPr>
        <w:spacing w:line="276" w:lineRule="auto"/>
        <w:ind w:firstLine="1298"/>
        <w:jc w:val="both"/>
        <w:rPr>
          <w:lang w:val="lt-LT"/>
        </w:rPr>
      </w:pPr>
      <w:r>
        <w:rPr>
          <w:lang w:val="lt-LT"/>
        </w:rPr>
        <w:t>(2016 m. dalyvavo 95 vyrai arba 18 proc. daugiau negu 2015m. (2015 m. - 80);</w:t>
      </w:r>
    </w:p>
    <w:p w:rsidR="0098626E" w:rsidRDefault="0098626E" w:rsidP="00AD73FF">
      <w:pPr>
        <w:spacing w:line="276" w:lineRule="auto"/>
        <w:ind w:firstLine="1298"/>
        <w:jc w:val="both"/>
        <w:rPr>
          <w:lang w:val="lt-LT"/>
        </w:rPr>
      </w:pPr>
      <w:r>
        <w:rPr>
          <w:lang w:val="lt-LT"/>
        </w:rPr>
        <w:t>- storosios žarnos vėžio ankstyvosios diagnostikos programa:</w:t>
      </w:r>
    </w:p>
    <w:p w:rsidR="0098626E" w:rsidRDefault="0098626E" w:rsidP="00AD73FF">
      <w:pPr>
        <w:spacing w:line="276" w:lineRule="auto"/>
        <w:ind w:firstLine="1298"/>
        <w:jc w:val="both"/>
        <w:rPr>
          <w:lang w:val="lt-LT"/>
        </w:rPr>
      </w:pPr>
      <w:r>
        <w:rPr>
          <w:lang w:val="lt-LT"/>
        </w:rPr>
        <w:t>(2016 m. patikrinti 185 asmenys1,1 proc. daugiau negu 2015 m., (2015 m. - 183).</w:t>
      </w:r>
    </w:p>
    <w:p w:rsidR="004C1E46" w:rsidRDefault="0098626E" w:rsidP="00AD73FF">
      <w:pPr>
        <w:spacing w:line="276" w:lineRule="auto"/>
        <w:ind w:firstLine="1298"/>
        <w:jc w:val="center"/>
        <w:rPr>
          <w:lang w:val="lt-LT"/>
        </w:rPr>
      </w:pPr>
      <w:r>
        <w:rPr>
          <w:b/>
          <w:lang w:val="lt-LT"/>
        </w:rPr>
        <w:t>Sveikatos programų, finansuojamų iš Privalomojo sveikatos draudimo fondo biudžeto lėšų, vykdymo rezultatai</w:t>
      </w:r>
    </w:p>
    <w:p w:rsidR="004C1E46" w:rsidRDefault="0098626E" w:rsidP="00C90892">
      <w:pPr>
        <w:spacing w:line="276" w:lineRule="auto"/>
        <w:ind w:left="6478" w:firstLine="1298"/>
        <w:jc w:val="center"/>
        <w:rPr>
          <w:lang w:val="lt-LT"/>
        </w:rPr>
      </w:pPr>
      <w:r>
        <w:rPr>
          <w:lang w:val="lt-LT"/>
        </w:rPr>
        <w:t>2 lentelė</w:t>
      </w:r>
    </w:p>
    <w:tbl>
      <w:tblPr>
        <w:tblStyle w:val="Lentelstinklelis"/>
        <w:tblW w:w="0" w:type="auto"/>
        <w:tblInd w:w="-34" w:type="dxa"/>
        <w:tblLook w:val="04A0" w:firstRow="1" w:lastRow="0" w:firstColumn="1" w:lastColumn="0" w:noHBand="0" w:noVBand="1"/>
      </w:tblPr>
      <w:tblGrid>
        <w:gridCol w:w="1421"/>
        <w:gridCol w:w="767"/>
        <w:gridCol w:w="820"/>
        <w:gridCol w:w="1196"/>
        <w:gridCol w:w="765"/>
        <w:gridCol w:w="779"/>
        <w:gridCol w:w="772"/>
        <w:gridCol w:w="820"/>
        <w:gridCol w:w="1018"/>
        <w:gridCol w:w="765"/>
        <w:gridCol w:w="765"/>
      </w:tblGrid>
      <w:tr w:rsidR="00C90892" w:rsidRPr="00CA54C6" w:rsidTr="00C90892">
        <w:tc>
          <w:tcPr>
            <w:tcW w:w="1421" w:type="dxa"/>
          </w:tcPr>
          <w:p w:rsidR="00CA54C6" w:rsidRPr="00C90892" w:rsidRDefault="00CA54C6" w:rsidP="00AD73FF">
            <w:pPr>
              <w:spacing w:line="276" w:lineRule="auto"/>
              <w:jc w:val="center"/>
              <w:rPr>
                <w:sz w:val="18"/>
                <w:szCs w:val="18"/>
                <w:lang w:val="lt-LT"/>
              </w:rPr>
            </w:pPr>
            <w:r w:rsidRPr="00C90892">
              <w:rPr>
                <w:sz w:val="18"/>
                <w:szCs w:val="18"/>
                <w:lang w:val="lt-LT"/>
              </w:rPr>
              <w:t>Programos pavadinimas</w:t>
            </w:r>
          </w:p>
        </w:tc>
        <w:tc>
          <w:tcPr>
            <w:tcW w:w="767" w:type="dxa"/>
          </w:tcPr>
          <w:p w:rsidR="00CA54C6" w:rsidRPr="00C90892" w:rsidRDefault="00C90892" w:rsidP="00CA54C6">
            <w:pPr>
              <w:spacing w:line="276" w:lineRule="auto"/>
              <w:jc w:val="center"/>
              <w:rPr>
                <w:sz w:val="18"/>
                <w:szCs w:val="18"/>
                <w:lang w:val="lt-LT"/>
              </w:rPr>
            </w:pPr>
            <w:r w:rsidRPr="00C90892">
              <w:rPr>
                <w:sz w:val="18"/>
                <w:szCs w:val="18"/>
                <w:lang w:val="lt-LT"/>
              </w:rPr>
              <w:t>Atlikta pas</w:t>
            </w:r>
            <w:r w:rsidR="00CA54C6" w:rsidRPr="00C90892">
              <w:rPr>
                <w:sz w:val="18"/>
                <w:szCs w:val="18"/>
                <w:lang w:val="lt-LT"/>
              </w:rPr>
              <w:t>l</w:t>
            </w:r>
            <w:r w:rsidRPr="00C90892">
              <w:rPr>
                <w:sz w:val="18"/>
                <w:szCs w:val="18"/>
                <w:lang w:val="lt-LT"/>
              </w:rPr>
              <w:t>a</w:t>
            </w:r>
            <w:r w:rsidR="00CA54C6" w:rsidRPr="00C90892">
              <w:rPr>
                <w:sz w:val="18"/>
                <w:szCs w:val="18"/>
                <w:lang w:val="lt-LT"/>
              </w:rPr>
              <w:t xml:space="preserve">u-gų </w:t>
            </w:r>
            <w:r w:rsidR="00053445" w:rsidRPr="00C90892">
              <w:rPr>
                <w:sz w:val="18"/>
                <w:szCs w:val="18"/>
                <w:lang w:val="lt-LT"/>
              </w:rPr>
              <w:t>(vnt.)</w:t>
            </w:r>
          </w:p>
          <w:p w:rsidR="00CA54C6" w:rsidRPr="00C90892" w:rsidRDefault="00CA54C6" w:rsidP="00CA54C6">
            <w:pPr>
              <w:spacing w:line="276" w:lineRule="auto"/>
              <w:jc w:val="center"/>
              <w:rPr>
                <w:sz w:val="18"/>
                <w:szCs w:val="18"/>
                <w:lang w:val="lt-LT"/>
              </w:rPr>
            </w:pPr>
            <w:r w:rsidRPr="00C90892">
              <w:rPr>
                <w:sz w:val="18"/>
                <w:szCs w:val="18"/>
                <w:lang w:val="lt-LT"/>
              </w:rPr>
              <w:t>2015 m.</w:t>
            </w:r>
          </w:p>
        </w:tc>
        <w:tc>
          <w:tcPr>
            <w:tcW w:w="820" w:type="dxa"/>
          </w:tcPr>
          <w:p w:rsidR="00CA54C6" w:rsidRPr="00C90892" w:rsidRDefault="00053445" w:rsidP="00AD73FF">
            <w:pPr>
              <w:spacing w:line="276" w:lineRule="auto"/>
              <w:jc w:val="center"/>
              <w:rPr>
                <w:sz w:val="18"/>
                <w:szCs w:val="18"/>
                <w:lang w:val="lt-LT"/>
              </w:rPr>
            </w:pPr>
            <w:r w:rsidRPr="00C90892">
              <w:rPr>
                <w:sz w:val="18"/>
                <w:szCs w:val="18"/>
                <w:lang w:val="lt-LT"/>
              </w:rPr>
              <w:t>Įvykdy-</w:t>
            </w:r>
          </w:p>
          <w:p w:rsidR="00053445" w:rsidRPr="00C90892" w:rsidRDefault="00053445" w:rsidP="00AD73FF">
            <w:pPr>
              <w:spacing w:line="276" w:lineRule="auto"/>
              <w:jc w:val="center"/>
              <w:rPr>
                <w:sz w:val="18"/>
                <w:szCs w:val="18"/>
                <w:lang w:val="lt-LT"/>
              </w:rPr>
            </w:pPr>
            <w:r w:rsidRPr="00C90892">
              <w:rPr>
                <w:sz w:val="18"/>
                <w:szCs w:val="18"/>
                <w:lang w:val="lt-LT"/>
              </w:rPr>
              <w:t>mo re-</w:t>
            </w:r>
          </w:p>
          <w:p w:rsidR="00053445" w:rsidRPr="00C90892" w:rsidRDefault="00053445" w:rsidP="00AD73FF">
            <w:pPr>
              <w:spacing w:line="276" w:lineRule="auto"/>
              <w:jc w:val="center"/>
              <w:rPr>
                <w:sz w:val="18"/>
                <w:szCs w:val="18"/>
                <w:lang w:val="lt-LT"/>
              </w:rPr>
            </w:pPr>
            <w:r w:rsidRPr="00C90892">
              <w:rPr>
                <w:sz w:val="18"/>
                <w:szCs w:val="18"/>
                <w:lang w:val="lt-LT"/>
              </w:rPr>
              <w:t>zultatai</w:t>
            </w:r>
          </w:p>
          <w:p w:rsidR="00053445" w:rsidRPr="00C90892" w:rsidRDefault="00053445" w:rsidP="00AD73FF">
            <w:pPr>
              <w:spacing w:line="276" w:lineRule="auto"/>
              <w:jc w:val="center"/>
              <w:rPr>
                <w:sz w:val="18"/>
                <w:szCs w:val="18"/>
                <w:lang w:val="lt-LT"/>
              </w:rPr>
            </w:pPr>
            <w:r w:rsidRPr="00C90892">
              <w:rPr>
                <w:sz w:val="18"/>
                <w:szCs w:val="18"/>
                <w:lang w:val="lt-LT"/>
              </w:rPr>
              <w:t>(proc.)</w:t>
            </w:r>
          </w:p>
          <w:p w:rsidR="00053445" w:rsidRPr="00C90892" w:rsidRDefault="00053445" w:rsidP="00AD73FF">
            <w:pPr>
              <w:spacing w:line="276" w:lineRule="auto"/>
              <w:jc w:val="center"/>
              <w:rPr>
                <w:sz w:val="18"/>
                <w:szCs w:val="18"/>
                <w:lang w:val="lt-LT"/>
              </w:rPr>
            </w:pPr>
            <w:r w:rsidRPr="00C90892">
              <w:rPr>
                <w:sz w:val="18"/>
                <w:szCs w:val="18"/>
                <w:lang w:val="lt-LT"/>
              </w:rPr>
              <w:t>2015m.</w:t>
            </w:r>
          </w:p>
        </w:tc>
        <w:tc>
          <w:tcPr>
            <w:tcW w:w="1196" w:type="dxa"/>
          </w:tcPr>
          <w:p w:rsidR="00CA54C6" w:rsidRPr="00C90892" w:rsidRDefault="00C90892" w:rsidP="00AD73FF">
            <w:pPr>
              <w:spacing w:line="276" w:lineRule="auto"/>
              <w:jc w:val="center"/>
              <w:rPr>
                <w:sz w:val="18"/>
                <w:szCs w:val="18"/>
                <w:lang w:val="lt-LT"/>
              </w:rPr>
            </w:pPr>
            <w:r w:rsidRPr="00C90892">
              <w:rPr>
                <w:sz w:val="18"/>
                <w:szCs w:val="18"/>
                <w:lang w:val="lt-LT"/>
              </w:rPr>
              <w:t>Klai</w:t>
            </w:r>
            <w:r w:rsidR="00053445" w:rsidRPr="00C90892">
              <w:rPr>
                <w:sz w:val="18"/>
                <w:szCs w:val="18"/>
                <w:lang w:val="lt-LT"/>
              </w:rPr>
              <w:t>pėdos</w:t>
            </w:r>
          </w:p>
          <w:p w:rsidR="00053445" w:rsidRPr="00C90892" w:rsidRDefault="00053445" w:rsidP="00AD73FF">
            <w:pPr>
              <w:spacing w:line="276" w:lineRule="auto"/>
              <w:jc w:val="center"/>
              <w:rPr>
                <w:sz w:val="18"/>
                <w:szCs w:val="18"/>
                <w:lang w:val="lt-LT"/>
              </w:rPr>
            </w:pPr>
            <w:r w:rsidRPr="00C90892">
              <w:rPr>
                <w:sz w:val="18"/>
                <w:szCs w:val="18"/>
                <w:lang w:val="lt-LT"/>
              </w:rPr>
              <w:t>TLK</w:t>
            </w:r>
          </w:p>
          <w:p w:rsidR="00053445" w:rsidRPr="00C90892" w:rsidRDefault="00C90892" w:rsidP="00AD73FF">
            <w:pPr>
              <w:spacing w:line="276" w:lineRule="auto"/>
              <w:jc w:val="center"/>
              <w:rPr>
                <w:sz w:val="18"/>
                <w:szCs w:val="18"/>
                <w:lang w:val="lt-LT"/>
              </w:rPr>
            </w:pPr>
            <w:r w:rsidRPr="00C90892">
              <w:rPr>
                <w:sz w:val="18"/>
                <w:szCs w:val="18"/>
                <w:lang w:val="lt-LT"/>
              </w:rPr>
              <w:t>aptarnaujamų įstaigų vidurkis</w:t>
            </w:r>
          </w:p>
          <w:p w:rsidR="00C90892" w:rsidRPr="00C90892" w:rsidRDefault="00C90892" w:rsidP="00AD73FF">
            <w:pPr>
              <w:spacing w:line="276" w:lineRule="auto"/>
              <w:jc w:val="center"/>
              <w:rPr>
                <w:sz w:val="18"/>
                <w:szCs w:val="18"/>
                <w:lang w:val="lt-LT"/>
              </w:rPr>
            </w:pPr>
            <w:r w:rsidRPr="00C90892">
              <w:rPr>
                <w:sz w:val="18"/>
                <w:szCs w:val="18"/>
                <w:lang w:val="lt-LT"/>
              </w:rPr>
              <w:t>(proc.)</w:t>
            </w:r>
          </w:p>
          <w:p w:rsidR="00C90892" w:rsidRPr="00C90892" w:rsidRDefault="00C90892" w:rsidP="00AD73FF">
            <w:pPr>
              <w:spacing w:line="276" w:lineRule="auto"/>
              <w:jc w:val="center"/>
              <w:rPr>
                <w:sz w:val="18"/>
                <w:szCs w:val="18"/>
                <w:lang w:val="lt-LT"/>
              </w:rPr>
            </w:pPr>
            <w:r w:rsidRPr="00C90892">
              <w:rPr>
                <w:sz w:val="18"/>
                <w:szCs w:val="18"/>
                <w:lang w:val="lt-LT"/>
              </w:rPr>
              <w:t>2015 m.</w:t>
            </w:r>
          </w:p>
        </w:tc>
        <w:tc>
          <w:tcPr>
            <w:tcW w:w="765" w:type="dxa"/>
          </w:tcPr>
          <w:p w:rsidR="00CA54C6" w:rsidRPr="00C90892" w:rsidRDefault="00053445" w:rsidP="00AD73FF">
            <w:pPr>
              <w:spacing w:line="276" w:lineRule="auto"/>
              <w:jc w:val="center"/>
              <w:rPr>
                <w:sz w:val="18"/>
                <w:szCs w:val="18"/>
                <w:lang w:val="lt-LT"/>
              </w:rPr>
            </w:pPr>
            <w:r w:rsidRPr="00C90892">
              <w:rPr>
                <w:sz w:val="18"/>
                <w:szCs w:val="18"/>
                <w:lang w:val="lt-LT"/>
              </w:rPr>
              <w:t>Šalies</w:t>
            </w:r>
          </w:p>
          <w:p w:rsidR="00053445" w:rsidRPr="00C90892" w:rsidRDefault="00053445" w:rsidP="00AD73FF">
            <w:pPr>
              <w:spacing w:line="276" w:lineRule="auto"/>
              <w:jc w:val="center"/>
              <w:rPr>
                <w:sz w:val="18"/>
                <w:szCs w:val="18"/>
                <w:lang w:val="lt-LT"/>
              </w:rPr>
            </w:pPr>
            <w:r w:rsidRPr="00C90892">
              <w:rPr>
                <w:sz w:val="18"/>
                <w:szCs w:val="18"/>
                <w:lang w:val="lt-LT"/>
              </w:rPr>
              <w:t>vidur-kis (proc.)</w:t>
            </w:r>
          </w:p>
          <w:p w:rsidR="00053445" w:rsidRPr="00C90892" w:rsidRDefault="00C90892" w:rsidP="00AD73FF">
            <w:pPr>
              <w:spacing w:line="276" w:lineRule="auto"/>
              <w:jc w:val="center"/>
              <w:rPr>
                <w:sz w:val="18"/>
                <w:szCs w:val="18"/>
                <w:lang w:val="lt-LT"/>
              </w:rPr>
            </w:pPr>
            <w:r w:rsidRPr="00C90892">
              <w:rPr>
                <w:sz w:val="18"/>
                <w:szCs w:val="18"/>
                <w:lang w:val="lt-LT"/>
              </w:rPr>
              <w:t>2015 m.</w:t>
            </w:r>
          </w:p>
        </w:tc>
        <w:tc>
          <w:tcPr>
            <w:tcW w:w="779" w:type="dxa"/>
          </w:tcPr>
          <w:p w:rsidR="00CA54C6" w:rsidRPr="00C90892" w:rsidRDefault="00053445" w:rsidP="00AD73FF">
            <w:pPr>
              <w:spacing w:line="276" w:lineRule="auto"/>
              <w:jc w:val="center"/>
              <w:rPr>
                <w:sz w:val="18"/>
                <w:szCs w:val="18"/>
                <w:lang w:val="lt-LT"/>
              </w:rPr>
            </w:pPr>
            <w:r w:rsidRPr="00C90892">
              <w:rPr>
                <w:sz w:val="18"/>
                <w:szCs w:val="18"/>
                <w:lang w:val="lt-LT"/>
              </w:rPr>
              <w:t>Šalies</w:t>
            </w:r>
          </w:p>
          <w:p w:rsidR="00053445" w:rsidRPr="00C90892" w:rsidRDefault="00053445" w:rsidP="00AD73FF">
            <w:pPr>
              <w:spacing w:line="276" w:lineRule="auto"/>
              <w:jc w:val="center"/>
              <w:rPr>
                <w:sz w:val="18"/>
                <w:szCs w:val="18"/>
                <w:lang w:val="lt-LT"/>
              </w:rPr>
            </w:pPr>
            <w:r w:rsidRPr="00C90892">
              <w:rPr>
                <w:sz w:val="18"/>
                <w:szCs w:val="18"/>
                <w:lang w:val="lt-LT"/>
              </w:rPr>
              <w:t>ir įs-taigos</w:t>
            </w:r>
          </w:p>
          <w:p w:rsidR="00053445" w:rsidRPr="00C90892" w:rsidRDefault="00053445" w:rsidP="00053445">
            <w:pPr>
              <w:spacing w:line="276" w:lineRule="auto"/>
              <w:jc w:val="center"/>
              <w:rPr>
                <w:sz w:val="18"/>
                <w:szCs w:val="18"/>
                <w:lang w:val="lt-LT"/>
              </w:rPr>
            </w:pPr>
            <w:r w:rsidRPr="00C90892">
              <w:rPr>
                <w:sz w:val="18"/>
                <w:szCs w:val="18"/>
                <w:lang w:val="lt-LT"/>
              </w:rPr>
              <w:t>vidurk.</w:t>
            </w:r>
          </w:p>
          <w:p w:rsidR="00053445" w:rsidRPr="00C90892" w:rsidRDefault="00053445" w:rsidP="00053445">
            <w:pPr>
              <w:spacing w:line="276" w:lineRule="auto"/>
              <w:jc w:val="center"/>
              <w:rPr>
                <w:sz w:val="18"/>
                <w:szCs w:val="18"/>
                <w:lang w:val="lt-LT"/>
              </w:rPr>
            </w:pPr>
            <w:r w:rsidRPr="00C90892">
              <w:rPr>
                <w:sz w:val="18"/>
                <w:szCs w:val="18"/>
                <w:lang w:val="lt-LT"/>
              </w:rPr>
              <w:t>pokyt.</w:t>
            </w:r>
          </w:p>
          <w:p w:rsidR="00053445" w:rsidRPr="00C90892" w:rsidRDefault="00053445" w:rsidP="00053445">
            <w:pPr>
              <w:spacing w:line="276" w:lineRule="auto"/>
              <w:jc w:val="center"/>
              <w:rPr>
                <w:sz w:val="18"/>
                <w:szCs w:val="18"/>
                <w:lang w:val="lt-LT"/>
              </w:rPr>
            </w:pPr>
            <w:r w:rsidRPr="00C90892">
              <w:rPr>
                <w:sz w:val="18"/>
                <w:szCs w:val="18"/>
                <w:lang w:val="lt-LT"/>
              </w:rPr>
              <w:t>(proc.)</w:t>
            </w:r>
          </w:p>
          <w:p w:rsidR="00053445" w:rsidRPr="00C90892" w:rsidRDefault="00053445" w:rsidP="00053445">
            <w:pPr>
              <w:spacing w:line="276" w:lineRule="auto"/>
              <w:jc w:val="center"/>
              <w:rPr>
                <w:sz w:val="18"/>
                <w:szCs w:val="18"/>
                <w:lang w:val="lt-LT"/>
              </w:rPr>
            </w:pPr>
            <w:r w:rsidRPr="00C90892">
              <w:rPr>
                <w:sz w:val="18"/>
                <w:szCs w:val="18"/>
                <w:lang w:val="lt-LT"/>
              </w:rPr>
              <w:t>2015</w:t>
            </w:r>
            <w:r w:rsidR="00C90892" w:rsidRPr="00C90892">
              <w:rPr>
                <w:sz w:val="18"/>
                <w:szCs w:val="18"/>
                <w:lang w:val="lt-LT"/>
              </w:rPr>
              <w:t xml:space="preserve"> </w:t>
            </w:r>
            <w:r w:rsidRPr="00C90892">
              <w:rPr>
                <w:sz w:val="18"/>
                <w:szCs w:val="18"/>
                <w:lang w:val="lt-LT"/>
              </w:rPr>
              <w:t>m.</w:t>
            </w:r>
          </w:p>
        </w:tc>
        <w:tc>
          <w:tcPr>
            <w:tcW w:w="772" w:type="dxa"/>
          </w:tcPr>
          <w:p w:rsidR="00CA54C6" w:rsidRPr="00C90892" w:rsidRDefault="00053445" w:rsidP="00AD73FF">
            <w:pPr>
              <w:spacing w:line="276" w:lineRule="auto"/>
              <w:jc w:val="center"/>
              <w:rPr>
                <w:sz w:val="18"/>
                <w:szCs w:val="18"/>
                <w:lang w:val="lt-LT"/>
              </w:rPr>
            </w:pPr>
            <w:r w:rsidRPr="00C90892">
              <w:rPr>
                <w:sz w:val="18"/>
                <w:szCs w:val="18"/>
                <w:lang w:val="lt-LT"/>
              </w:rPr>
              <w:t>Atlikta</w:t>
            </w:r>
          </w:p>
          <w:p w:rsidR="00053445" w:rsidRPr="00C90892" w:rsidRDefault="00C90892" w:rsidP="00AD73FF">
            <w:pPr>
              <w:spacing w:line="276" w:lineRule="auto"/>
              <w:jc w:val="center"/>
              <w:rPr>
                <w:sz w:val="18"/>
                <w:szCs w:val="18"/>
                <w:lang w:val="lt-LT"/>
              </w:rPr>
            </w:pPr>
            <w:r w:rsidRPr="00C90892">
              <w:rPr>
                <w:sz w:val="18"/>
                <w:szCs w:val="18"/>
                <w:lang w:val="lt-LT"/>
              </w:rPr>
              <w:t>paslau</w:t>
            </w:r>
          </w:p>
          <w:p w:rsidR="00053445" w:rsidRPr="00C90892" w:rsidRDefault="00053445" w:rsidP="00AD73FF">
            <w:pPr>
              <w:spacing w:line="276" w:lineRule="auto"/>
              <w:jc w:val="center"/>
              <w:rPr>
                <w:sz w:val="18"/>
                <w:szCs w:val="18"/>
                <w:lang w:val="lt-LT"/>
              </w:rPr>
            </w:pPr>
            <w:r w:rsidRPr="00C90892">
              <w:rPr>
                <w:sz w:val="18"/>
                <w:szCs w:val="18"/>
                <w:lang w:val="lt-LT"/>
              </w:rPr>
              <w:t xml:space="preserve">gų </w:t>
            </w:r>
          </w:p>
          <w:p w:rsidR="00053445" w:rsidRPr="00C90892" w:rsidRDefault="00053445" w:rsidP="00AD73FF">
            <w:pPr>
              <w:spacing w:line="276" w:lineRule="auto"/>
              <w:jc w:val="center"/>
              <w:rPr>
                <w:sz w:val="18"/>
                <w:szCs w:val="18"/>
                <w:lang w:val="lt-LT"/>
              </w:rPr>
            </w:pPr>
            <w:r w:rsidRPr="00C90892">
              <w:rPr>
                <w:sz w:val="18"/>
                <w:szCs w:val="18"/>
                <w:lang w:val="lt-LT"/>
              </w:rPr>
              <w:t>(vnt.)</w:t>
            </w:r>
          </w:p>
          <w:p w:rsidR="00053445" w:rsidRPr="00C90892" w:rsidRDefault="00C90892" w:rsidP="00AD73FF">
            <w:pPr>
              <w:spacing w:line="276" w:lineRule="auto"/>
              <w:jc w:val="center"/>
              <w:rPr>
                <w:sz w:val="18"/>
                <w:szCs w:val="18"/>
                <w:lang w:val="lt-LT"/>
              </w:rPr>
            </w:pPr>
            <w:r w:rsidRPr="00C90892">
              <w:rPr>
                <w:sz w:val="18"/>
                <w:szCs w:val="18"/>
                <w:lang w:val="lt-LT"/>
              </w:rPr>
              <w:t>2016 m.</w:t>
            </w:r>
          </w:p>
        </w:tc>
        <w:tc>
          <w:tcPr>
            <w:tcW w:w="820" w:type="dxa"/>
          </w:tcPr>
          <w:p w:rsidR="00CA54C6" w:rsidRPr="00C90892" w:rsidRDefault="00053445" w:rsidP="00AD73FF">
            <w:pPr>
              <w:spacing w:line="276" w:lineRule="auto"/>
              <w:jc w:val="center"/>
              <w:rPr>
                <w:sz w:val="18"/>
                <w:szCs w:val="18"/>
                <w:lang w:val="lt-LT"/>
              </w:rPr>
            </w:pPr>
            <w:r w:rsidRPr="00C90892">
              <w:rPr>
                <w:sz w:val="18"/>
                <w:szCs w:val="18"/>
                <w:lang w:val="lt-LT"/>
              </w:rPr>
              <w:t>Įvykdy-</w:t>
            </w:r>
          </w:p>
          <w:p w:rsidR="00053445" w:rsidRPr="00C90892" w:rsidRDefault="00053445" w:rsidP="00AD73FF">
            <w:pPr>
              <w:spacing w:line="276" w:lineRule="auto"/>
              <w:jc w:val="center"/>
              <w:rPr>
                <w:sz w:val="18"/>
                <w:szCs w:val="18"/>
                <w:lang w:val="lt-LT"/>
              </w:rPr>
            </w:pPr>
            <w:r w:rsidRPr="00C90892">
              <w:rPr>
                <w:sz w:val="18"/>
                <w:szCs w:val="18"/>
                <w:lang w:val="lt-LT"/>
              </w:rPr>
              <w:t>mo re-</w:t>
            </w:r>
          </w:p>
          <w:p w:rsidR="00053445" w:rsidRPr="00C90892" w:rsidRDefault="00053445" w:rsidP="00AD73FF">
            <w:pPr>
              <w:spacing w:line="276" w:lineRule="auto"/>
              <w:jc w:val="center"/>
              <w:rPr>
                <w:sz w:val="18"/>
                <w:szCs w:val="18"/>
                <w:lang w:val="lt-LT"/>
              </w:rPr>
            </w:pPr>
            <w:r w:rsidRPr="00C90892">
              <w:rPr>
                <w:sz w:val="18"/>
                <w:szCs w:val="18"/>
                <w:lang w:val="lt-LT"/>
              </w:rPr>
              <w:t>zultatai</w:t>
            </w:r>
          </w:p>
          <w:p w:rsidR="00053445" w:rsidRPr="00C90892" w:rsidRDefault="00053445" w:rsidP="00AD73FF">
            <w:pPr>
              <w:spacing w:line="276" w:lineRule="auto"/>
              <w:jc w:val="center"/>
              <w:rPr>
                <w:sz w:val="18"/>
                <w:szCs w:val="18"/>
                <w:lang w:val="lt-LT"/>
              </w:rPr>
            </w:pPr>
            <w:r w:rsidRPr="00C90892">
              <w:rPr>
                <w:sz w:val="18"/>
                <w:szCs w:val="18"/>
                <w:lang w:val="lt-LT"/>
              </w:rPr>
              <w:t>(proc.)</w:t>
            </w:r>
          </w:p>
          <w:p w:rsidR="00053445" w:rsidRPr="00C90892" w:rsidRDefault="00053445" w:rsidP="00AD73FF">
            <w:pPr>
              <w:spacing w:line="276" w:lineRule="auto"/>
              <w:jc w:val="center"/>
              <w:rPr>
                <w:sz w:val="18"/>
                <w:szCs w:val="18"/>
                <w:lang w:val="lt-LT"/>
              </w:rPr>
            </w:pPr>
            <w:r w:rsidRPr="00C90892">
              <w:rPr>
                <w:sz w:val="18"/>
                <w:szCs w:val="18"/>
                <w:lang w:val="lt-LT"/>
              </w:rPr>
              <w:t>2016</w:t>
            </w:r>
            <w:r w:rsidR="00C90892" w:rsidRPr="00C90892">
              <w:rPr>
                <w:sz w:val="18"/>
                <w:szCs w:val="18"/>
                <w:lang w:val="lt-LT"/>
              </w:rPr>
              <w:t xml:space="preserve"> </w:t>
            </w:r>
            <w:r w:rsidRPr="00C90892">
              <w:rPr>
                <w:sz w:val="18"/>
                <w:szCs w:val="18"/>
                <w:lang w:val="lt-LT"/>
              </w:rPr>
              <w:t>m.</w:t>
            </w:r>
          </w:p>
        </w:tc>
        <w:tc>
          <w:tcPr>
            <w:tcW w:w="1018" w:type="dxa"/>
          </w:tcPr>
          <w:p w:rsidR="00CA54C6" w:rsidRPr="00C90892" w:rsidRDefault="00053445" w:rsidP="00AD73FF">
            <w:pPr>
              <w:spacing w:line="276" w:lineRule="auto"/>
              <w:jc w:val="center"/>
              <w:rPr>
                <w:sz w:val="18"/>
                <w:szCs w:val="18"/>
                <w:lang w:val="lt-LT"/>
              </w:rPr>
            </w:pPr>
            <w:r w:rsidRPr="00C90892">
              <w:rPr>
                <w:sz w:val="18"/>
                <w:szCs w:val="18"/>
                <w:lang w:val="lt-LT"/>
              </w:rPr>
              <w:t>Klaipėdos</w:t>
            </w:r>
          </w:p>
          <w:p w:rsidR="00053445" w:rsidRPr="00C90892" w:rsidRDefault="00053445" w:rsidP="00AD73FF">
            <w:pPr>
              <w:spacing w:line="276" w:lineRule="auto"/>
              <w:jc w:val="center"/>
              <w:rPr>
                <w:sz w:val="18"/>
                <w:szCs w:val="18"/>
                <w:lang w:val="lt-LT"/>
              </w:rPr>
            </w:pPr>
            <w:r w:rsidRPr="00C90892">
              <w:rPr>
                <w:sz w:val="18"/>
                <w:szCs w:val="18"/>
                <w:lang w:val="lt-LT"/>
              </w:rPr>
              <w:t>TLK gyd.</w:t>
            </w:r>
          </w:p>
          <w:p w:rsidR="00053445" w:rsidRPr="00C90892" w:rsidRDefault="00053445" w:rsidP="00AD73FF">
            <w:pPr>
              <w:spacing w:line="276" w:lineRule="auto"/>
              <w:jc w:val="center"/>
              <w:rPr>
                <w:sz w:val="18"/>
                <w:szCs w:val="18"/>
                <w:lang w:val="lt-LT"/>
              </w:rPr>
            </w:pPr>
            <w:r w:rsidRPr="00C90892">
              <w:rPr>
                <w:sz w:val="18"/>
                <w:szCs w:val="18"/>
                <w:lang w:val="lt-LT"/>
              </w:rPr>
              <w:t>įstaigų</w:t>
            </w:r>
          </w:p>
          <w:p w:rsidR="00053445" w:rsidRPr="00C90892" w:rsidRDefault="00053445" w:rsidP="00AD73FF">
            <w:pPr>
              <w:spacing w:line="276" w:lineRule="auto"/>
              <w:jc w:val="center"/>
              <w:rPr>
                <w:sz w:val="18"/>
                <w:szCs w:val="18"/>
                <w:lang w:val="lt-LT"/>
              </w:rPr>
            </w:pPr>
            <w:r w:rsidRPr="00C90892">
              <w:rPr>
                <w:sz w:val="18"/>
                <w:szCs w:val="18"/>
                <w:lang w:val="lt-LT"/>
              </w:rPr>
              <w:t>vykdymo</w:t>
            </w:r>
          </w:p>
          <w:p w:rsidR="00053445" w:rsidRPr="00C90892" w:rsidRDefault="00053445" w:rsidP="00AD73FF">
            <w:pPr>
              <w:spacing w:line="276" w:lineRule="auto"/>
              <w:jc w:val="center"/>
              <w:rPr>
                <w:sz w:val="18"/>
                <w:szCs w:val="18"/>
                <w:lang w:val="lt-LT"/>
              </w:rPr>
            </w:pPr>
            <w:r w:rsidRPr="00C90892">
              <w:rPr>
                <w:sz w:val="18"/>
                <w:szCs w:val="18"/>
                <w:lang w:val="lt-LT"/>
              </w:rPr>
              <w:t>rezultat.</w:t>
            </w:r>
          </w:p>
          <w:p w:rsidR="00053445" w:rsidRPr="00C90892" w:rsidRDefault="00053445" w:rsidP="00AD73FF">
            <w:pPr>
              <w:spacing w:line="276" w:lineRule="auto"/>
              <w:jc w:val="center"/>
              <w:rPr>
                <w:sz w:val="18"/>
                <w:szCs w:val="18"/>
                <w:lang w:val="lt-LT"/>
              </w:rPr>
            </w:pPr>
            <w:r w:rsidRPr="00C90892">
              <w:rPr>
                <w:sz w:val="18"/>
                <w:szCs w:val="18"/>
                <w:lang w:val="lt-LT"/>
              </w:rPr>
              <w:t>vidurkis</w:t>
            </w:r>
          </w:p>
          <w:p w:rsidR="00053445" w:rsidRPr="00C90892" w:rsidRDefault="00053445" w:rsidP="00AD73FF">
            <w:pPr>
              <w:spacing w:line="276" w:lineRule="auto"/>
              <w:jc w:val="center"/>
              <w:rPr>
                <w:sz w:val="18"/>
                <w:szCs w:val="18"/>
                <w:lang w:val="lt-LT"/>
              </w:rPr>
            </w:pPr>
            <w:r w:rsidRPr="00C90892">
              <w:rPr>
                <w:sz w:val="18"/>
                <w:szCs w:val="18"/>
                <w:lang w:val="lt-LT"/>
              </w:rPr>
              <w:t>(proc.)</w:t>
            </w:r>
          </w:p>
          <w:p w:rsidR="00053445" w:rsidRPr="00C90892" w:rsidRDefault="00053445" w:rsidP="00AD73FF">
            <w:pPr>
              <w:spacing w:line="276" w:lineRule="auto"/>
              <w:jc w:val="center"/>
              <w:rPr>
                <w:sz w:val="18"/>
                <w:szCs w:val="18"/>
                <w:lang w:val="lt-LT"/>
              </w:rPr>
            </w:pPr>
            <w:r w:rsidRPr="00C90892">
              <w:rPr>
                <w:sz w:val="18"/>
                <w:szCs w:val="18"/>
                <w:lang w:val="lt-LT"/>
              </w:rPr>
              <w:t>2016m.</w:t>
            </w:r>
          </w:p>
        </w:tc>
        <w:tc>
          <w:tcPr>
            <w:tcW w:w="765" w:type="dxa"/>
          </w:tcPr>
          <w:p w:rsidR="00CA54C6" w:rsidRPr="00C90892" w:rsidRDefault="00053445" w:rsidP="00053445">
            <w:pPr>
              <w:spacing w:line="276" w:lineRule="auto"/>
              <w:jc w:val="center"/>
              <w:rPr>
                <w:sz w:val="18"/>
                <w:szCs w:val="18"/>
                <w:lang w:val="lt-LT"/>
              </w:rPr>
            </w:pPr>
            <w:r w:rsidRPr="00C90892">
              <w:rPr>
                <w:sz w:val="18"/>
                <w:szCs w:val="18"/>
                <w:lang w:val="lt-LT"/>
              </w:rPr>
              <w:t>Šalies</w:t>
            </w:r>
          </w:p>
          <w:p w:rsidR="00053445" w:rsidRPr="00C90892" w:rsidRDefault="00053445" w:rsidP="00053445">
            <w:pPr>
              <w:spacing w:line="276" w:lineRule="auto"/>
              <w:jc w:val="center"/>
              <w:rPr>
                <w:sz w:val="18"/>
                <w:szCs w:val="18"/>
                <w:lang w:val="lt-LT"/>
              </w:rPr>
            </w:pPr>
            <w:r w:rsidRPr="00C90892">
              <w:rPr>
                <w:sz w:val="18"/>
                <w:szCs w:val="18"/>
                <w:lang w:val="lt-LT"/>
              </w:rPr>
              <w:t>vidur-</w:t>
            </w:r>
          </w:p>
          <w:p w:rsidR="00053445" w:rsidRPr="00C90892" w:rsidRDefault="00053445" w:rsidP="00053445">
            <w:pPr>
              <w:spacing w:line="276" w:lineRule="auto"/>
              <w:jc w:val="center"/>
              <w:rPr>
                <w:sz w:val="18"/>
                <w:szCs w:val="18"/>
                <w:lang w:val="lt-LT"/>
              </w:rPr>
            </w:pPr>
            <w:r w:rsidRPr="00C90892">
              <w:rPr>
                <w:sz w:val="18"/>
                <w:szCs w:val="18"/>
                <w:lang w:val="lt-LT"/>
              </w:rPr>
              <w:t>kis</w:t>
            </w:r>
          </w:p>
          <w:p w:rsidR="00053445" w:rsidRPr="00C90892" w:rsidRDefault="00053445" w:rsidP="00053445">
            <w:pPr>
              <w:spacing w:line="276" w:lineRule="auto"/>
              <w:jc w:val="center"/>
              <w:rPr>
                <w:sz w:val="18"/>
                <w:szCs w:val="18"/>
                <w:lang w:val="lt-LT"/>
              </w:rPr>
            </w:pPr>
            <w:r w:rsidRPr="00C90892">
              <w:rPr>
                <w:sz w:val="18"/>
                <w:szCs w:val="18"/>
                <w:lang w:val="lt-LT"/>
              </w:rPr>
              <w:t>(proc.)</w:t>
            </w:r>
          </w:p>
          <w:p w:rsidR="00053445" w:rsidRPr="00C90892" w:rsidRDefault="00053445" w:rsidP="00053445">
            <w:pPr>
              <w:spacing w:line="276" w:lineRule="auto"/>
              <w:jc w:val="center"/>
              <w:rPr>
                <w:sz w:val="18"/>
                <w:szCs w:val="18"/>
                <w:lang w:val="lt-LT"/>
              </w:rPr>
            </w:pPr>
            <w:r w:rsidRPr="00C90892">
              <w:rPr>
                <w:sz w:val="18"/>
                <w:szCs w:val="18"/>
                <w:lang w:val="lt-LT"/>
              </w:rPr>
              <w:t>2016</w:t>
            </w:r>
            <w:r w:rsidR="00C90892" w:rsidRPr="00C90892">
              <w:rPr>
                <w:sz w:val="18"/>
                <w:szCs w:val="18"/>
                <w:lang w:val="lt-LT"/>
              </w:rPr>
              <w:t xml:space="preserve"> </w:t>
            </w:r>
            <w:r w:rsidRPr="00C90892">
              <w:rPr>
                <w:sz w:val="18"/>
                <w:szCs w:val="18"/>
                <w:lang w:val="lt-LT"/>
              </w:rPr>
              <w:t>m.</w:t>
            </w:r>
          </w:p>
        </w:tc>
        <w:tc>
          <w:tcPr>
            <w:tcW w:w="765" w:type="dxa"/>
          </w:tcPr>
          <w:p w:rsidR="00CA54C6" w:rsidRPr="00C90892" w:rsidRDefault="00053445" w:rsidP="00AD73FF">
            <w:pPr>
              <w:spacing w:line="276" w:lineRule="auto"/>
              <w:jc w:val="center"/>
              <w:rPr>
                <w:sz w:val="18"/>
                <w:szCs w:val="18"/>
                <w:lang w:val="lt-LT"/>
              </w:rPr>
            </w:pPr>
            <w:r w:rsidRPr="00C90892">
              <w:rPr>
                <w:sz w:val="18"/>
                <w:szCs w:val="18"/>
                <w:lang w:val="lt-LT"/>
              </w:rPr>
              <w:t>Šalies</w:t>
            </w:r>
          </w:p>
          <w:p w:rsidR="00053445" w:rsidRPr="00C90892" w:rsidRDefault="00053445" w:rsidP="00AD73FF">
            <w:pPr>
              <w:spacing w:line="276" w:lineRule="auto"/>
              <w:jc w:val="center"/>
              <w:rPr>
                <w:sz w:val="18"/>
                <w:szCs w:val="18"/>
                <w:lang w:val="lt-LT"/>
              </w:rPr>
            </w:pPr>
            <w:r w:rsidRPr="00C90892">
              <w:rPr>
                <w:sz w:val="18"/>
                <w:szCs w:val="18"/>
                <w:lang w:val="lt-LT"/>
              </w:rPr>
              <w:t>ir įs-</w:t>
            </w:r>
          </w:p>
          <w:p w:rsidR="00053445" w:rsidRPr="00C90892" w:rsidRDefault="00053445" w:rsidP="00AD73FF">
            <w:pPr>
              <w:spacing w:line="276" w:lineRule="auto"/>
              <w:jc w:val="center"/>
              <w:rPr>
                <w:sz w:val="18"/>
                <w:szCs w:val="18"/>
                <w:lang w:val="lt-LT"/>
              </w:rPr>
            </w:pPr>
            <w:r w:rsidRPr="00C90892">
              <w:rPr>
                <w:sz w:val="18"/>
                <w:szCs w:val="18"/>
                <w:lang w:val="lt-LT"/>
              </w:rPr>
              <w:t>taigos</w:t>
            </w:r>
          </w:p>
          <w:p w:rsidR="00053445" w:rsidRPr="00C90892" w:rsidRDefault="00053445" w:rsidP="00AD73FF">
            <w:pPr>
              <w:spacing w:line="276" w:lineRule="auto"/>
              <w:jc w:val="center"/>
              <w:rPr>
                <w:sz w:val="18"/>
                <w:szCs w:val="18"/>
                <w:lang w:val="lt-LT"/>
              </w:rPr>
            </w:pPr>
            <w:r w:rsidRPr="00C90892">
              <w:rPr>
                <w:sz w:val="18"/>
                <w:szCs w:val="18"/>
                <w:lang w:val="lt-LT"/>
              </w:rPr>
              <w:t>vidur-</w:t>
            </w:r>
          </w:p>
          <w:p w:rsidR="00053445" w:rsidRPr="00C90892" w:rsidRDefault="00053445" w:rsidP="00AD73FF">
            <w:pPr>
              <w:spacing w:line="276" w:lineRule="auto"/>
              <w:jc w:val="center"/>
              <w:rPr>
                <w:sz w:val="18"/>
                <w:szCs w:val="18"/>
                <w:lang w:val="lt-LT"/>
              </w:rPr>
            </w:pPr>
            <w:r w:rsidRPr="00C90892">
              <w:rPr>
                <w:sz w:val="18"/>
                <w:szCs w:val="18"/>
                <w:lang w:val="lt-LT"/>
              </w:rPr>
              <w:t>kio</w:t>
            </w:r>
          </w:p>
          <w:p w:rsidR="00053445" w:rsidRPr="00C90892" w:rsidRDefault="00053445" w:rsidP="00AD73FF">
            <w:pPr>
              <w:spacing w:line="276" w:lineRule="auto"/>
              <w:jc w:val="center"/>
              <w:rPr>
                <w:sz w:val="18"/>
                <w:szCs w:val="18"/>
                <w:lang w:val="lt-LT"/>
              </w:rPr>
            </w:pPr>
            <w:r w:rsidRPr="00C90892">
              <w:rPr>
                <w:sz w:val="18"/>
                <w:szCs w:val="18"/>
                <w:lang w:val="lt-LT"/>
              </w:rPr>
              <w:t>poky-tis</w:t>
            </w:r>
          </w:p>
          <w:p w:rsidR="00053445" w:rsidRPr="00C90892" w:rsidRDefault="00053445" w:rsidP="00AD73FF">
            <w:pPr>
              <w:spacing w:line="276" w:lineRule="auto"/>
              <w:jc w:val="center"/>
              <w:rPr>
                <w:sz w:val="18"/>
                <w:szCs w:val="18"/>
                <w:lang w:val="lt-LT"/>
              </w:rPr>
            </w:pPr>
            <w:r w:rsidRPr="00C90892">
              <w:rPr>
                <w:sz w:val="18"/>
                <w:szCs w:val="18"/>
                <w:lang w:val="lt-LT"/>
              </w:rPr>
              <w:t>(proc.)</w:t>
            </w:r>
          </w:p>
          <w:p w:rsidR="00053445" w:rsidRPr="00C90892" w:rsidRDefault="00053445" w:rsidP="00AD73FF">
            <w:pPr>
              <w:spacing w:line="276" w:lineRule="auto"/>
              <w:jc w:val="center"/>
              <w:rPr>
                <w:sz w:val="18"/>
                <w:szCs w:val="18"/>
                <w:lang w:val="lt-LT"/>
              </w:rPr>
            </w:pPr>
            <w:r w:rsidRPr="00C90892">
              <w:rPr>
                <w:sz w:val="18"/>
                <w:szCs w:val="18"/>
                <w:lang w:val="lt-LT"/>
              </w:rPr>
              <w:t>2016</w:t>
            </w:r>
            <w:r w:rsidR="00C90892" w:rsidRPr="00C90892">
              <w:rPr>
                <w:sz w:val="18"/>
                <w:szCs w:val="18"/>
                <w:lang w:val="lt-LT"/>
              </w:rPr>
              <w:t xml:space="preserve"> </w:t>
            </w:r>
            <w:r w:rsidRPr="00C90892">
              <w:rPr>
                <w:sz w:val="18"/>
                <w:szCs w:val="18"/>
                <w:lang w:val="lt-LT"/>
              </w:rPr>
              <w:t>m.</w:t>
            </w:r>
          </w:p>
        </w:tc>
      </w:tr>
      <w:tr w:rsidR="00C90892" w:rsidTr="00C90892">
        <w:tc>
          <w:tcPr>
            <w:tcW w:w="1421" w:type="dxa"/>
          </w:tcPr>
          <w:p w:rsidR="00CA54C6" w:rsidRDefault="00053445" w:rsidP="00053445">
            <w:pPr>
              <w:spacing w:line="276" w:lineRule="auto"/>
              <w:jc w:val="both"/>
              <w:rPr>
                <w:sz w:val="20"/>
                <w:szCs w:val="20"/>
                <w:lang w:val="lt-LT"/>
              </w:rPr>
            </w:pPr>
            <w:r w:rsidRPr="00053445">
              <w:rPr>
                <w:sz w:val="20"/>
                <w:szCs w:val="20"/>
                <w:lang w:val="lt-LT"/>
              </w:rPr>
              <w:t>Gimdos</w:t>
            </w:r>
            <w:r>
              <w:rPr>
                <w:sz w:val="20"/>
                <w:szCs w:val="20"/>
                <w:lang w:val="lt-LT"/>
              </w:rPr>
              <w:t xml:space="preserve"> kakle-lio piktybinių navikų prevenc.</w:t>
            </w:r>
          </w:p>
          <w:p w:rsidR="00053445" w:rsidRDefault="002F448A" w:rsidP="00053445">
            <w:pPr>
              <w:spacing w:line="276" w:lineRule="auto"/>
              <w:jc w:val="both"/>
              <w:rPr>
                <w:lang w:val="lt-LT"/>
              </w:rPr>
            </w:pPr>
            <w:r>
              <w:rPr>
                <w:sz w:val="20"/>
                <w:szCs w:val="20"/>
                <w:lang w:val="lt-LT"/>
              </w:rPr>
              <w:t>programa-tepi</w:t>
            </w:r>
            <w:r w:rsidR="00053445">
              <w:rPr>
                <w:sz w:val="20"/>
                <w:szCs w:val="20"/>
                <w:lang w:val="lt-LT"/>
              </w:rPr>
              <w:t>nėlio paėmimas</w:t>
            </w:r>
          </w:p>
        </w:tc>
        <w:tc>
          <w:tcPr>
            <w:tcW w:w="767" w:type="dxa"/>
          </w:tcPr>
          <w:p w:rsidR="00CA54C6" w:rsidRDefault="00053445" w:rsidP="00AD73FF">
            <w:pPr>
              <w:spacing w:line="276" w:lineRule="auto"/>
              <w:jc w:val="center"/>
              <w:rPr>
                <w:lang w:val="lt-LT"/>
              </w:rPr>
            </w:pPr>
            <w:r>
              <w:rPr>
                <w:lang w:val="lt-LT"/>
              </w:rPr>
              <w:t>7</w:t>
            </w:r>
          </w:p>
        </w:tc>
        <w:tc>
          <w:tcPr>
            <w:tcW w:w="820" w:type="dxa"/>
          </w:tcPr>
          <w:p w:rsidR="00CA54C6" w:rsidRDefault="00053445" w:rsidP="00AD73FF">
            <w:pPr>
              <w:spacing w:line="276" w:lineRule="auto"/>
              <w:jc w:val="center"/>
              <w:rPr>
                <w:lang w:val="lt-LT"/>
              </w:rPr>
            </w:pPr>
            <w:r>
              <w:rPr>
                <w:lang w:val="lt-LT"/>
              </w:rPr>
              <w:t>6</w:t>
            </w:r>
          </w:p>
        </w:tc>
        <w:tc>
          <w:tcPr>
            <w:tcW w:w="1196" w:type="dxa"/>
          </w:tcPr>
          <w:p w:rsidR="00CA54C6" w:rsidRDefault="00053445" w:rsidP="00AD73FF">
            <w:pPr>
              <w:spacing w:line="276" w:lineRule="auto"/>
              <w:jc w:val="center"/>
              <w:rPr>
                <w:lang w:val="lt-LT"/>
              </w:rPr>
            </w:pPr>
            <w:r>
              <w:rPr>
                <w:lang w:val="lt-LT"/>
              </w:rPr>
              <w:t>4</w:t>
            </w:r>
          </w:p>
        </w:tc>
        <w:tc>
          <w:tcPr>
            <w:tcW w:w="765" w:type="dxa"/>
          </w:tcPr>
          <w:p w:rsidR="00CA54C6" w:rsidRDefault="00053445" w:rsidP="00AD73FF">
            <w:pPr>
              <w:spacing w:line="276" w:lineRule="auto"/>
              <w:jc w:val="center"/>
              <w:rPr>
                <w:lang w:val="lt-LT"/>
              </w:rPr>
            </w:pPr>
            <w:r>
              <w:rPr>
                <w:lang w:val="lt-LT"/>
              </w:rPr>
              <w:t>6</w:t>
            </w:r>
          </w:p>
        </w:tc>
        <w:tc>
          <w:tcPr>
            <w:tcW w:w="779" w:type="dxa"/>
          </w:tcPr>
          <w:p w:rsidR="00CA54C6" w:rsidRPr="00055008" w:rsidRDefault="00053445" w:rsidP="00AD73FF">
            <w:pPr>
              <w:spacing w:line="276" w:lineRule="auto"/>
              <w:jc w:val="center"/>
              <w:rPr>
                <w:b/>
                <w:lang w:val="lt-LT"/>
              </w:rPr>
            </w:pPr>
            <w:r w:rsidRPr="00055008">
              <w:rPr>
                <w:b/>
                <w:lang w:val="lt-LT"/>
              </w:rPr>
              <w:t>30</w:t>
            </w:r>
          </w:p>
        </w:tc>
        <w:tc>
          <w:tcPr>
            <w:tcW w:w="772" w:type="dxa"/>
          </w:tcPr>
          <w:p w:rsidR="00CA54C6" w:rsidRDefault="00053445" w:rsidP="00AD73FF">
            <w:pPr>
              <w:spacing w:line="276" w:lineRule="auto"/>
              <w:jc w:val="center"/>
              <w:rPr>
                <w:lang w:val="lt-LT"/>
              </w:rPr>
            </w:pPr>
            <w:r>
              <w:rPr>
                <w:lang w:val="lt-LT"/>
              </w:rPr>
              <w:t>39</w:t>
            </w:r>
          </w:p>
        </w:tc>
        <w:tc>
          <w:tcPr>
            <w:tcW w:w="820" w:type="dxa"/>
          </w:tcPr>
          <w:p w:rsidR="00CA54C6" w:rsidRDefault="00053445" w:rsidP="00AD73FF">
            <w:pPr>
              <w:spacing w:line="276" w:lineRule="auto"/>
              <w:jc w:val="center"/>
              <w:rPr>
                <w:lang w:val="lt-LT"/>
              </w:rPr>
            </w:pPr>
            <w:r>
              <w:rPr>
                <w:lang w:val="lt-LT"/>
              </w:rPr>
              <w:t>3</w:t>
            </w:r>
          </w:p>
        </w:tc>
        <w:tc>
          <w:tcPr>
            <w:tcW w:w="1018" w:type="dxa"/>
          </w:tcPr>
          <w:p w:rsidR="00CA54C6" w:rsidRDefault="00053445" w:rsidP="00AD73FF">
            <w:pPr>
              <w:spacing w:line="276" w:lineRule="auto"/>
              <w:jc w:val="center"/>
              <w:rPr>
                <w:lang w:val="lt-LT"/>
              </w:rPr>
            </w:pPr>
            <w:r>
              <w:rPr>
                <w:lang w:val="lt-LT"/>
              </w:rPr>
              <w:t>5</w:t>
            </w:r>
          </w:p>
        </w:tc>
        <w:tc>
          <w:tcPr>
            <w:tcW w:w="765" w:type="dxa"/>
          </w:tcPr>
          <w:p w:rsidR="00CA54C6" w:rsidRDefault="00053445" w:rsidP="00AD73FF">
            <w:pPr>
              <w:spacing w:line="276" w:lineRule="auto"/>
              <w:jc w:val="center"/>
              <w:rPr>
                <w:lang w:val="lt-LT"/>
              </w:rPr>
            </w:pPr>
            <w:r>
              <w:rPr>
                <w:lang w:val="lt-LT"/>
              </w:rPr>
              <w:t>8</w:t>
            </w:r>
          </w:p>
        </w:tc>
        <w:tc>
          <w:tcPr>
            <w:tcW w:w="765" w:type="dxa"/>
          </w:tcPr>
          <w:p w:rsidR="00CA54C6" w:rsidRDefault="00053445" w:rsidP="00AD73FF">
            <w:pPr>
              <w:spacing w:line="276" w:lineRule="auto"/>
              <w:jc w:val="center"/>
              <w:rPr>
                <w:lang w:val="lt-LT"/>
              </w:rPr>
            </w:pPr>
            <w:r w:rsidRPr="00055008">
              <w:rPr>
                <w:b/>
                <w:lang w:val="lt-LT"/>
              </w:rPr>
              <w:t>15</w:t>
            </w:r>
          </w:p>
        </w:tc>
      </w:tr>
      <w:tr w:rsidR="00C90892" w:rsidTr="00C90892">
        <w:tc>
          <w:tcPr>
            <w:tcW w:w="1421" w:type="dxa"/>
          </w:tcPr>
          <w:p w:rsidR="00053445" w:rsidRPr="00053445" w:rsidRDefault="00053445" w:rsidP="00053445">
            <w:pPr>
              <w:spacing w:line="276" w:lineRule="auto"/>
              <w:jc w:val="both"/>
              <w:rPr>
                <w:sz w:val="20"/>
                <w:szCs w:val="20"/>
                <w:lang w:val="lt-LT"/>
              </w:rPr>
            </w:pPr>
            <w:r>
              <w:rPr>
                <w:sz w:val="20"/>
                <w:szCs w:val="20"/>
                <w:lang w:val="lt-LT"/>
              </w:rPr>
              <w:t>Storosios žarnos vėžio ankstyvosios diagnostikos prevencinė programa</w:t>
            </w:r>
          </w:p>
        </w:tc>
        <w:tc>
          <w:tcPr>
            <w:tcW w:w="767" w:type="dxa"/>
          </w:tcPr>
          <w:p w:rsidR="00053445" w:rsidRDefault="00053445" w:rsidP="00AD73FF">
            <w:pPr>
              <w:spacing w:line="276" w:lineRule="auto"/>
              <w:jc w:val="center"/>
              <w:rPr>
                <w:lang w:val="lt-LT"/>
              </w:rPr>
            </w:pPr>
            <w:r>
              <w:rPr>
                <w:lang w:val="lt-LT"/>
              </w:rPr>
              <w:t>83</w:t>
            </w:r>
          </w:p>
        </w:tc>
        <w:tc>
          <w:tcPr>
            <w:tcW w:w="820" w:type="dxa"/>
          </w:tcPr>
          <w:p w:rsidR="00053445" w:rsidRDefault="00053445" w:rsidP="00AD73FF">
            <w:pPr>
              <w:spacing w:line="276" w:lineRule="auto"/>
              <w:jc w:val="center"/>
              <w:rPr>
                <w:lang w:val="lt-LT"/>
              </w:rPr>
            </w:pPr>
            <w:r>
              <w:rPr>
                <w:lang w:val="lt-LT"/>
              </w:rPr>
              <w:t>9</w:t>
            </w:r>
          </w:p>
        </w:tc>
        <w:tc>
          <w:tcPr>
            <w:tcW w:w="1196" w:type="dxa"/>
          </w:tcPr>
          <w:p w:rsidR="00053445" w:rsidRDefault="00053445" w:rsidP="00AD73FF">
            <w:pPr>
              <w:spacing w:line="276" w:lineRule="auto"/>
              <w:jc w:val="center"/>
              <w:rPr>
                <w:lang w:val="lt-LT"/>
              </w:rPr>
            </w:pPr>
            <w:r>
              <w:rPr>
                <w:lang w:val="lt-LT"/>
              </w:rPr>
              <w:t>4</w:t>
            </w:r>
          </w:p>
        </w:tc>
        <w:tc>
          <w:tcPr>
            <w:tcW w:w="765" w:type="dxa"/>
          </w:tcPr>
          <w:p w:rsidR="00053445" w:rsidRDefault="00053445" w:rsidP="00AD73FF">
            <w:pPr>
              <w:spacing w:line="276" w:lineRule="auto"/>
              <w:jc w:val="center"/>
              <w:rPr>
                <w:lang w:val="lt-LT"/>
              </w:rPr>
            </w:pPr>
            <w:r>
              <w:rPr>
                <w:lang w:val="lt-LT"/>
              </w:rPr>
              <w:t>2</w:t>
            </w:r>
          </w:p>
        </w:tc>
        <w:tc>
          <w:tcPr>
            <w:tcW w:w="779" w:type="dxa"/>
          </w:tcPr>
          <w:p w:rsidR="00053445" w:rsidRPr="00055008" w:rsidRDefault="00053445" w:rsidP="00AD73FF">
            <w:pPr>
              <w:spacing w:line="276" w:lineRule="auto"/>
              <w:jc w:val="center"/>
              <w:rPr>
                <w:b/>
                <w:lang w:val="lt-LT"/>
              </w:rPr>
            </w:pPr>
            <w:r w:rsidRPr="00055008">
              <w:rPr>
                <w:b/>
                <w:lang w:val="lt-LT"/>
              </w:rPr>
              <w:t>27</w:t>
            </w:r>
          </w:p>
        </w:tc>
        <w:tc>
          <w:tcPr>
            <w:tcW w:w="772" w:type="dxa"/>
          </w:tcPr>
          <w:p w:rsidR="00053445" w:rsidRDefault="00053445" w:rsidP="00AD73FF">
            <w:pPr>
              <w:spacing w:line="276" w:lineRule="auto"/>
              <w:jc w:val="center"/>
              <w:rPr>
                <w:lang w:val="lt-LT"/>
              </w:rPr>
            </w:pPr>
            <w:r>
              <w:rPr>
                <w:lang w:val="lt-LT"/>
              </w:rPr>
              <w:t>85</w:t>
            </w:r>
          </w:p>
        </w:tc>
        <w:tc>
          <w:tcPr>
            <w:tcW w:w="820" w:type="dxa"/>
          </w:tcPr>
          <w:p w:rsidR="00053445" w:rsidRDefault="00053445" w:rsidP="00AD73FF">
            <w:pPr>
              <w:spacing w:line="276" w:lineRule="auto"/>
              <w:jc w:val="center"/>
              <w:rPr>
                <w:lang w:val="lt-LT"/>
              </w:rPr>
            </w:pPr>
            <w:r>
              <w:rPr>
                <w:lang w:val="lt-LT"/>
              </w:rPr>
              <w:t>3</w:t>
            </w:r>
          </w:p>
        </w:tc>
        <w:tc>
          <w:tcPr>
            <w:tcW w:w="1018" w:type="dxa"/>
          </w:tcPr>
          <w:p w:rsidR="00053445" w:rsidRDefault="00053445" w:rsidP="00AD73FF">
            <w:pPr>
              <w:spacing w:line="276" w:lineRule="auto"/>
              <w:jc w:val="center"/>
              <w:rPr>
                <w:lang w:val="lt-LT"/>
              </w:rPr>
            </w:pPr>
            <w:r>
              <w:rPr>
                <w:lang w:val="lt-LT"/>
              </w:rPr>
              <w:t>1</w:t>
            </w:r>
          </w:p>
        </w:tc>
        <w:tc>
          <w:tcPr>
            <w:tcW w:w="765" w:type="dxa"/>
          </w:tcPr>
          <w:p w:rsidR="00053445" w:rsidRDefault="00053445" w:rsidP="00AD73FF">
            <w:pPr>
              <w:spacing w:line="276" w:lineRule="auto"/>
              <w:jc w:val="center"/>
              <w:rPr>
                <w:lang w:val="lt-LT"/>
              </w:rPr>
            </w:pPr>
            <w:r>
              <w:rPr>
                <w:lang w:val="lt-LT"/>
              </w:rPr>
              <w:t>0</w:t>
            </w:r>
          </w:p>
        </w:tc>
        <w:tc>
          <w:tcPr>
            <w:tcW w:w="765" w:type="dxa"/>
          </w:tcPr>
          <w:p w:rsidR="00053445" w:rsidRPr="00055008" w:rsidRDefault="00053445" w:rsidP="00AD73FF">
            <w:pPr>
              <w:spacing w:line="276" w:lineRule="auto"/>
              <w:jc w:val="center"/>
              <w:rPr>
                <w:b/>
                <w:lang w:val="lt-LT"/>
              </w:rPr>
            </w:pPr>
            <w:r w:rsidRPr="00055008">
              <w:rPr>
                <w:b/>
                <w:lang w:val="lt-LT"/>
              </w:rPr>
              <w:t>3</w:t>
            </w:r>
          </w:p>
        </w:tc>
      </w:tr>
      <w:tr w:rsidR="00C90892" w:rsidTr="00C90892">
        <w:tc>
          <w:tcPr>
            <w:tcW w:w="1421" w:type="dxa"/>
          </w:tcPr>
          <w:p w:rsidR="00053445" w:rsidRDefault="00055008" w:rsidP="00055008">
            <w:pPr>
              <w:spacing w:line="276" w:lineRule="auto"/>
              <w:jc w:val="both"/>
              <w:rPr>
                <w:sz w:val="20"/>
                <w:szCs w:val="20"/>
                <w:lang w:val="lt-LT"/>
              </w:rPr>
            </w:pPr>
            <w:r>
              <w:rPr>
                <w:sz w:val="20"/>
                <w:szCs w:val="20"/>
                <w:lang w:val="lt-LT"/>
              </w:rPr>
              <w:t>Priešinės liaukos vėžio ankstyvosios diagnostikos programa</w:t>
            </w:r>
          </w:p>
        </w:tc>
        <w:tc>
          <w:tcPr>
            <w:tcW w:w="767" w:type="dxa"/>
          </w:tcPr>
          <w:p w:rsidR="00053445" w:rsidRDefault="00055008" w:rsidP="00AD73FF">
            <w:pPr>
              <w:spacing w:line="276" w:lineRule="auto"/>
              <w:jc w:val="center"/>
              <w:rPr>
                <w:lang w:val="lt-LT"/>
              </w:rPr>
            </w:pPr>
            <w:r>
              <w:rPr>
                <w:lang w:val="lt-LT"/>
              </w:rPr>
              <w:t>0</w:t>
            </w:r>
          </w:p>
        </w:tc>
        <w:tc>
          <w:tcPr>
            <w:tcW w:w="820" w:type="dxa"/>
          </w:tcPr>
          <w:p w:rsidR="00053445" w:rsidRDefault="00055008" w:rsidP="00AD73FF">
            <w:pPr>
              <w:spacing w:line="276" w:lineRule="auto"/>
              <w:jc w:val="center"/>
              <w:rPr>
                <w:lang w:val="lt-LT"/>
              </w:rPr>
            </w:pPr>
            <w:r>
              <w:rPr>
                <w:lang w:val="lt-LT"/>
              </w:rPr>
              <w:t>8</w:t>
            </w:r>
          </w:p>
        </w:tc>
        <w:tc>
          <w:tcPr>
            <w:tcW w:w="1196" w:type="dxa"/>
          </w:tcPr>
          <w:p w:rsidR="00053445" w:rsidRDefault="00055008" w:rsidP="00AD73FF">
            <w:pPr>
              <w:spacing w:line="276" w:lineRule="auto"/>
              <w:jc w:val="center"/>
              <w:rPr>
                <w:lang w:val="lt-LT"/>
              </w:rPr>
            </w:pPr>
            <w:r>
              <w:rPr>
                <w:lang w:val="lt-LT"/>
              </w:rPr>
              <w:t>4</w:t>
            </w:r>
          </w:p>
        </w:tc>
        <w:tc>
          <w:tcPr>
            <w:tcW w:w="765" w:type="dxa"/>
          </w:tcPr>
          <w:p w:rsidR="00053445" w:rsidRDefault="00055008" w:rsidP="00AD73FF">
            <w:pPr>
              <w:spacing w:line="276" w:lineRule="auto"/>
              <w:jc w:val="center"/>
              <w:rPr>
                <w:lang w:val="lt-LT"/>
              </w:rPr>
            </w:pPr>
            <w:r>
              <w:rPr>
                <w:lang w:val="lt-LT"/>
              </w:rPr>
              <w:t>8</w:t>
            </w:r>
          </w:p>
        </w:tc>
        <w:tc>
          <w:tcPr>
            <w:tcW w:w="779" w:type="dxa"/>
          </w:tcPr>
          <w:p w:rsidR="00053445" w:rsidRPr="00055008" w:rsidRDefault="00055008" w:rsidP="00AD73FF">
            <w:pPr>
              <w:spacing w:line="276" w:lineRule="auto"/>
              <w:jc w:val="center"/>
              <w:rPr>
                <w:b/>
                <w:lang w:val="lt-LT"/>
              </w:rPr>
            </w:pPr>
            <w:r w:rsidRPr="00055008">
              <w:rPr>
                <w:b/>
                <w:lang w:val="lt-LT"/>
              </w:rPr>
              <w:t>20</w:t>
            </w:r>
          </w:p>
        </w:tc>
        <w:tc>
          <w:tcPr>
            <w:tcW w:w="772" w:type="dxa"/>
          </w:tcPr>
          <w:p w:rsidR="00053445" w:rsidRDefault="00055008" w:rsidP="00AD73FF">
            <w:pPr>
              <w:spacing w:line="276" w:lineRule="auto"/>
              <w:jc w:val="center"/>
              <w:rPr>
                <w:lang w:val="lt-LT"/>
              </w:rPr>
            </w:pPr>
            <w:r>
              <w:rPr>
                <w:lang w:val="lt-LT"/>
              </w:rPr>
              <w:t>5</w:t>
            </w:r>
          </w:p>
        </w:tc>
        <w:tc>
          <w:tcPr>
            <w:tcW w:w="820" w:type="dxa"/>
          </w:tcPr>
          <w:p w:rsidR="00053445" w:rsidRDefault="00055008" w:rsidP="00AD73FF">
            <w:pPr>
              <w:spacing w:line="276" w:lineRule="auto"/>
              <w:jc w:val="center"/>
              <w:rPr>
                <w:lang w:val="lt-LT"/>
              </w:rPr>
            </w:pPr>
            <w:r>
              <w:rPr>
                <w:lang w:val="lt-LT"/>
              </w:rPr>
              <w:t>1</w:t>
            </w:r>
          </w:p>
        </w:tc>
        <w:tc>
          <w:tcPr>
            <w:tcW w:w="1018" w:type="dxa"/>
          </w:tcPr>
          <w:p w:rsidR="00053445" w:rsidRDefault="00055008" w:rsidP="00AD73FF">
            <w:pPr>
              <w:spacing w:line="276" w:lineRule="auto"/>
              <w:jc w:val="center"/>
              <w:rPr>
                <w:lang w:val="lt-LT"/>
              </w:rPr>
            </w:pPr>
            <w:r>
              <w:rPr>
                <w:lang w:val="lt-LT"/>
              </w:rPr>
              <w:t>9</w:t>
            </w:r>
          </w:p>
        </w:tc>
        <w:tc>
          <w:tcPr>
            <w:tcW w:w="765" w:type="dxa"/>
          </w:tcPr>
          <w:p w:rsidR="00053445" w:rsidRDefault="00055008" w:rsidP="00AD73FF">
            <w:pPr>
              <w:spacing w:line="276" w:lineRule="auto"/>
              <w:jc w:val="center"/>
              <w:rPr>
                <w:lang w:val="lt-LT"/>
              </w:rPr>
            </w:pPr>
            <w:r>
              <w:rPr>
                <w:lang w:val="lt-LT"/>
              </w:rPr>
              <w:t>0</w:t>
            </w:r>
          </w:p>
        </w:tc>
        <w:tc>
          <w:tcPr>
            <w:tcW w:w="765" w:type="dxa"/>
          </w:tcPr>
          <w:p w:rsidR="00053445" w:rsidRPr="00055008" w:rsidRDefault="00055008" w:rsidP="00AD73FF">
            <w:pPr>
              <w:spacing w:line="276" w:lineRule="auto"/>
              <w:jc w:val="center"/>
              <w:rPr>
                <w:b/>
                <w:lang w:val="lt-LT"/>
              </w:rPr>
            </w:pPr>
            <w:r w:rsidRPr="00055008">
              <w:rPr>
                <w:b/>
                <w:lang w:val="lt-LT"/>
              </w:rPr>
              <w:t>1</w:t>
            </w:r>
          </w:p>
        </w:tc>
      </w:tr>
      <w:tr w:rsidR="00C90892" w:rsidTr="00C90892">
        <w:tc>
          <w:tcPr>
            <w:tcW w:w="1421" w:type="dxa"/>
          </w:tcPr>
          <w:p w:rsidR="00055008" w:rsidRDefault="00C90892" w:rsidP="00055008">
            <w:pPr>
              <w:spacing w:line="276" w:lineRule="auto"/>
              <w:jc w:val="both"/>
              <w:rPr>
                <w:sz w:val="20"/>
                <w:szCs w:val="20"/>
                <w:lang w:val="lt-LT"/>
              </w:rPr>
            </w:pPr>
            <w:r>
              <w:rPr>
                <w:sz w:val="20"/>
                <w:szCs w:val="20"/>
                <w:lang w:val="lt-LT"/>
              </w:rPr>
              <w:lastRenderedPageBreak/>
              <w:t>Asmenų, pri</w:t>
            </w:r>
            <w:r w:rsidR="00055008">
              <w:rPr>
                <w:sz w:val="20"/>
                <w:szCs w:val="20"/>
                <w:lang w:val="lt-LT"/>
              </w:rPr>
              <w:t xml:space="preserve">- </w:t>
            </w:r>
            <w:r>
              <w:rPr>
                <w:sz w:val="20"/>
                <w:szCs w:val="20"/>
                <w:lang w:val="lt-LT"/>
              </w:rPr>
              <w:t>s</w:t>
            </w:r>
            <w:r w:rsidR="00055008">
              <w:rPr>
                <w:sz w:val="20"/>
                <w:szCs w:val="20"/>
                <w:lang w:val="lt-LT"/>
              </w:rPr>
              <w:t>kirtų širdies ir</w:t>
            </w:r>
          </w:p>
          <w:p w:rsidR="00055008" w:rsidRDefault="00C90892" w:rsidP="00055008">
            <w:pPr>
              <w:spacing w:line="276" w:lineRule="auto"/>
              <w:jc w:val="both"/>
              <w:rPr>
                <w:sz w:val="20"/>
                <w:szCs w:val="20"/>
                <w:lang w:val="lt-LT"/>
              </w:rPr>
            </w:pPr>
            <w:r>
              <w:rPr>
                <w:sz w:val="20"/>
                <w:szCs w:val="20"/>
                <w:lang w:val="lt-LT"/>
              </w:rPr>
              <w:t>kraujagyslių</w:t>
            </w:r>
            <w:r w:rsidR="00055008">
              <w:rPr>
                <w:sz w:val="20"/>
                <w:szCs w:val="20"/>
                <w:lang w:val="lt-LT"/>
              </w:rPr>
              <w:t xml:space="preserve"> didelės rizikos grupei, programa</w:t>
            </w:r>
          </w:p>
        </w:tc>
        <w:tc>
          <w:tcPr>
            <w:tcW w:w="767" w:type="dxa"/>
          </w:tcPr>
          <w:p w:rsidR="00055008" w:rsidRDefault="00055008" w:rsidP="00AD73FF">
            <w:pPr>
              <w:spacing w:line="276" w:lineRule="auto"/>
              <w:jc w:val="center"/>
              <w:rPr>
                <w:lang w:val="lt-LT"/>
              </w:rPr>
            </w:pPr>
            <w:r>
              <w:rPr>
                <w:lang w:val="lt-LT"/>
              </w:rPr>
              <w:t>53</w:t>
            </w:r>
          </w:p>
        </w:tc>
        <w:tc>
          <w:tcPr>
            <w:tcW w:w="820" w:type="dxa"/>
          </w:tcPr>
          <w:p w:rsidR="00055008" w:rsidRDefault="00055008" w:rsidP="00AD73FF">
            <w:pPr>
              <w:spacing w:line="276" w:lineRule="auto"/>
              <w:jc w:val="center"/>
              <w:rPr>
                <w:lang w:val="lt-LT"/>
              </w:rPr>
            </w:pPr>
            <w:r>
              <w:rPr>
                <w:lang w:val="lt-LT"/>
              </w:rPr>
              <w:t>9</w:t>
            </w:r>
          </w:p>
        </w:tc>
        <w:tc>
          <w:tcPr>
            <w:tcW w:w="1196" w:type="dxa"/>
          </w:tcPr>
          <w:p w:rsidR="00055008" w:rsidRDefault="00055008" w:rsidP="00AD73FF">
            <w:pPr>
              <w:spacing w:line="276" w:lineRule="auto"/>
              <w:jc w:val="center"/>
              <w:rPr>
                <w:lang w:val="lt-LT"/>
              </w:rPr>
            </w:pPr>
            <w:r>
              <w:rPr>
                <w:lang w:val="lt-LT"/>
              </w:rPr>
              <w:t>7</w:t>
            </w:r>
          </w:p>
        </w:tc>
        <w:tc>
          <w:tcPr>
            <w:tcW w:w="765" w:type="dxa"/>
          </w:tcPr>
          <w:p w:rsidR="00055008" w:rsidRDefault="00055008" w:rsidP="00AD73FF">
            <w:pPr>
              <w:spacing w:line="276" w:lineRule="auto"/>
              <w:jc w:val="center"/>
              <w:rPr>
                <w:lang w:val="lt-LT"/>
              </w:rPr>
            </w:pPr>
            <w:r>
              <w:rPr>
                <w:lang w:val="lt-LT"/>
              </w:rPr>
              <w:t>4</w:t>
            </w:r>
          </w:p>
        </w:tc>
        <w:tc>
          <w:tcPr>
            <w:tcW w:w="779" w:type="dxa"/>
          </w:tcPr>
          <w:p w:rsidR="00055008" w:rsidRPr="00055008" w:rsidRDefault="00055008" w:rsidP="00AD73FF">
            <w:pPr>
              <w:spacing w:line="276" w:lineRule="auto"/>
              <w:jc w:val="center"/>
              <w:rPr>
                <w:b/>
                <w:lang w:val="lt-LT"/>
              </w:rPr>
            </w:pPr>
            <w:r>
              <w:rPr>
                <w:b/>
                <w:lang w:val="lt-LT"/>
              </w:rPr>
              <w:t>5</w:t>
            </w:r>
          </w:p>
        </w:tc>
        <w:tc>
          <w:tcPr>
            <w:tcW w:w="772" w:type="dxa"/>
          </w:tcPr>
          <w:p w:rsidR="00055008" w:rsidRDefault="00055008" w:rsidP="00AD73FF">
            <w:pPr>
              <w:spacing w:line="276" w:lineRule="auto"/>
              <w:jc w:val="center"/>
              <w:rPr>
                <w:lang w:val="lt-LT"/>
              </w:rPr>
            </w:pPr>
            <w:r>
              <w:rPr>
                <w:lang w:val="lt-LT"/>
              </w:rPr>
              <w:t>01</w:t>
            </w:r>
          </w:p>
        </w:tc>
        <w:tc>
          <w:tcPr>
            <w:tcW w:w="820" w:type="dxa"/>
          </w:tcPr>
          <w:p w:rsidR="00055008" w:rsidRDefault="00055008" w:rsidP="00AD73FF">
            <w:pPr>
              <w:spacing w:line="276" w:lineRule="auto"/>
              <w:jc w:val="center"/>
              <w:rPr>
                <w:lang w:val="lt-LT"/>
              </w:rPr>
            </w:pPr>
            <w:r>
              <w:rPr>
                <w:lang w:val="lt-LT"/>
              </w:rPr>
              <w:t>3</w:t>
            </w:r>
          </w:p>
        </w:tc>
        <w:tc>
          <w:tcPr>
            <w:tcW w:w="1018" w:type="dxa"/>
          </w:tcPr>
          <w:p w:rsidR="00055008" w:rsidRDefault="00055008" w:rsidP="00AD73FF">
            <w:pPr>
              <w:spacing w:line="276" w:lineRule="auto"/>
              <w:jc w:val="center"/>
              <w:rPr>
                <w:lang w:val="lt-LT"/>
              </w:rPr>
            </w:pPr>
            <w:r>
              <w:rPr>
                <w:lang w:val="lt-LT"/>
              </w:rPr>
              <w:t>1</w:t>
            </w:r>
          </w:p>
        </w:tc>
        <w:tc>
          <w:tcPr>
            <w:tcW w:w="765" w:type="dxa"/>
          </w:tcPr>
          <w:p w:rsidR="00055008" w:rsidRDefault="00055008" w:rsidP="00AD73FF">
            <w:pPr>
              <w:spacing w:line="276" w:lineRule="auto"/>
              <w:jc w:val="center"/>
              <w:rPr>
                <w:lang w:val="lt-LT"/>
              </w:rPr>
            </w:pPr>
            <w:r>
              <w:rPr>
                <w:lang w:val="lt-LT"/>
              </w:rPr>
              <w:t>0</w:t>
            </w:r>
          </w:p>
        </w:tc>
        <w:tc>
          <w:tcPr>
            <w:tcW w:w="765" w:type="dxa"/>
          </w:tcPr>
          <w:p w:rsidR="00055008" w:rsidRPr="00055008" w:rsidRDefault="00055008" w:rsidP="00AD73FF">
            <w:pPr>
              <w:spacing w:line="276" w:lineRule="auto"/>
              <w:jc w:val="center"/>
              <w:rPr>
                <w:b/>
                <w:lang w:val="lt-LT"/>
              </w:rPr>
            </w:pPr>
            <w:r>
              <w:rPr>
                <w:b/>
                <w:lang w:val="lt-LT"/>
              </w:rPr>
              <w:t>3</w:t>
            </w:r>
          </w:p>
        </w:tc>
      </w:tr>
      <w:tr w:rsidR="00C90892" w:rsidTr="00C90892">
        <w:tc>
          <w:tcPr>
            <w:tcW w:w="1421" w:type="dxa"/>
          </w:tcPr>
          <w:p w:rsidR="00055008" w:rsidRDefault="00055008" w:rsidP="00055008">
            <w:pPr>
              <w:spacing w:line="276" w:lineRule="auto"/>
              <w:jc w:val="both"/>
              <w:rPr>
                <w:sz w:val="20"/>
                <w:szCs w:val="20"/>
                <w:lang w:val="lt-LT"/>
              </w:rPr>
            </w:pPr>
            <w:r>
              <w:rPr>
                <w:sz w:val="20"/>
                <w:szCs w:val="20"/>
                <w:lang w:val="lt-LT"/>
              </w:rPr>
              <w:t>Atrankinės mamografijos dėl krūties vėžio programa</w:t>
            </w:r>
          </w:p>
        </w:tc>
        <w:tc>
          <w:tcPr>
            <w:tcW w:w="767" w:type="dxa"/>
          </w:tcPr>
          <w:p w:rsidR="00055008" w:rsidRDefault="00055008" w:rsidP="00AD73FF">
            <w:pPr>
              <w:spacing w:line="276" w:lineRule="auto"/>
              <w:jc w:val="center"/>
              <w:rPr>
                <w:lang w:val="lt-LT"/>
              </w:rPr>
            </w:pPr>
            <w:r>
              <w:rPr>
                <w:lang w:val="lt-LT"/>
              </w:rPr>
              <w:t>6</w:t>
            </w:r>
          </w:p>
        </w:tc>
        <w:tc>
          <w:tcPr>
            <w:tcW w:w="820" w:type="dxa"/>
          </w:tcPr>
          <w:p w:rsidR="00055008" w:rsidRDefault="00055008" w:rsidP="00AD73FF">
            <w:pPr>
              <w:spacing w:line="276" w:lineRule="auto"/>
              <w:jc w:val="center"/>
              <w:rPr>
                <w:lang w:val="lt-LT"/>
              </w:rPr>
            </w:pPr>
            <w:r>
              <w:rPr>
                <w:lang w:val="lt-LT"/>
              </w:rPr>
              <w:t>6</w:t>
            </w:r>
          </w:p>
        </w:tc>
        <w:tc>
          <w:tcPr>
            <w:tcW w:w="1196" w:type="dxa"/>
          </w:tcPr>
          <w:p w:rsidR="00055008" w:rsidRDefault="00055008" w:rsidP="00AD73FF">
            <w:pPr>
              <w:spacing w:line="276" w:lineRule="auto"/>
              <w:jc w:val="center"/>
              <w:rPr>
                <w:lang w:val="lt-LT"/>
              </w:rPr>
            </w:pPr>
            <w:r>
              <w:rPr>
                <w:lang w:val="lt-LT"/>
              </w:rPr>
              <w:t>5</w:t>
            </w:r>
          </w:p>
        </w:tc>
        <w:tc>
          <w:tcPr>
            <w:tcW w:w="765" w:type="dxa"/>
          </w:tcPr>
          <w:p w:rsidR="00055008" w:rsidRDefault="00055008" w:rsidP="00AD73FF">
            <w:pPr>
              <w:spacing w:line="276" w:lineRule="auto"/>
              <w:jc w:val="center"/>
              <w:rPr>
                <w:lang w:val="lt-LT"/>
              </w:rPr>
            </w:pPr>
            <w:r>
              <w:rPr>
                <w:lang w:val="lt-LT"/>
              </w:rPr>
              <w:t>1</w:t>
            </w:r>
          </w:p>
        </w:tc>
        <w:tc>
          <w:tcPr>
            <w:tcW w:w="779" w:type="dxa"/>
          </w:tcPr>
          <w:p w:rsidR="00055008" w:rsidRDefault="00055008" w:rsidP="00AD73FF">
            <w:pPr>
              <w:spacing w:line="276" w:lineRule="auto"/>
              <w:jc w:val="center"/>
              <w:rPr>
                <w:b/>
                <w:lang w:val="lt-LT"/>
              </w:rPr>
            </w:pPr>
            <w:r>
              <w:rPr>
                <w:b/>
                <w:lang w:val="lt-LT"/>
              </w:rPr>
              <w:t>15</w:t>
            </w:r>
          </w:p>
        </w:tc>
        <w:tc>
          <w:tcPr>
            <w:tcW w:w="772" w:type="dxa"/>
          </w:tcPr>
          <w:p w:rsidR="00055008" w:rsidRDefault="00055008" w:rsidP="00AD73FF">
            <w:pPr>
              <w:spacing w:line="276" w:lineRule="auto"/>
              <w:jc w:val="center"/>
              <w:rPr>
                <w:lang w:val="lt-LT"/>
              </w:rPr>
            </w:pPr>
            <w:r>
              <w:rPr>
                <w:lang w:val="lt-LT"/>
              </w:rPr>
              <w:t>6</w:t>
            </w:r>
          </w:p>
        </w:tc>
        <w:tc>
          <w:tcPr>
            <w:tcW w:w="820" w:type="dxa"/>
          </w:tcPr>
          <w:p w:rsidR="00055008" w:rsidRDefault="00055008" w:rsidP="00AD73FF">
            <w:pPr>
              <w:spacing w:line="276" w:lineRule="auto"/>
              <w:jc w:val="center"/>
              <w:rPr>
                <w:lang w:val="lt-LT"/>
              </w:rPr>
            </w:pPr>
            <w:r>
              <w:rPr>
                <w:lang w:val="lt-LT"/>
              </w:rPr>
              <w:t>6</w:t>
            </w:r>
          </w:p>
        </w:tc>
        <w:tc>
          <w:tcPr>
            <w:tcW w:w="1018" w:type="dxa"/>
          </w:tcPr>
          <w:p w:rsidR="00055008" w:rsidRDefault="00055008" w:rsidP="00AD73FF">
            <w:pPr>
              <w:spacing w:line="276" w:lineRule="auto"/>
              <w:jc w:val="center"/>
              <w:rPr>
                <w:lang w:val="lt-LT"/>
              </w:rPr>
            </w:pPr>
            <w:r>
              <w:rPr>
                <w:lang w:val="lt-LT"/>
              </w:rPr>
              <w:t>5</w:t>
            </w:r>
          </w:p>
        </w:tc>
        <w:tc>
          <w:tcPr>
            <w:tcW w:w="765" w:type="dxa"/>
          </w:tcPr>
          <w:p w:rsidR="00055008" w:rsidRDefault="00055008" w:rsidP="00AD73FF">
            <w:pPr>
              <w:spacing w:line="276" w:lineRule="auto"/>
              <w:jc w:val="center"/>
              <w:rPr>
                <w:lang w:val="lt-LT"/>
              </w:rPr>
            </w:pPr>
            <w:r>
              <w:rPr>
                <w:lang w:val="lt-LT"/>
              </w:rPr>
              <w:t>6</w:t>
            </w:r>
          </w:p>
        </w:tc>
        <w:tc>
          <w:tcPr>
            <w:tcW w:w="765" w:type="dxa"/>
          </w:tcPr>
          <w:p w:rsidR="00055008" w:rsidRDefault="00055008" w:rsidP="00AD73FF">
            <w:pPr>
              <w:spacing w:line="276" w:lineRule="auto"/>
              <w:jc w:val="center"/>
              <w:rPr>
                <w:b/>
                <w:lang w:val="lt-LT"/>
              </w:rPr>
            </w:pPr>
            <w:r>
              <w:rPr>
                <w:b/>
                <w:lang w:val="lt-LT"/>
              </w:rPr>
              <w:t>10</w:t>
            </w:r>
          </w:p>
        </w:tc>
      </w:tr>
      <w:tr w:rsidR="00C90892" w:rsidTr="00C90892">
        <w:tc>
          <w:tcPr>
            <w:tcW w:w="1421" w:type="dxa"/>
          </w:tcPr>
          <w:p w:rsidR="00055008" w:rsidRDefault="00055008" w:rsidP="00055008">
            <w:pPr>
              <w:spacing w:line="276" w:lineRule="auto"/>
              <w:jc w:val="both"/>
              <w:rPr>
                <w:sz w:val="20"/>
                <w:szCs w:val="20"/>
                <w:lang w:val="lt-LT"/>
              </w:rPr>
            </w:pPr>
            <w:r>
              <w:rPr>
                <w:sz w:val="20"/>
                <w:szCs w:val="20"/>
                <w:lang w:val="lt-LT"/>
              </w:rPr>
              <w:t>Vaikų krūminių dantų dengimo silantine me-džiaga programa</w:t>
            </w:r>
          </w:p>
        </w:tc>
        <w:tc>
          <w:tcPr>
            <w:tcW w:w="767" w:type="dxa"/>
          </w:tcPr>
          <w:p w:rsidR="00055008" w:rsidRDefault="00055008" w:rsidP="00AD73FF">
            <w:pPr>
              <w:spacing w:line="276" w:lineRule="auto"/>
              <w:jc w:val="center"/>
              <w:rPr>
                <w:lang w:val="lt-LT"/>
              </w:rPr>
            </w:pPr>
            <w:r>
              <w:rPr>
                <w:lang w:val="lt-LT"/>
              </w:rPr>
              <w:t>2</w:t>
            </w:r>
          </w:p>
        </w:tc>
        <w:tc>
          <w:tcPr>
            <w:tcW w:w="820" w:type="dxa"/>
          </w:tcPr>
          <w:p w:rsidR="00055008" w:rsidRDefault="00055008" w:rsidP="00AD73FF">
            <w:pPr>
              <w:spacing w:line="276" w:lineRule="auto"/>
              <w:jc w:val="center"/>
              <w:rPr>
                <w:lang w:val="lt-LT"/>
              </w:rPr>
            </w:pPr>
            <w:r>
              <w:rPr>
                <w:lang w:val="lt-LT"/>
              </w:rPr>
              <w:t>3</w:t>
            </w:r>
          </w:p>
        </w:tc>
        <w:tc>
          <w:tcPr>
            <w:tcW w:w="1196" w:type="dxa"/>
          </w:tcPr>
          <w:p w:rsidR="00055008" w:rsidRDefault="00055008" w:rsidP="00AD73FF">
            <w:pPr>
              <w:spacing w:line="276" w:lineRule="auto"/>
              <w:jc w:val="center"/>
              <w:rPr>
                <w:lang w:val="lt-LT"/>
              </w:rPr>
            </w:pPr>
            <w:r>
              <w:rPr>
                <w:lang w:val="lt-LT"/>
              </w:rPr>
              <w:t>8</w:t>
            </w:r>
          </w:p>
        </w:tc>
        <w:tc>
          <w:tcPr>
            <w:tcW w:w="765" w:type="dxa"/>
          </w:tcPr>
          <w:p w:rsidR="00055008" w:rsidRDefault="00055008" w:rsidP="00AD73FF">
            <w:pPr>
              <w:spacing w:line="276" w:lineRule="auto"/>
              <w:jc w:val="center"/>
              <w:rPr>
                <w:lang w:val="lt-LT"/>
              </w:rPr>
            </w:pPr>
          </w:p>
        </w:tc>
        <w:tc>
          <w:tcPr>
            <w:tcW w:w="779" w:type="dxa"/>
          </w:tcPr>
          <w:p w:rsidR="00055008" w:rsidRDefault="00055008" w:rsidP="00AD73FF">
            <w:pPr>
              <w:spacing w:line="276" w:lineRule="auto"/>
              <w:jc w:val="center"/>
              <w:rPr>
                <w:b/>
                <w:lang w:val="lt-LT"/>
              </w:rPr>
            </w:pPr>
          </w:p>
        </w:tc>
        <w:tc>
          <w:tcPr>
            <w:tcW w:w="772" w:type="dxa"/>
          </w:tcPr>
          <w:p w:rsidR="00055008" w:rsidRDefault="00055008" w:rsidP="00AD73FF">
            <w:pPr>
              <w:spacing w:line="276" w:lineRule="auto"/>
              <w:jc w:val="center"/>
              <w:rPr>
                <w:lang w:val="lt-LT"/>
              </w:rPr>
            </w:pPr>
            <w:r>
              <w:rPr>
                <w:lang w:val="lt-LT"/>
              </w:rPr>
              <w:t>0</w:t>
            </w:r>
          </w:p>
        </w:tc>
        <w:tc>
          <w:tcPr>
            <w:tcW w:w="820" w:type="dxa"/>
          </w:tcPr>
          <w:p w:rsidR="00055008" w:rsidRDefault="00055008" w:rsidP="00AD73FF">
            <w:pPr>
              <w:spacing w:line="276" w:lineRule="auto"/>
              <w:jc w:val="center"/>
              <w:rPr>
                <w:lang w:val="lt-LT"/>
              </w:rPr>
            </w:pPr>
            <w:r>
              <w:rPr>
                <w:lang w:val="lt-LT"/>
              </w:rPr>
              <w:t>7</w:t>
            </w:r>
          </w:p>
        </w:tc>
        <w:tc>
          <w:tcPr>
            <w:tcW w:w="1018" w:type="dxa"/>
          </w:tcPr>
          <w:p w:rsidR="00055008" w:rsidRDefault="00055008" w:rsidP="00AD73FF">
            <w:pPr>
              <w:spacing w:line="276" w:lineRule="auto"/>
              <w:jc w:val="center"/>
              <w:rPr>
                <w:lang w:val="lt-LT"/>
              </w:rPr>
            </w:pPr>
            <w:r>
              <w:rPr>
                <w:lang w:val="lt-LT"/>
              </w:rPr>
              <w:t>7</w:t>
            </w:r>
          </w:p>
        </w:tc>
        <w:tc>
          <w:tcPr>
            <w:tcW w:w="765" w:type="dxa"/>
          </w:tcPr>
          <w:p w:rsidR="00055008" w:rsidRDefault="00055008" w:rsidP="00AD73FF">
            <w:pPr>
              <w:spacing w:line="276" w:lineRule="auto"/>
              <w:jc w:val="center"/>
              <w:rPr>
                <w:lang w:val="lt-LT"/>
              </w:rPr>
            </w:pPr>
            <w:r>
              <w:rPr>
                <w:lang w:val="lt-LT"/>
              </w:rPr>
              <w:t>3</w:t>
            </w:r>
          </w:p>
        </w:tc>
        <w:tc>
          <w:tcPr>
            <w:tcW w:w="765" w:type="dxa"/>
          </w:tcPr>
          <w:p w:rsidR="00055008" w:rsidRDefault="00055008" w:rsidP="00AD73FF">
            <w:pPr>
              <w:spacing w:line="276" w:lineRule="auto"/>
              <w:jc w:val="center"/>
              <w:rPr>
                <w:b/>
                <w:lang w:val="lt-LT"/>
              </w:rPr>
            </w:pPr>
            <w:r>
              <w:rPr>
                <w:b/>
                <w:lang w:val="lt-LT"/>
              </w:rPr>
              <w:t>14</w:t>
            </w:r>
          </w:p>
        </w:tc>
      </w:tr>
    </w:tbl>
    <w:p w:rsidR="00CA54C6" w:rsidRDefault="00CA54C6" w:rsidP="00AD73FF">
      <w:pPr>
        <w:spacing w:line="276" w:lineRule="auto"/>
        <w:ind w:left="5182" w:firstLine="1298"/>
        <w:jc w:val="center"/>
        <w:rPr>
          <w:lang w:val="lt-LT"/>
        </w:rPr>
      </w:pPr>
    </w:p>
    <w:p w:rsidR="004C1E46" w:rsidRDefault="004C1E46" w:rsidP="004C1E46">
      <w:pPr>
        <w:spacing w:line="276" w:lineRule="auto"/>
        <w:ind w:firstLine="1298"/>
        <w:jc w:val="both"/>
        <w:rPr>
          <w:lang w:val="lt-LT"/>
        </w:rPr>
      </w:pPr>
      <w:r>
        <w:rPr>
          <w:lang w:val="lt-LT"/>
        </w:rPr>
        <w:t>2016 m. visų prevencinių programų, finansuojamų iš PSDF biudžeto lėšų atlikta daugiau, negu 2015 m.</w:t>
      </w:r>
    </w:p>
    <w:p w:rsidR="004C1E46" w:rsidRDefault="004C1E46" w:rsidP="004C1E46">
      <w:pPr>
        <w:spacing w:line="276" w:lineRule="auto"/>
        <w:ind w:firstLine="1298"/>
        <w:jc w:val="both"/>
        <w:rPr>
          <w:lang w:val="lt-LT"/>
        </w:rPr>
      </w:pPr>
      <w:r>
        <w:rPr>
          <w:lang w:val="lt-LT"/>
        </w:rPr>
        <w:t>Palyginus 2016m. šalies ir įstaigos prevencinių programų vykdymo vidurkį (proc.), įstaigos rezultatai lenkia šalies vidurkį.</w:t>
      </w:r>
    </w:p>
    <w:p w:rsidR="004C1E46" w:rsidRDefault="004C1E46" w:rsidP="004C1E46">
      <w:pPr>
        <w:spacing w:line="276" w:lineRule="auto"/>
        <w:ind w:firstLine="1298"/>
        <w:jc w:val="both"/>
        <w:rPr>
          <w:lang w:val="lt-LT"/>
        </w:rPr>
      </w:pPr>
      <w:r>
        <w:rPr>
          <w:lang w:val="lt-LT"/>
        </w:rPr>
        <w:t>2016 m. įstaigoje prevencinių programų atlikta daugiau negu 2015 m. Tai susiję su tuo, kad prevencinės programos, išskyrus asmenų, priskirtų, širdies ir kraujagyslių ligų didelės rizikos grupei programą, atliekamos kas 2 metai.</w:t>
      </w:r>
    </w:p>
    <w:p w:rsidR="004C1E46" w:rsidRDefault="004C1E46" w:rsidP="004C1E46">
      <w:pPr>
        <w:spacing w:line="276" w:lineRule="auto"/>
        <w:ind w:firstLine="1298"/>
        <w:rPr>
          <w:lang w:val="lt-LT"/>
        </w:rPr>
      </w:pPr>
      <w:r>
        <w:rPr>
          <w:lang w:val="lt-LT"/>
        </w:rPr>
        <w:t>Teiktos skatinamosios paslaugos:</w:t>
      </w:r>
    </w:p>
    <w:p w:rsidR="004C1E46" w:rsidRDefault="004C1E46" w:rsidP="004C1E46">
      <w:pPr>
        <w:spacing w:line="276" w:lineRule="auto"/>
        <w:ind w:firstLine="1298"/>
        <w:jc w:val="both"/>
        <w:rPr>
          <w:lang w:val="lt-LT"/>
        </w:rPr>
      </w:pPr>
      <w:r>
        <w:rPr>
          <w:lang w:val="lt-LT"/>
        </w:rPr>
        <w:t>- ankstyvoji piktybinių navikų diagnostika;</w:t>
      </w:r>
    </w:p>
    <w:p w:rsidR="004C1E46" w:rsidRDefault="004C1E46" w:rsidP="004C1E46">
      <w:pPr>
        <w:spacing w:line="276" w:lineRule="auto"/>
        <w:ind w:firstLine="1298"/>
        <w:jc w:val="both"/>
        <w:rPr>
          <w:lang w:val="lt-LT"/>
        </w:rPr>
      </w:pPr>
      <w:r>
        <w:rPr>
          <w:lang w:val="lt-LT"/>
        </w:rPr>
        <w:t>- fiziologinio nėštumo priežiūra, naujagimių ir vaikų priežiūra;</w:t>
      </w:r>
    </w:p>
    <w:p w:rsidR="004C1E46" w:rsidRDefault="004C1E46" w:rsidP="004C1E46">
      <w:pPr>
        <w:spacing w:line="276" w:lineRule="auto"/>
        <w:ind w:firstLine="1298"/>
        <w:jc w:val="both"/>
        <w:rPr>
          <w:lang w:val="lt-LT"/>
        </w:rPr>
      </w:pPr>
      <w:r>
        <w:rPr>
          <w:lang w:val="lt-LT"/>
        </w:rPr>
        <w:t>- imunoprofilaktika, moksleivių paruošimas mokyklai;</w:t>
      </w:r>
    </w:p>
    <w:p w:rsidR="004C1E46" w:rsidRDefault="004C1E46" w:rsidP="004C1E46">
      <w:pPr>
        <w:spacing w:line="276" w:lineRule="auto"/>
        <w:ind w:firstLine="1298"/>
        <w:jc w:val="both"/>
        <w:rPr>
          <w:lang w:val="lt-LT"/>
        </w:rPr>
      </w:pPr>
      <w:r>
        <w:rPr>
          <w:lang w:val="lt-LT"/>
        </w:rPr>
        <w:t>- neįgaliųjų sveikatos priežiūra, slaugytojo procedūros namuose, laboratorinių tyrimų atlikimas ir kt.</w:t>
      </w:r>
    </w:p>
    <w:p w:rsidR="004C1E46" w:rsidRDefault="004C1E46" w:rsidP="004C1E46">
      <w:pPr>
        <w:spacing w:line="276" w:lineRule="auto"/>
        <w:ind w:firstLine="1298"/>
        <w:jc w:val="both"/>
        <w:rPr>
          <w:lang w:val="lt-LT"/>
        </w:rPr>
      </w:pPr>
      <w:r>
        <w:rPr>
          <w:lang w:val="lt-LT"/>
        </w:rPr>
        <w:t>Per 2016 m. už skatinamąsias paslaugas gauta 13847,0 eurai arba 5,3 proc. mažiau negu per 2015 m. (2015 m. – 14580,0 eurai).</w:t>
      </w:r>
    </w:p>
    <w:p w:rsidR="004C1E46" w:rsidRDefault="004C1E46" w:rsidP="004C1E46">
      <w:pPr>
        <w:spacing w:line="276" w:lineRule="auto"/>
        <w:ind w:right="-1" w:firstLine="1298"/>
        <w:jc w:val="both"/>
        <w:rPr>
          <w:lang w:val="lt-LT"/>
        </w:rPr>
      </w:pPr>
      <w:r>
        <w:rPr>
          <w:lang w:val="lt-LT"/>
        </w:rPr>
        <w:t>Už suteiktas viršsutartines palaikomojo gydymo ir slaugos paslaugas įstaigai apmokėta 11199,0 eurai.</w:t>
      </w:r>
    </w:p>
    <w:p w:rsidR="004C1E46" w:rsidRDefault="004C1E46" w:rsidP="004C1E46">
      <w:pPr>
        <w:spacing w:line="276" w:lineRule="auto"/>
        <w:ind w:firstLine="1298"/>
        <w:jc w:val="both"/>
        <w:rPr>
          <w:b/>
          <w:lang w:val="lt-LT" w:eastAsia="en-US"/>
        </w:rPr>
      </w:pPr>
      <w:r>
        <w:rPr>
          <w:b/>
          <w:lang w:val="lt-LT" w:eastAsia="en-US"/>
        </w:rPr>
        <w:t>9. Informacinių technologijų diegimo ir vystymo lygis:</w:t>
      </w:r>
    </w:p>
    <w:p w:rsidR="004C1E46" w:rsidRDefault="00B831A9" w:rsidP="004C1E46">
      <w:pPr>
        <w:spacing w:line="276" w:lineRule="auto"/>
        <w:ind w:firstLine="1298"/>
        <w:jc w:val="both"/>
        <w:rPr>
          <w:lang w:val="lt-LT" w:eastAsia="en-US"/>
        </w:rPr>
      </w:pPr>
      <w:r>
        <w:rPr>
          <w:lang w:val="lt-LT" w:eastAsia="en-US"/>
        </w:rPr>
        <w:t xml:space="preserve">- </w:t>
      </w:r>
      <w:r w:rsidR="004C1E46">
        <w:rPr>
          <w:lang w:val="lt-LT" w:eastAsia="en-US"/>
        </w:rPr>
        <w:t xml:space="preserve">Nuolat atnaujinama </w:t>
      </w:r>
      <w:r>
        <w:rPr>
          <w:lang w:val="lt-LT" w:eastAsia="en-US"/>
        </w:rPr>
        <w:t xml:space="preserve">įstaigos </w:t>
      </w:r>
      <w:r w:rsidR="004C1E46">
        <w:rPr>
          <w:lang w:val="lt-LT" w:eastAsia="en-US"/>
        </w:rPr>
        <w:t>interneto svetainės aktuali informacija: vadovo, šeimos gydytojų darbo ir pacientų priėmimo laikas, informacija apie teikiamas paslaugas ir korupcijos prevenciją.</w:t>
      </w:r>
    </w:p>
    <w:p w:rsidR="004C1E46" w:rsidRDefault="00B831A9" w:rsidP="00B831A9">
      <w:pPr>
        <w:spacing w:line="276" w:lineRule="auto"/>
        <w:ind w:firstLine="1296"/>
        <w:jc w:val="both"/>
        <w:rPr>
          <w:lang w:val="lt-LT" w:eastAsia="en-US"/>
        </w:rPr>
      </w:pPr>
      <w:r>
        <w:rPr>
          <w:lang w:val="lt-LT" w:eastAsia="en-US"/>
        </w:rPr>
        <w:t xml:space="preserve">- </w:t>
      </w:r>
      <w:r w:rsidR="004C1E46">
        <w:rPr>
          <w:lang w:val="lt-LT" w:eastAsia="en-US"/>
        </w:rPr>
        <w:t>Tęsiamas dalyvavimas ESSF lėšomis finansuojamame projekte ,,E. sveikatos sistemos paslaugų plėtra Klaipėdos regiono asmens sveikatos priežiūros įstaigose‘‘.</w:t>
      </w:r>
    </w:p>
    <w:p w:rsidR="004C1E46" w:rsidRDefault="00B831A9" w:rsidP="00B831A9">
      <w:pPr>
        <w:spacing w:line="276" w:lineRule="auto"/>
        <w:ind w:firstLine="1296"/>
        <w:jc w:val="both"/>
        <w:rPr>
          <w:lang w:val="lt-LT" w:eastAsia="en-US"/>
        </w:rPr>
      </w:pPr>
      <w:r>
        <w:rPr>
          <w:lang w:val="lt-LT" w:eastAsia="en-US"/>
        </w:rPr>
        <w:t xml:space="preserve">- </w:t>
      </w:r>
      <w:r w:rsidR="004C1E46">
        <w:rPr>
          <w:lang w:val="lt-LT" w:eastAsia="en-US"/>
        </w:rPr>
        <w:t>Baigiama diegti vidinė informacinė sistema, vyksta</w:t>
      </w:r>
      <w:r>
        <w:rPr>
          <w:lang w:val="lt-LT" w:eastAsia="en-US"/>
        </w:rPr>
        <w:t xml:space="preserve"> personalo mokymas dirbti su e-</w:t>
      </w:r>
      <w:r w:rsidR="004C1E46">
        <w:rPr>
          <w:lang w:val="lt-LT" w:eastAsia="en-US"/>
        </w:rPr>
        <w:t>sveikatos informacine sistema (pradedami rašyti e - receptai, pacientų registracija pas gydytoją vykdoma naujoje programoje).</w:t>
      </w:r>
    </w:p>
    <w:p w:rsidR="00B831A9" w:rsidRDefault="00B831A9" w:rsidP="00B831A9">
      <w:pPr>
        <w:spacing w:line="276" w:lineRule="auto"/>
        <w:ind w:firstLine="1298"/>
        <w:jc w:val="both"/>
        <w:rPr>
          <w:lang w:val="lt-LT" w:eastAsia="en-US"/>
        </w:rPr>
      </w:pPr>
      <w:r>
        <w:rPr>
          <w:lang w:val="lt-LT" w:eastAsia="en-US"/>
        </w:rPr>
        <w:t>-</w:t>
      </w:r>
      <w:r w:rsidR="004C1E46">
        <w:rPr>
          <w:lang w:val="lt-LT" w:eastAsia="en-US"/>
        </w:rPr>
        <w:t>Tęsiamas darbas su SVEIDROS informacinės sistemos posistemėmis (APAP, SPAP, PRAP, RSAP).</w:t>
      </w:r>
      <w:r>
        <w:rPr>
          <w:lang w:val="lt-LT" w:eastAsia="en-US"/>
        </w:rPr>
        <w:t xml:space="preserve"> </w:t>
      </w:r>
    </w:p>
    <w:p w:rsidR="00B831A9" w:rsidRDefault="00B831A9" w:rsidP="00B831A9">
      <w:pPr>
        <w:spacing w:line="276" w:lineRule="auto"/>
        <w:ind w:firstLine="1298"/>
        <w:jc w:val="both"/>
        <w:rPr>
          <w:lang w:val="lt-LT" w:eastAsia="en-US"/>
        </w:rPr>
      </w:pPr>
      <w:r>
        <w:rPr>
          <w:lang w:val="lt-LT" w:eastAsia="en-US"/>
        </w:rPr>
        <w:t>-</w:t>
      </w:r>
      <w:r w:rsidR="004C1E46">
        <w:rPr>
          <w:lang w:val="lt-LT" w:eastAsia="en-US"/>
        </w:rPr>
        <w:t>Tęsiamas darbas pagal elektroninių nedarbingumo bei nėštumo ir gimdymo atostogų</w:t>
      </w:r>
      <w:r>
        <w:rPr>
          <w:lang w:val="lt-LT" w:eastAsia="en-US"/>
        </w:rPr>
        <w:t xml:space="preserve"> </w:t>
      </w:r>
      <w:r w:rsidR="004C1E46">
        <w:rPr>
          <w:lang w:val="lt-LT" w:eastAsia="en-US"/>
        </w:rPr>
        <w:t>pažymėjimų išdavimo Elektroninių nedarbingumo pažymėjimų tvarkytojo sistemą.</w:t>
      </w:r>
      <w:r>
        <w:rPr>
          <w:lang w:val="lt-LT" w:eastAsia="en-US"/>
        </w:rPr>
        <w:t xml:space="preserve"> </w:t>
      </w:r>
    </w:p>
    <w:p w:rsidR="004C1E46" w:rsidRDefault="00B831A9" w:rsidP="00B831A9">
      <w:pPr>
        <w:spacing w:line="276" w:lineRule="auto"/>
        <w:ind w:firstLine="1298"/>
        <w:jc w:val="both"/>
        <w:rPr>
          <w:lang w:val="lt-LT" w:eastAsia="en-US"/>
        </w:rPr>
      </w:pPr>
      <w:r>
        <w:rPr>
          <w:lang w:val="lt-LT" w:eastAsia="en-US"/>
        </w:rPr>
        <w:lastRenderedPageBreak/>
        <w:t>-</w:t>
      </w:r>
      <w:r w:rsidR="004C1E46">
        <w:rPr>
          <w:lang w:val="lt-LT" w:eastAsia="en-US"/>
        </w:rPr>
        <w:t>Tęsiami buhalterinės apskaitomybės darbai pagal VSAKIS programą.</w:t>
      </w:r>
    </w:p>
    <w:p w:rsidR="004C1E46" w:rsidRDefault="004C1E46" w:rsidP="004C1E46">
      <w:pPr>
        <w:spacing w:line="276" w:lineRule="auto"/>
        <w:ind w:firstLine="1298"/>
        <w:jc w:val="both"/>
        <w:rPr>
          <w:b/>
          <w:lang w:val="lt-LT" w:eastAsia="en-US"/>
        </w:rPr>
      </w:pPr>
      <w:r>
        <w:rPr>
          <w:b/>
          <w:lang w:val="lt-LT" w:eastAsia="en-US"/>
        </w:rPr>
        <w:t xml:space="preserve">10. Įstaigoje taikomų kovos su korupcija priemonių vykdymas: </w:t>
      </w:r>
    </w:p>
    <w:p w:rsidR="00B831A9" w:rsidRDefault="004C1E46" w:rsidP="00B831A9">
      <w:pPr>
        <w:spacing w:line="276" w:lineRule="auto"/>
        <w:ind w:firstLine="1298"/>
        <w:jc w:val="both"/>
        <w:rPr>
          <w:rFonts w:eastAsiaTheme="minorHAnsi"/>
          <w:lang w:val="lt-LT" w:eastAsia="en-US"/>
        </w:rPr>
      </w:pPr>
      <w:r>
        <w:rPr>
          <w:rFonts w:eastAsiaTheme="minorHAnsi"/>
          <w:lang w:val="lt-LT" w:eastAsia="en-US"/>
        </w:rPr>
        <w:t xml:space="preserve">Vykdant šakinės korupcijos VšĮ Kartenos PSPC priemonių planą, 2016 metais </w:t>
      </w:r>
      <w:r w:rsidR="00B831A9">
        <w:rPr>
          <w:rFonts w:eastAsiaTheme="minorHAnsi"/>
          <w:lang w:val="lt-LT" w:eastAsia="en-US"/>
        </w:rPr>
        <w:t xml:space="preserve"> įg</w:t>
      </w:r>
      <w:r>
        <w:rPr>
          <w:rFonts w:eastAsiaTheme="minorHAnsi"/>
          <w:lang w:val="lt-LT" w:eastAsia="en-US"/>
        </w:rPr>
        <w:t>yvendintos šios priemonės:</w:t>
      </w:r>
    </w:p>
    <w:p w:rsidR="00B831A9" w:rsidRDefault="00B831A9" w:rsidP="00B831A9">
      <w:pPr>
        <w:spacing w:line="276" w:lineRule="auto"/>
        <w:ind w:firstLine="1298"/>
        <w:jc w:val="both"/>
        <w:rPr>
          <w:rFonts w:eastAsiaTheme="minorHAnsi"/>
          <w:lang w:val="lt-LT" w:eastAsia="en-US"/>
        </w:rPr>
      </w:pPr>
      <w:r>
        <w:rPr>
          <w:rFonts w:eastAsiaTheme="minorHAnsi"/>
          <w:lang w:val="lt-LT" w:eastAsia="en-US"/>
        </w:rPr>
        <w:t xml:space="preserve">1. </w:t>
      </w:r>
      <w:r w:rsidR="004C1E46">
        <w:rPr>
          <w:rFonts w:eastAsiaTheme="minorHAnsi"/>
          <w:lang w:val="lt-LT" w:eastAsia="en-US"/>
        </w:rPr>
        <w:t>Paskirtas atsakingas asmuo už korupcijos prevenciją ir kontrolę, duomenų ir kontaktų</w:t>
      </w:r>
      <w:r>
        <w:rPr>
          <w:rFonts w:eastAsiaTheme="minorHAnsi"/>
          <w:lang w:val="lt-LT" w:eastAsia="en-US"/>
        </w:rPr>
        <w:t xml:space="preserve"> </w:t>
      </w:r>
      <w:r w:rsidR="004C1E46">
        <w:rPr>
          <w:rFonts w:eastAsiaTheme="minorHAnsi"/>
          <w:lang w:val="lt-LT" w:eastAsia="en-US"/>
        </w:rPr>
        <w:t>skelbimą įstaigos interneto svetainėje.</w:t>
      </w:r>
      <w:r>
        <w:rPr>
          <w:rFonts w:eastAsiaTheme="minorHAnsi"/>
          <w:lang w:val="lt-LT" w:eastAsia="en-US"/>
        </w:rPr>
        <w:t xml:space="preserve"> </w:t>
      </w:r>
    </w:p>
    <w:p w:rsidR="00B831A9" w:rsidRDefault="00B831A9" w:rsidP="00B831A9">
      <w:pPr>
        <w:spacing w:line="276" w:lineRule="auto"/>
        <w:ind w:firstLine="1298"/>
        <w:jc w:val="both"/>
        <w:rPr>
          <w:rFonts w:eastAsiaTheme="minorHAnsi"/>
          <w:lang w:val="lt-LT" w:eastAsia="en-US"/>
        </w:rPr>
      </w:pPr>
      <w:r>
        <w:rPr>
          <w:rFonts w:eastAsiaTheme="minorHAnsi"/>
          <w:lang w:val="lt-LT" w:eastAsia="en-US"/>
        </w:rPr>
        <w:t xml:space="preserve">2. </w:t>
      </w:r>
      <w:r w:rsidR="004C1E46">
        <w:rPr>
          <w:rFonts w:eastAsiaTheme="minorHAnsi"/>
          <w:lang w:val="lt-LT" w:eastAsia="en-US"/>
        </w:rPr>
        <w:t>Patikslinta ir patvirtinta korupcijos prevencijos 2016-2019 m. programa ir korupcijos</w:t>
      </w:r>
      <w:r>
        <w:rPr>
          <w:rFonts w:eastAsiaTheme="minorHAnsi"/>
          <w:lang w:val="lt-LT" w:eastAsia="en-US"/>
        </w:rPr>
        <w:t xml:space="preserve"> </w:t>
      </w:r>
      <w:r w:rsidR="004C1E46">
        <w:rPr>
          <w:rFonts w:eastAsiaTheme="minorHAnsi"/>
          <w:lang w:val="lt-LT" w:eastAsia="en-US"/>
        </w:rPr>
        <w:t xml:space="preserve"> prevencijos programos priemonių vykdymo ir įgyvendinimo planas.</w:t>
      </w:r>
      <w:r>
        <w:rPr>
          <w:rFonts w:eastAsiaTheme="minorHAnsi"/>
          <w:lang w:val="lt-LT" w:eastAsia="en-US"/>
        </w:rPr>
        <w:t xml:space="preserve"> </w:t>
      </w:r>
    </w:p>
    <w:p w:rsidR="00B831A9" w:rsidRDefault="00B831A9" w:rsidP="00B831A9">
      <w:pPr>
        <w:spacing w:line="276" w:lineRule="auto"/>
        <w:ind w:firstLine="1298"/>
        <w:jc w:val="both"/>
        <w:rPr>
          <w:rFonts w:eastAsiaTheme="minorHAnsi"/>
          <w:lang w:val="lt-LT" w:eastAsia="en-US"/>
        </w:rPr>
      </w:pPr>
      <w:r>
        <w:rPr>
          <w:rFonts w:eastAsiaTheme="minorHAnsi"/>
          <w:lang w:val="lt-LT" w:eastAsia="en-US"/>
        </w:rPr>
        <w:t xml:space="preserve">3. </w:t>
      </w:r>
      <w:r w:rsidR="004C1E46">
        <w:rPr>
          <w:rFonts w:eastAsiaTheme="minorHAnsi"/>
          <w:lang w:val="lt-LT" w:eastAsia="en-US"/>
        </w:rPr>
        <w:t>Už korupcijos prevenciją atsakingas asmuo dalyvavo mokymuose, organizuotuose</w:t>
      </w:r>
      <w:r>
        <w:rPr>
          <w:rFonts w:eastAsiaTheme="minorHAnsi"/>
          <w:lang w:val="lt-LT" w:eastAsia="en-US"/>
        </w:rPr>
        <w:t xml:space="preserve"> </w:t>
      </w:r>
      <w:r w:rsidR="004C1E46">
        <w:rPr>
          <w:rFonts w:eastAsiaTheme="minorHAnsi"/>
          <w:lang w:val="lt-LT" w:eastAsia="en-US"/>
        </w:rPr>
        <w:t>Kretingos rajono savivaldybėje.</w:t>
      </w:r>
      <w:r>
        <w:rPr>
          <w:rFonts w:eastAsiaTheme="minorHAnsi"/>
          <w:lang w:val="lt-LT" w:eastAsia="en-US"/>
        </w:rPr>
        <w:t xml:space="preserve"> </w:t>
      </w:r>
    </w:p>
    <w:p w:rsidR="00B831A9" w:rsidRDefault="00B831A9" w:rsidP="00B831A9">
      <w:pPr>
        <w:spacing w:line="276" w:lineRule="auto"/>
        <w:ind w:firstLine="1298"/>
        <w:jc w:val="both"/>
        <w:rPr>
          <w:rFonts w:eastAsiaTheme="minorHAnsi"/>
          <w:lang w:val="lt-LT" w:eastAsia="en-US"/>
        </w:rPr>
      </w:pPr>
      <w:r>
        <w:rPr>
          <w:rFonts w:eastAsiaTheme="minorHAnsi"/>
          <w:lang w:val="lt-LT" w:eastAsia="en-US"/>
        </w:rPr>
        <w:t xml:space="preserve">4. </w:t>
      </w:r>
      <w:r w:rsidR="004C1E46">
        <w:rPr>
          <w:rFonts w:eastAsiaTheme="minorHAnsi"/>
          <w:lang w:val="lt-LT" w:eastAsia="en-US"/>
        </w:rPr>
        <w:t>Gauta informacija mokymuose, skirta korupcijai mažinti, perteikta įstaigos personalui.</w:t>
      </w:r>
      <w:r>
        <w:rPr>
          <w:rFonts w:eastAsiaTheme="minorHAnsi"/>
          <w:lang w:val="lt-LT" w:eastAsia="en-US"/>
        </w:rPr>
        <w:t xml:space="preserve"> </w:t>
      </w:r>
    </w:p>
    <w:p w:rsidR="00B831A9" w:rsidRDefault="00B831A9" w:rsidP="00B831A9">
      <w:pPr>
        <w:spacing w:line="276" w:lineRule="auto"/>
        <w:ind w:firstLine="1298"/>
        <w:jc w:val="both"/>
        <w:rPr>
          <w:rFonts w:eastAsiaTheme="minorHAnsi"/>
          <w:lang w:val="lt-LT" w:eastAsia="en-US"/>
        </w:rPr>
      </w:pPr>
      <w:r>
        <w:rPr>
          <w:rFonts w:eastAsiaTheme="minorHAnsi"/>
          <w:lang w:val="lt-LT" w:eastAsia="en-US"/>
        </w:rPr>
        <w:t xml:space="preserve">5. </w:t>
      </w:r>
      <w:r w:rsidR="004C1E46">
        <w:rPr>
          <w:rFonts w:eastAsiaTheme="minorHAnsi"/>
          <w:lang w:val="lt-LT" w:eastAsia="en-US"/>
        </w:rPr>
        <w:t>VšĮ Kartenos PSPC  vykdyta  anoniminė pacientų apklausa ,,Korupcijos apraiškos gaunant</w:t>
      </w:r>
      <w:r>
        <w:rPr>
          <w:rFonts w:eastAsiaTheme="minorHAnsi"/>
          <w:lang w:val="lt-LT" w:eastAsia="en-US"/>
        </w:rPr>
        <w:t xml:space="preserve"> </w:t>
      </w:r>
      <w:r w:rsidR="004C1E46">
        <w:rPr>
          <w:rFonts w:eastAsiaTheme="minorHAnsi"/>
          <w:lang w:val="lt-LT" w:eastAsia="en-US"/>
        </w:rPr>
        <w:t>asmens sveikatos priežiūros paslaugas‘‘.</w:t>
      </w:r>
      <w:r>
        <w:rPr>
          <w:rFonts w:eastAsiaTheme="minorHAnsi"/>
          <w:lang w:val="lt-LT" w:eastAsia="en-US"/>
        </w:rPr>
        <w:t xml:space="preserve"> </w:t>
      </w:r>
    </w:p>
    <w:p w:rsidR="00B831A9" w:rsidRDefault="00B831A9" w:rsidP="00B831A9">
      <w:pPr>
        <w:spacing w:line="276" w:lineRule="auto"/>
        <w:ind w:firstLine="1298"/>
        <w:jc w:val="both"/>
        <w:rPr>
          <w:rFonts w:eastAsiaTheme="minorHAnsi"/>
          <w:lang w:val="lt-LT" w:eastAsia="en-US"/>
        </w:rPr>
      </w:pPr>
      <w:r>
        <w:rPr>
          <w:rFonts w:eastAsiaTheme="minorHAnsi"/>
          <w:lang w:val="lt-LT" w:eastAsia="en-US"/>
        </w:rPr>
        <w:t xml:space="preserve">6. </w:t>
      </w:r>
      <w:r w:rsidR="004C1E46">
        <w:rPr>
          <w:rFonts w:eastAsiaTheme="minorHAnsi"/>
          <w:lang w:val="lt-LT" w:eastAsia="en-US"/>
        </w:rPr>
        <w:t xml:space="preserve">VšĮ Kartenos PSPC personalas supažindintas su  LR </w:t>
      </w:r>
      <w:r w:rsidR="002F448A">
        <w:rPr>
          <w:rFonts w:eastAsiaTheme="minorHAnsi"/>
          <w:lang w:val="lt-LT" w:eastAsia="en-US"/>
        </w:rPr>
        <w:t>SAM 2014 m. liepos 7 d. įsakymu</w:t>
      </w:r>
      <w:r>
        <w:rPr>
          <w:rFonts w:eastAsiaTheme="minorHAnsi"/>
          <w:lang w:val="lt-LT" w:eastAsia="en-US"/>
        </w:rPr>
        <w:t xml:space="preserve"> </w:t>
      </w:r>
      <w:r w:rsidR="004C1E46">
        <w:rPr>
          <w:rFonts w:eastAsiaTheme="minorHAnsi"/>
          <w:lang w:val="lt-LT" w:eastAsia="en-US"/>
        </w:rPr>
        <w:t>Nr. V-773 ,,Dėl asmens sveikatos priežiūros įstaigų darbuotojų, susidūrusių su galima korupcinio pobūdžio nusikalstama veika, elgesio taisyklių patvirtinimo‘‘ vykdymu.</w:t>
      </w:r>
      <w:r>
        <w:rPr>
          <w:rFonts w:eastAsiaTheme="minorHAnsi"/>
          <w:lang w:val="lt-LT" w:eastAsia="en-US"/>
        </w:rPr>
        <w:t xml:space="preserve"> </w:t>
      </w:r>
    </w:p>
    <w:p w:rsidR="00B831A9" w:rsidRDefault="00B831A9" w:rsidP="00B831A9">
      <w:pPr>
        <w:spacing w:line="276" w:lineRule="auto"/>
        <w:ind w:firstLine="1298"/>
        <w:jc w:val="both"/>
        <w:rPr>
          <w:rFonts w:eastAsiaTheme="minorHAnsi"/>
          <w:lang w:val="lt-LT" w:eastAsia="en-US"/>
        </w:rPr>
      </w:pPr>
      <w:r>
        <w:rPr>
          <w:rFonts w:eastAsiaTheme="minorHAnsi"/>
          <w:lang w:val="lt-LT" w:eastAsia="en-US"/>
        </w:rPr>
        <w:t xml:space="preserve">7. </w:t>
      </w:r>
      <w:r w:rsidR="004C1E46" w:rsidRPr="004C1E46">
        <w:rPr>
          <w:rFonts w:eastAsiaTheme="minorHAnsi"/>
          <w:lang w:val="lt-LT" w:eastAsia="en-US"/>
        </w:rPr>
        <w:t>Įstaigos informaciniame stende teikiama informacija apie atsakomybę už korupcinio  pobūdžio teisės pažeidimus, taip pat kur kreiptis, susidūrus</w:t>
      </w:r>
      <w:r w:rsidR="002F448A">
        <w:rPr>
          <w:rFonts w:eastAsiaTheme="minorHAnsi"/>
          <w:lang w:val="lt-LT" w:eastAsia="en-US"/>
        </w:rPr>
        <w:t xml:space="preserve"> su korupcinio pobūdžio veika (</w:t>
      </w:r>
      <w:r w:rsidR="004C1E46" w:rsidRPr="004C1E46">
        <w:rPr>
          <w:rFonts w:eastAsiaTheme="minorHAnsi"/>
          <w:lang w:val="lt-LT" w:eastAsia="en-US"/>
        </w:rPr>
        <w:t>vyr, gydytojo, telefonas ir kreipimasis raštu į pacientus, kad įstaigoje netoleruojami neoficialūs mokėjimai, asmens, atsakingo už k</w:t>
      </w:r>
      <w:r w:rsidR="002F448A">
        <w:rPr>
          <w:rFonts w:eastAsiaTheme="minorHAnsi"/>
          <w:lang w:val="lt-LT" w:eastAsia="en-US"/>
        </w:rPr>
        <w:t>orupcijos prevenciją telefonas,</w:t>
      </w:r>
      <w:r w:rsidR="004C1E46" w:rsidRPr="004C1E46">
        <w:rPr>
          <w:rFonts w:eastAsiaTheme="minorHAnsi"/>
          <w:lang w:val="lt-LT" w:eastAsia="en-US"/>
        </w:rPr>
        <w:t xml:space="preserve"> STT ,,karštosios linijos‘‘ telefonas).</w:t>
      </w:r>
      <w:r>
        <w:rPr>
          <w:rFonts w:eastAsiaTheme="minorHAnsi"/>
          <w:lang w:val="lt-LT" w:eastAsia="en-US"/>
        </w:rPr>
        <w:t xml:space="preserve"> </w:t>
      </w:r>
    </w:p>
    <w:p w:rsidR="004C1E46" w:rsidRDefault="004C1E46" w:rsidP="004C1E46">
      <w:pPr>
        <w:spacing w:line="276" w:lineRule="auto"/>
        <w:ind w:firstLine="1298"/>
        <w:jc w:val="both"/>
        <w:rPr>
          <w:rFonts w:eastAsiaTheme="minorHAnsi"/>
          <w:lang w:val="lt-LT" w:eastAsia="en-US"/>
        </w:rPr>
      </w:pPr>
      <w:r>
        <w:rPr>
          <w:rFonts w:eastAsiaTheme="minorHAnsi"/>
          <w:lang w:val="lt-LT" w:eastAsia="en-US"/>
        </w:rPr>
        <w:t>8.</w:t>
      </w:r>
      <w:r w:rsidR="00B831A9">
        <w:rPr>
          <w:rFonts w:eastAsiaTheme="minorHAnsi"/>
          <w:lang w:val="lt-LT" w:eastAsia="en-US"/>
        </w:rPr>
        <w:t xml:space="preserve"> </w:t>
      </w:r>
      <w:r>
        <w:rPr>
          <w:rFonts w:eastAsiaTheme="minorHAnsi"/>
          <w:lang w:val="lt-LT" w:eastAsia="en-US"/>
        </w:rPr>
        <w:t>Informacija apie viešuosius pirkimus, vykdytus per CPO LT, teikiama įstaigos internetinėje</w:t>
      </w:r>
      <w:r w:rsidR="00B831A9">
        <w:rPr>
          <w:rFonts w:eastAsiaTheme="minorHAnsi"/>
          <w:lang w:val="lt-LT" w:eastAsia="en-US"/>
        </w:rPr>
        <w:t xml:space="preserve"> </w:t>
      </w:r>
      <w:r>
        <w:rPr>
          <w:rFonts w:eastAsiaTheme="minorHAnsi"/>
          <w:lang w:val="lt-LT" w:eastAsia="en-US"/>
        </w:rPr>
        <w:t>svetainėje.</w:t>
      </w:r>
    </w:p>
    <w:p w:rsidR="00B831A9" w:rsidRDefault="004C1E46" w:rsidP="00B831A9">
      <w:pPr>
        <w:spacing w:line="276" w:lineRule="auto"/>
        <w:ind w:firstLine="1298"/>
        <w:jc w:val="both"/>
        <w:rPr>
          <w:b/>
          <w:lang w:val="lt-LT"/>
        </w:rPr>
      </w:pPr>
      <w:r>
        <w:rPr>
          <w:b/>
          <w:lang w:val="lt-LT"/>
        </w:rPr>
        <w:t>Problemos:</w:t>
      </w:r>
    </w:p>
    <w:p w:rsidR="00B831A9" w:rsidRDefault="00B831A9" w:rsidP="00B831A9">
      <w:pPr>
        <w:spacing w:line="276" w:lineRule="auto"/>
        <w:ind w:firstLine="1298"/>
        <w:jc w:val="both"/>
        <w:rPr>
          <w:lang w:val="lt-LT"/>
        </w:rPr>
      </w:pPr>
      <w:r w:rsidRPr="00B831A9">
        <w:rPr>
          <w:lang w:val="lt-LT"/>
        </w:rPr>
        <w:t xml:space="preserve">1. </w:t>
      </w:r>
      <w:r w:rsidR="004C1E46" w:rsidRPr="00B831A9">
        <w:rPr>
          <w:rFonts w:eastAsia="SimSun"/>
          <w:lang w:val="lt-LT"/>
        </w:rPr>
        <w:t xml:space="preserve">Būtina Kartenos katalikiškosios palaikomojo gydymo ir slaugos ligoninės pastato </w:t>
      </w:r>
      <w:r w:rsidR="004C1E46" w:rsidRPr="00B831A9">
        <w:rPr>
          <w:lang w:val="lt-LT"/>
        </w:rPr>
        <w:t>rekonstrukcija.</w:t>
      </w:r>
      <w:r>
        <w:rPr>
          <w:lang w:val="lt-LT"/>
        </w:rPr>
        <w:t xml:space="preserve"> </w:t>
      </w:r>
    </w:p>
    <w:p w:rsidR="00B831A9" w:rsidRDefault="00B831A9" w:rsidP="00B831A9">
      <w:pPr>
        <w:spacing w:line="276" w:lineRule="auto"/>
        <w:ind w:firstLine="1298"/>
        <w:jc w:val="both"/>
        <w:rPr>
          <w:lang w:val="lt-LT"/>
        </w:rPr>
      </w:pPr>
      <w:r>
        <w:rPr>
          <w:lang w:val="lt-LT"/>
        </w:rPr>
        <w:t xml:space="preserve">2. </w:t>
      </w:r>
      <w:r w:rsidR="004C1E46" w:rsidRPr="00B831A9">
        <w:rPr>
          <w:rFonts w:eastAsia="SimSun"/>
          <w:lang w:val="lt-LT" w:eastAsia="lt-LT"/>
        </w:rPr>
        <w:t xml:space="preserve">Reikia stiprinti įstaigos materialinę bazę siekiant pagerinti ir užtikrinti teikiamų paslaugų  </w:t>
      </w:r>
      <w:r w:rsidR="004C1E46" w:rsidRPr="00B831A9">
        <w:rPr>
          <w:lang w:val="lt-LT"/>
        </w:rPr>
        <w:t>kokybę ir prieinamumą, personalo darbo sąlygas.</w:t>
      </w:r>
      <w:r>
        <w:rPr>
          <w:lang w:val="lt-LT"/>
        </w:rPr>
        <w:t xml:space="preserve"> </w:t>
      </w:r>
    </w:p>
    <w:p w:rsidR="00B831A9" w:rsidRDefault="00B831A9" w:rsidP="00B831A9">
      <w:pPr>
        <w:spacing w:line="276" w:lineRule="auto"/>
        <w:ind w:firstLine="1298"/>
        <w:jc w:val="both"/>
        <w:rPr>
          <w:lang w:val="lt-LT"/>
        </w:rPr>
      </w:pPr>
      <w:r>
        <w:rPr>
          <w:lang w:val="lt-LT"/>
        </w:rPr>
        <w:t xml:space="preserve">3. </w:t>
      </w:r>
      <w:r w:rsidR="004C1E46" w:rsidRPr="00B831A9">
        <w:rPr>
          <w:rFonts w:eastAsia="SimSun"/>
          <w:lang w:val="lt-LT" w:eastAsia="lt-LT"/>
        </w:rPr>
        <w:t>Žmogiškųjų ir finansinių išteklių vystymo strategija ieškant galimybių  dalyvauti valstybės,</w:t>
      </w:r>
      <w:r>
        <w:rPr>
          <w:rFonts w:eastAsia="SimSun"/>
          <w:lang w:val="lt-LT" w:eastAsia="lt-LT"/>
        </w:rPr>
        <w:t xml:space="preserve"> </w:t>
      </w:r>
      <w:r w:rsidR="004C1E46" w:rsidRPr="00B831A9">
        <w:rPr>
          <w:lang w:val="lt-LT"/>
        </w:rPr>
        <w:t>ES fondų finansuojamuose  projektuose.</w:t>
      </w:r>
      <w:r>
        <w:rPr>
          <w:lang w:val="lt-LT"/>
        </w:rPr>
        <w:t xml:space="preserve"> </w:t>
      </w:r>
    </w:p>
    <w:p w:rsidR="00B831A9" w:rsidRDefault="00B831A9" w:rsidP="00B831A9">
      <w:pPr>
        <w:spacing w:line="276" w:lineRule="auto"/>
        <w:ind w:firstLine="1298"/>
        <w:jc w:val="both"/>
        <w:rPr>
          <w:lang w:val="lt-LT"/>
        </w:rPr>
      </w:pPr>
      <w:r>
        <w:rPr>
          <w:lang w:val="lt-LT"/>
        </w:rPr>
        <w:t xml:space="preserve">4. </w:t>
      </w:r>
      <w:r w:rsidR="004C1E46" w:rsidRPr="00B831A9">
        <w:rPr>
          <w:rFonts w:eastAsia="SimSun"/>
          <w:lang w:val="lt-LT" w:eastAsia="lt-LT"/>
        </w:rPr>
        <w:t>Mažėja prisirašiusių gyventojų ir valstybės lėšomis draudžiamų asmenų skaičius. Didėjant</w:t>
      </w:r>
      <w:r>
        <w:rPr>
          <w:rFonts w:eastAsia="SimSun"/>
          <w:lang w:val="lt-LT" w:eastAsia="lt-LT"/>
        </w:rPr>
        <w:t xml:space="preserve"> </w:t>
      </w:r>
      <w:r w:rsidR="004C1E46" w:rsidRPr="00B831A9">
        <w:rPr>
          <w:lang w:val="lt-LT"/>
        </w:rPr>
        <w:t>vyresnio ir senyvo amžiaus žmonių skaičiui Kartenos ir Kūlupėnų seniūnijose, auga šeimos gydytojo ir slaugos paslaugų poreikis.</w:t>
      </w:r>
      <w:r>
        <w:rPr>
          <w:lang w:val="lt-LT"/>
        </w:rPr>
        <w:t xml:space="preserve"> </w:t>
      </w:r>
    </w:p>
    <w:p w:rsidR="004C1E46" w:rsidRPr="00B831A9" w:rsidRDefault="00B831A9" w:rsidP="004C1E46">
      <w:pPr>
        <w:spacing w:line="276" w:lineRule="auto"/>
        <w:ind w:firstLine="1298"/>
        <w:jc w:val="both"/>
        <w:rPr>
          <w:lang w:val="lt-LT"/>
        </w:rPr>
      </w:pPr>
      <w:r>
        <w:rPr>
          <w:lang w:val="lt-LT"/>
        </w:rPr>
        <w:t xml:space="preserve">5. </w:t>
      </w:r>
      <w:r w:rsidR="004C1E46" w:rsidRPr="00B831A9">
        <w:rPr>
          <w:rFonts w:eastAsia="SimSun"/>
          <w:lang w:val="lt-LT" w:eastAsia="lt-LT"/>
        </w:rPr>
        <w:t xml:space="preserve">Nedrausmingi ir neatsakingi Lietuvos Respublikos piliečiai, prisirašę prie VšĮ Kartenos </w:t>
      </w:r>
      <w:r w:rsidR="004C1E46" w:rsidRPr="00B831A9">
        <w:rPr>
          <w:lang w:val="lt-LT"/>
        </w:rPr>
        <w:t xml:space="preserve">PSPC, </w:t>
      </w:r>
      <w:r w:rsidR="004C1E46" w:rsidRPr="00B831A9">
        <w:rPr>
          <w:rFonts w:eastAsia="SimSun"/>
          <w:lang w:val="lt-LT"/>
        </w:rPr>
        <w:t>sulaukę 18 m. amžiaus nesusitvarko savo sveikatos draudimo dokumentų TLK;</w:t>
      </w:r>
    </w:p>
    <w:p w:rsidR="004C1E46" w:rsidRPr="00B831A9" w:rsidRDefault="004C1E46" w:rsidP="00B831A9">
      <w:pPr>
        <w:spacing w:line="276" w:lineRule="auto"/>
        <w:ind w:firstLine="1298"/>
        <w:jc w:val="both"/>
        <w:rPr>
          <w:rFonts w:eastAsia="SimSun"/>
          <w:lang w:val="lt-LT" w:eastAsia="lt-LT"/>
        </w:rPr>
      </w:pPr>
      <w:r w:rsidRPr="00B831A9">
        <w:rPr>
          <w:rFonts w:eastAsia="SimSun"/>
          <w:lang w:val="lt-LT" w:eastAsia="lt-LT"/>
        </w:rPr>
        <w:t>6.</w:t>
      </w:r>
      <w:r w:rsidR="00B831A9">
        <w:rPr>
          <w:rFonts w:eastAsia="SimSun"/>
          <w:lang w:val="lt-LT" w:eastAsia="lt-LT"/>
        </w:rPr>
        <w:t xml:space="preserve"> </w:t>
      </w:r>
      <w:r w:rsidRPr="00B831A9">
        <w:rPr>
          <w:rFonts w:eastAsia="SimSun"/>
          <w:lang w:val="lt-LT" w:eastAsia="lt-LT"/>
        </w:rPr>
        <w:t xml:space="preserve">Nepakankamos prevencinių programų apimtys, </w:t>
      </w:r>
      <w:r w:rsidR="00B831A9">
        <w:rPr>
          <w:rFonts w:eastAsia="SimSun"/>
          <w:lang w:val="lt-LT" w:eastAsia="lt-LT"/>
        </w:rPr>
        <w:t>tai pagerinus, leistų sumažinti  gyve</w:t>
      </w:r>
      <w:r w:rsidRPr="00B831A9">
        <w:rPr>
          <w:rFonts w:eastAsia="SimSun"/>
          <w:lang w:val="lt-LT" w:eastAsia="lt-LT"/>
        </w:rPr>
        <w:t>ntojų</w:t>
      </w:r>
      <w:r w:rsidR="00B831A9">
        <w:rPr>
          <w:rFonts w:eastAsia="SimSun"/>
          <w:lang w:val="lt-LT" w:eastAsia="lt-LT"/>
        </w:rPr>
        <w:t xml:space="preserve"> </w:t>
      </w:r>
      <w:r w:rsidRPr="00B831A9">
        <w:rPr>
          <w:rFonts w:eastAsia="SimSun"/>
          <w:lang w:val="lt-LT" w:eastAsia="lt-LT"/>
        </w:rPr>
        <w:t>sergamumą lėtinėmis neinfekcinėmis ligomis ir ilginti jų kokybiško gyvenimo trukmę.</w:t>
      </w:r>
    </w:p>
    <w:p w:rsidR="004C1E46" w:rsidRDefault="004C1E46" w:rsidP="00B831A9">
      <w:pPr>
        <w:spacing w:line="276" w:lineRule="auto"/>
        <w:ind w:left="360" w:firstLine="1298"/>
        <w:jc w:val="both"/>
        <w:rPr>
          <w:lang w:val="lt-LT"/>
        </w:rPr>
      </w:pPr>
      <w:r w:rsidRPr="00B831A9">
        <w:rPr>
          <w:rFonts w:eastAsia="SimSun"/>
          <w:lang w:val="lt-LT" w:eastAsia="lt-LT"/>
        </w:rPr>
        <w:t>7.Neaiški sveikatos priežiūros paslaugų pirkimo, t.y. apmokėjimo už suteiktas paslaugas iš</w:t>
      </w:r>
      <w:r w:rsidR="00B831A9">
        <w:rPr>
          <w:rFonts w:eastAsia="SimSun"/>
          <w:lang w:val="lt-LT" w:eastAsia="lt-LT"/>
        </w:rPr>
        <w:t xml:space="preserve"> </w:t>
      </w:r>
      <w:r w:rsidRPr="00B831A9">
        <w:rPr>
          <w:lang w:val="lt-LT"/>
        </w:rPr>
        <w:t>TLK strategija.</w:t>
      </w:r>
    </w:p>
    <w:p w:rsidR="004C1E46" w:rsidRDefault="004C1E46" w:rsidP="00B831A9">
      <w:pPr>
        <w:spacing w:line="276" w:lineRule="auto"/>
        <w:ind w:firstLine="1298"/>
        <w:jc w:val="both"/>
        <w:rPr>
          <w:b/>
          <w:lang w:val="lt-LT"/>
        </w:rPr>
      </w:pPr>
      <w:r>
        <w:rPr>
          <w:b/>
          <w:lang w:val="lt-LT"/>
        </w:rPr>
        <w:t>Vadovo indėlis tobulinant įstaigos administravimą.</w:t>
      </w:r>
    </w:p>
    <w:p w:rsidR="004C1E46" w:rsidRPr="00B831A9" w:rsidRDefault="00B831A9" w:rsidP="00B831A9">
      <w:pPr>
        <w:spacing w:line="276" w:lineRule="auto"/>
        <w:ind w:firstLine="1298"/>
        <w:jc w:val="both"/>
        <w:rPr>
          <w:lang w:val="lt-LT"/>
        </w:rPr>
      </w:pPr>
      <w:r w:rsidRPr="00B831A9">
        <w:rPr>
          <w:rFonts w:eastAsia="SimSun"/>
          <w:lang w:val="lt-LT"/>
        </w:rPr>
        <w:t xml:space="preserve">1.  </w:t>
      </w:r>
      <w:r w:rsidR="004C1E46" w:rsidRPr="00B831A9">
        <w:rPr>
          <w:rFonts w:eastAsia="SimSun"/>
          <w:lang w:val="lt-LT"/>
        </w:rPr>
        <w:t>Įvykdyti sutartiniai įsipareigojimai su Klaipėdos TLK. Suteikta viršsutarinių palaikomojo</w:t>
      </w:r>
      <w:r w:rsidRPr="00B831A9">
        <w:rPr>
          <w:rFonts w:eastAsia="SimSun"/>
          <w:lang w:val="lt-LT"/>
        </w:rPr>
        <w:t xml:space="preserve"> </w:t>
      </w:r>
      <w:r w:rsidR="004C1E46" w:rsidRPr="00B831A9">
        <w:rPr>
          <w:lang w:val="lt-LT"/>
        </w:rPr>
        <w:t>gydymo ir slaugos paslaugų, už kurias apmokėjo Klaipėdos TLK.</w:t>
      </w:r>
    </w:p>
    <w:p w:rsidR="004C1E46" w:rsidRPr="00B831A9" w:rsidRDefault="004C1E46" w:rsidP="00B831A9">
      <w:pPr>
        <w:spacing w:line="276" w:lineRule="auto"/>
        <w:ind w:firstLine="1298"/>
        <w:contextualSpacing/>
        <w:jc w:val="both"/>
        <w:rPr>
          <w:rFonts w:eastAsia="SimSun"/>
          <w:lang w:val="lt-LT" w:eastAsia="lt-LT"/>
        </w:rPr>
      </w:pPr>
      <w:r w:rsidRPr="00B831A9">
        <w:rPr>
          <w:rFonts w:eastAsia="SimSun"/>
          <w:lang w:val="lt-LT" w:eastAsia="lt-LT"/>
        </w:rPr>
        <w:t>2.</w:t>
      </w:r>
      <w:r w:rsidR="00B831A9">
        <w:rPr>
          <w:rFonts w:eastAsia="SimSun"/>
          <w:lang w:val="lt-LT" w:eastAsia="lt-LT"/>
        </w:rPr>
        <w:t xml:space="preserve"> </w:t>
      </w:r>
      <w:r w:rsidRPr="00B831A9">
        <w:rPr>
          <w:rFonts w:eastAsia="SimSun"/>
          <w:lang w:val="lt-LT" w:eastAsia="lt-LT"/>
        </w:rPr>
        <w:t>Personalo valdymo, vidinių ir išorinių resursų paieška:</w:t>
      </w:r>
    </w:p>
    <w:p w:rsidR="00107D79" w:rsidRDefault="00C90892" w:rsidP="00107D79">
      <w:pPr>
        <w:spacing w:line="276" w:lineRule="auto"/>
        <w:ind w:left="1296"/>
        <w:jc w:val="both"/>
        <w:rPr>
          <w:rFonts w:eastAsia="SimSun"/>
          <w:lang w:val="lt-LT"/>
        </w:rPr>
      </w:pPr>
      <w:r>
        <w:rPr>
          <w:rFonts w:eastAsia="SimSun"/>
          <w:lang w:val="lt-LT"/>
        </w:rPr>
        <w:t>2.1.</w:t>
      </w:r>
      <w:r w:rsidR="00107D79" w:rsidRPr="00107D79">
        <w:rPr>
          <w:rFonts w:eastAsia="SimSun"/>
          <w:lang w:val="lt-LT"/>
        </w:rPr>
        <w:t xml:space="preserve"> </w:t>
      </w:r>
      <w:r w:rsidR="004C1E46" w:rsidRPr="00107D79">
        <w:rPr>
          <w:rFonts w:eastAsia="SimSun"/>
          <w:lang w:val="lt-LT"/>
        </w:rPr>
        <w:t>nuolatinė pacientų poreikių ir Įstaigos darbo vertinimo analizė;</w:t>
      </w:r>
      <w:r w:rsidR="00107D79">
        <w:rPr>
          <w:rFonts w:eastAsia="SimSun"/>
          <w:lang w:val="lt-LT"/>
        </w:rPr>
        <w:t xml:space="preserve"> </w:t>
      </w:r>
    </w:p>
    <w:p w:rsidR="00107D79" w:rsidRDefault="00107D79" w:rsidP="00107D79">
      <w:pPr>
        <w:spacing w:line="276" w:lineRule="auto"/>
        <w:ind w:left="1296"/>
        <w:jc w:val="both"/>
        <w:rPr>
          <w:rFonts w:eastAsia="SimSun"/>
          <w:lang w:val="lt-LT" w:eastAsia="lt-LT"/>
        </w:rPr>
      </w:pPr>
      <w:r>
        <w:rPr>
          <w:rFonts w:eastAsia="SimSun"/>
          <w:lang w:val="lt-LT"/>
        </w:rPr>
        <w:t xml:space="preserve">2.2. </w:t>
      </w:r>
      <w:r w:rsidR="004C1E46" w:rsidRPr="00B831A9">
        <w:rPr>
          <w:rFonts w:eastAsia="SimSun"/>
          <w:lang w:val="lt-LT" w:eastAsia="lt-LT"/>
        </w:rPr>
        <w:t>medicinos personalo kvalifikacijos tobulinimas;</w:t>
      </w:r>
      <w:r>
        <w:rPr>
          <w:rFonts w:eastAsia="SimSun"/>
          <w:lang w:val="lt-LT" w:eastAsia="lt-LT"/>
        </w:rPr>
        <w:t xml:space="preserve"> </w:t>
      </w:r>
    </w:p>
    <w:p w:rsidR="00107D79" w:rsidRDefault="00107D79" w:rsidP="00107D79">
      <w:pPr>
        <w:spacing w:line="276" w:lineRule="auto"/>
        <w:ind w:left="1296"/>
        <w:jc w:val="both"/>
        <w:rPr>
          <w:rFonts w:eastAsia="SimSun"/>
          <w:lang w:val="lt-LT" w:eastAsia="lt-LT"/>
        </w:rPr>
      </w:pPr>
      <w:r>
        <w:rPr>
          <w:rFonts w:eastAsia="SimSun"/>
          <w:lang w:val="lt-LT" w:eastAsia="lt-LT"/>
        </w:rPr>
        <w:lastRenderedPageBreak/>
        <w:t xml:space="preserve">2.3. </w:t>
      </w:r>
      <w:r w:rsidR="004C1E46" w:rsidRPr="00B831A9">
        <w:rPr>
          <w:rFonts w:eastAsia="SimSun"/>
          <w:lang w:val="lt-LT" w:eastAsia="lt-LT"/>
        </w:rPr>
        <w:t>teikiamų paslaugų kokybės gerinimas;</w:t>
      </w:r>
    </w:p>
    <w:p w:rsidR="00107D79" w:rsidRDefault="00107D79" w:rsidP="00107D79">
      <w:pPr>
        <w:spacing w:line="276" w:lineRule="auto"/>
        <w:ind w:firstLine="1296"/>
        <w:jc w:val="both"/>
        <w:rPr>
          <w:lang w:val="lt-LT"/>
        </w:rPr>
      </w:pPr>
      <w:r>
        <w:rPr>
          <w:rFonts w:eastAsia="SimSun"/>
          <w:lang w:val="lt-LT" w:eastAsia="lt-LT"/>
        </w:rPr>
        <w:t xml:space="preserve">2.4. </w:t>
      </w:r>
      <w:r w:rsidR="004C1E46" w:rsidRPr="00B831A9">
        <w:rPr>
          <w:rFonts w:eastAsia="SimSun"/>
          <w:lang w:val="lt-LT" w:eastAsia="lt-LT"/>
        </w:rPr>
        <w:t xml:space="preserve">darbuotojų motyvacijos skatinimas: motyvacija teikti kokybiškas, pacientų lūkesčius </w:t>
      </w:r>
      <w:r w:rsidR="004C1E46" w:rsidRPr="00B831A9">
        <w:rPr>
          <w:lang w:val="lt-LT"/>
        </w:rPr>
        <w:t>tenkinančias paslaugas: šeimos gydytojams ir slaugytojams už skatinamųjų paslaugų ir sveikatos programų vykdymą mokėtos priemokos prie mėnesinių</w:t>
      </w:r>
      <w:r w:rsidR="004C1E46" w:rsidRPr="004C1E46">
        <w:rPr>
          <w:lang w:val="lt-LT"/>
        </w:rPr>
        <w:t xml:space="preserve"> atlyginimų, Kartenos ambulatorijos bendruomenės ir bendrosios praktikos slaugytojoms nuo 2016 m liepos mėnesio padidintas</w:t>
      </w:r>
      <w:r w:rsidR="004C1E46">
        <w:t xml:space="preserve"> </w:t>
      </w:r>
      <w:r w:rsidR="004C1E46" w:rsidRPr="004C1E46">
        <w:rPr>
          <w:lang w:val="lt-LT"/>
        </w:rPr>
        <w:t>atlyginimas, už gerus darbo rezultatus visiems Įstaigos darbuotojams prie 2016 m. gruodžio mėnesio atlyginimo išmokėtos priemokos.</w:t>
      </w:r>
      <w:r>
        <w:rPr>
          <w:lang w:val="lt-LT"/>
        </w:rPr>
        <w:t xml:space="preserve"> </w:t>
      </w:r>
    </w:p>
    <w:p w:rsidR="00107D79" w:rsidRDefault="00107D79" w:rsidP="00107D79">
      <w:pPr>
        <w:spacing w:line="276" w:lineRule="auto"/>
        <w:ind w:firstLine="1296"/>
        <w:jc w:val="both"/>
        <w:rPr>
          <w:lang w:val="lt-LT"/>
        </w:rPr>
      </w:pPr>
      <w:r>
        <w:rPr>
          <w:lang w:val="lt-LT"/>
        </w:rPr>
        <w:t xml:space="preserve">3. </w:t>
      </w:r>
      <w:r w:rsidR="004C1E46" w:rsidRPr="004C1E46">
        <w:rPr>
          <w:rFonts w:eastAsia="SimSun"/>
          <w:lang w:val="lt-LT" w:eastAsia="lt-LT"/>
        </w:rPr>
        <w:t xml:space="preserve">2016 m. įsigyta Calypso higieninis keltuvas – kėdė už 3350, 0 eurų (panaudota 1840,0 eurų </w:t>
      </w:r>
      <w:r w:rsidR="004C1E46" w:rsidRPr="004C1E46">
        <w:rPr>
          <w:lang w:val="lt-LT"/>
        </w:rPr>
        <w:t>paaukotų labdaros akcijos ,,Palaimink gerumą‘‘ metu).</w:t>
      </w:r>
      <w:r>
        <w:rPr>
          <w:lang w:val="lt-LT"/>
        </w:rPr>
        <w:t xml:space="preserve"> </w:t>
      </w:r>
    </w:p>
    <w:p w:rsidR="00107D79" w:rsidRDefault="00107D79" w:rsidP="00107D79">
      <w:pPr>
        <w:spacing w:line="276" w:lineRule="auto"/>
        <w:ind w:firstLine="1296"/>
        <w:jc w:val="both"/>
        <w:rPr>
          <w:rFonts w:eastAsia="SimSun"/>
          <w:lang w:val="lt-LT" w:eastAsia="lt-LT"/>
        </w:rPr>
      </w:pPr>
      <w:r>
        <w:rPr>
          <w:lang w:val="lt-LT"/>
        </w:rPr>
        <w:t xml:space="preserve">4. </w:t>
      </w:r>
      <w:r w:rsidR="004C1E46">
        <w:rPr>
          <w:rFonts w:eastAsia="SimSun"/>
          <w:lang w:val="lt-LT" w:eastAsia="lt-LT"/>
        </w:rPr>
        <w:t>Įstaigos įvaizdžio gerinimo priemonės:</w:t>
      </w:r>
      <w:r>
        <w:rPr>
          <w:rFonts w:eastAsia="SimSun"/>
          <w:lang w:val="lt-LT" w:eastAsia="lt-LT"/>
        </w:rPr>
        <w:t xml:space="preserve"> </w:t>
      </w:r>
    </w:p>
    <w:p w:rsidR="00107D79" w:rsidRDefault="00107D79" w:rsidP="00107D79">
      <w:pPr>
        <w:spacing w:line="276" w:lineRule="auto"/>
        <w:ind w:firstLine="1296"/>
        <w:jc w:val="both"/>
        <w:rPr>
          <w:rFonts w:eastAsia="SimSun"/>
          <w:lang w:val="lt-LT" w:eastAsia="lt-LT"/>
        </w:rPr>
      </w:pPr>
      <w:r>
        <w:rPr>
          <w:rFonts w:eastAsia="SimSun"/>
          <w:lang w:val="lt-LT" w:eastAsia="lt-LT"/>
        </w:rPr>
        <w:t xml:space="preserve">4.1. </w:t>
      </w:r>
      <w:r w:rsidR="004C1E46">
        <w:rPr>
          <w:rFonts w:eastAsia="SimSun"/>
          <w:lang w:val="lt-LT" w:eastAsia="lt-LT"/>
        </w:rPr>
        <w:t>bendradarbiavimas su kitomis Lietuvos palaikomojo gydymo ir slaugos ligoninėmis;</w:t>
      </w:r>
      <w:r>
        <w:rPr>
          <w:rFonts w:eastAsia="SimSun"/>
          <w:lang w:val="lt-LT" w:eastAsia="lt-LT"/>
        </w:rPr>
        <w:t xml:space="preserve"> </w:t>
      </w:r>
    </w:p>
    <w:p w:rsidR="004C1E46" w:rsidRDefault="00107D79" w:rsidP="00107D79">
      <w:pPr>
        <w:spacing w:line="276" w:lineRule="auto"/>
        <w:ind w:firstLine="1296"/>
        <w:jc w:val="both"/>
        <w:rPr>
          <w:rFonts w:eastAsia="SimSun"/>
          <w:lang w:val="lt-LT" w:eastAsia="lt-LT"/>
        </w:rPr>
      </w:pPr>
      <w:r>
        <w:rPr>
          <w:rFonts w:eastAsia="SimSun"/>
          <w:lang w:val="lt-LT" w:eastAsia="lt-LT"/>
        </w:rPr>
        <w:t xml:space="preserve">4.2. </w:t>
      </w:r>
      <w:r w:rsidR="004C1E46">
        <w:rPr>
          <w:rFonts w:eastAsia="SimSun"/>
          <w:lang w:val="lt-LT" w:eastAsia="lt-LT"/>
        </w:rPr>
        <w:t>bendradarbiaujant su pacientais ir jų artimaisiais, vertinama jų nuomonė.</w:t>
      </w:r>
    </w:p>
    <w:p w:rsidR="004C1E46" w:rsidRDefault="004C1E46" w:rsidP="0098626E">
      <w:pPr>
        <w:spacing w:line="276" w:lineRule="auto"/>
        <w:ind w:firstLine="1298"/>
        <w:jc w:val="center"/>
        <w:rPr>
          <w:b/>
          <w:lang w:val="lt-LT"/>
        </w:rPr>
      </w:pPr>
      <w:r>
        <w:rPr>
          <w:b/>
          <w:lang w:val="lt-LT"/>
        </w:rPr>
        <w:t>____________________</w:t>
      </w:r>
    </w:p>
    <w:sectPr w:rsidR="004C1E46" w:rsidSect="000670C2">
      <w:headerReference w:type="even" r:id="rId9"/>
      <w:headerReference w:type="default" r:id="rId10"/>
      <w:footerReference w:type="even" r:id="rId11"/>
      <w:footerReference w:type="default" r:id="rId12"/>
      <w:headerReference w:type="first" r:id="rId13"/>
      <w:footerReference w:type="first" r:id="rId14"/>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EDE" w:rsidRDefault="001B1EDE" w:rsidP="00A629A6">
      <w:r>
        <w:separator/>
      </w:r>
    </w:p>
  </w:endnote>
  <w:endnote w:type="continuationSeparator" w:id="0">
    <w:p w:rsidR="001B1EDE" w:rsidRDefault="001B1EDE" w:rsidP="00A62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9A6" w:rsidRDefault="00A629A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9A6" w:rsidRDefault="00A629A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9A6" w:rsidRDefault="00A629A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EDE" w:rsidRDefault="001B1EDE" w:rsidP="00A629A6">
      <w:r>
        <w:separator/>
      </w:r>
    </w:p>
  </w:footnote>
  <w:footnote w:type="continuationSeparator" w:id="0">
    <w:p w:rsidR="001B1EDE" w:rsidRDefault="001B1EDE" w:rsidP="00A62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9A6" w:rsidRDefault="00A629A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6116006"/>
      <w:docPartObj>
        <w:docPartGallery w:val="Page Numbers (Top of Page)"/>
        <w:docPartUnique/>
      </w:docPartObj>
    </w:sdtPr>
    <w:sdtEndPr/>
    <w:sdtContent>
      <w:p w:rsidR="00A629A6" w:rsidRDefault="00A629A6">
        <w:pPr>
          <w:pStyle w:val="Antrats"/>
          <w:jc w:val="center"/>
        </w:pPr>
        <w:r>
          <w:fldChar w:fldCharType="begin"/>
        </w:r>
        <w:r>
          <w:instrText>PAGE   \* MERGEFORMAT</w:instrText>
        </w:r>
        <w:r>
          <w:fldChar w:fldCharType="separate"/>
        </w:r>
        <w:r w:rsidR="00370370" w:rsidRPr="00370370">
          <w:rPr>
            <w:noProof/>
            <w:lang w:val="lt-LT"/>
          </w:rPr>
          <w:t>2</w:t>
        </w:r>
        <w:r>
          <w:fldChar w:fldCharType="end"/>
        </w:r>
      </w:p>
    </w:sdtContent>
  </w:sdt>
  <w:p w:rsidR="00A629A6" w:rsidRDefault="00A629A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9A6" w:rsidRDefault="00A629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1E8D"/>
    <w:multiLevelType w:val="hybridMultilevel"/>
    <w:tmpl w:val="ED44EAB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3406D89"/>
    <w:multiLevelType w:val="hybridMultilevel"/>
    <w:tmpl w:val="4E9E8822"/>
    <w:lvl w:ilvl="0" w:tplc="3538247E">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 w15:restartNumberingAfterBreak="0">
    <w:nsid w:val="05C334DB"/>
    <w:multiLevelType w:val="multilevel"/>
    <w:tmpl w:val="D3502E04"/>
    <w:lvl w:ilvl="0">
      <w:start w:val="2"/>
      <w:numFmt w:val="decimal"/>
      <w:lvlText w:val="%1."/>
      <w:lvlJc w:val="left"/>
      <w:pPr>
        <w:ind w:left="360" w:hanging="360"/>
      </w:pPr>
      <w:rPr>
        <w:rFonts w:hint="default"/>
      </w:rPr>
    </w:lvl>
    <w:lvl w:ilvl="1">
      <w:start w:val="1"/>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3" w15:restartNumberingAfterBreak="0">
    <w:nsid w:val="11CA1F66"/>
    <w:multiLevelType w:val="hybridMultilevel"/>
    <w:tmpl w:val="15A4BC2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F2928CA"/>
    <w:multiLevelType w:val="hybridMultilevel"/>
    <w:tmpl w:val="2F2872A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D73978"/>
    <w:multiLevelType w:val="hybridMultilevel"/>
    <w:tmpl w:val="72F6A4F4"/>
    <w:lvl w:ilvl="0" w:tplc="C43A768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223C1911"/>
    <w:multiLevelType w:val="multilevel"/>
    <w:tmpl w:val="B3A40B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7C1081"/>
    <w:multiLevelType w:val="hybridMultilevel"/>
    <w:tmpl w:val="3B5805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E71268"/>
    <w:multiLevelType w:val="hybridMultilevel"/>
    <w:tmpl w:val="ED44EAB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9C17B42"/>
    <w:multiLevelType w:val="hybridMultilevel"/>
    <w:tmpl w:val="62AA9DFC"/>
    <w:lvl w:ilvl="0" w:tplc="275EB774">
      <w:start w:val="1"/>
      <w:numFmt w:val="decimal"/>
      <w:lvlText w:val="%1."/>
      <w:lvlJc w:val="left"/>
      <w:pPr>
        <w:ind w:left="600" w:hanging="360"/>
      </w:pPr>
    </w:lvl>
    <w:lvl w:ilvl="1" w:tplc="04270019">
      <w:start w:val="1"/>
      <w:numFmt w:val="lowerLetter"/>
      <w:lvlText w:val="%2."/>
      <w:lvlJc w:val="left"/>
      <w:pPr>
        <w:ind w:left="1320" w:hanging="360"/>
      </w:pPr>
    </w:lvl>
    <w:lvl w:ilvl="2" w:tplc="0427001B">
      <w:start w:val="1"/>
      <w:numFmt w:val="lowerRoman"/>
      <w:lvlText w:val="%3."/>
      <w:lvlJc w:val="right"/>
      <w:pPr>
        <w:ind w:left="2040" w:hanging="180"/>
      </w:pPr>
    </w:lvl>
    <w:lvl w:ilvl="3" w:tplc="0427000F">
      <w:start w:val="1"/>
      <w:numFmt w:val="decimal"/>
      <w:lvlText w:val="%4."/>
      <w:lvlJc w:val="left"/>
      <w:pPr>
        <w:ind w:left="2760" w:hanging="360"/>
      </w:pPr>
    </w:lvl>
    <w:lvl w:ilvl="4" w:tplc="04270019">
      <w:start w:val="1"/>
      <w:numFmt w:val="lowerLetter"/>
      <w:lvlText w:val="%5."/>
      <w:lvlJc w:val="left"/>
      <w:pPr>
        <w:ind w:left="3480" w:hanging="360"/>
      </w:pPr>
    </w:lvl>
    <w:lvl w:ilvl="5" w:tplc="0427001B">
      <w:start w:val="1"/>
      <w:numFmt w:val="lowerRoman"/>
      <w:lvlText w:val="%6."/>
      <w:lvlJc w:val="right"/>
      <w:pPr>
        <w:ind w:left="4200" w:hanging="180"/>
      </w:pPr>
    </w:lvl>
    <w:lvl w:ilvl="6" w:tplc="0427000F">
      <w:start w:val="1"/>
      <w:numFmt w:val="decimal"/>
      <w:lvlText w:val="%7."/>
      <w:lvlJc w:val="left"/>
      <w:pPr>
        <w:ind w:left="4920" w:hanging="360"/>
      </w:pPr>
    </w:lvl>
    <w:lvl w:ilvl="7" w:tplc="04270019">
      <w:start w:val="1"/>
      <w:numFmt w:val="lowerLetter"/>
      <w:lvlText w:val="%8."/>
      <w:lvlJc w:val="left"/>
      <w:pPr>
        <w:ind w:left="5640" w:hanging="360"/>
      </w:pPr>
    </w:lvl>
    <w:lvl w:ilvl="8" w:tplc="0427001B">
      <w:start w:val="1"/>
      <w:numFmt w:val="lowerRoman"/>
      <w:lvlText w:val="%9."/>
      <w:lvlJc w:val="right"/>
      <w:pPr>
        <w:ind w:left="6360" w:hanging="180"/>
      </w:pPr>
    </w:lvl>
  </w:abstractNum>
  <w:abstractNum w:abstractNumId="10" w15:restartNumberingAfterBreak="0">
    <w:nsid w:val="2BAF0D63"/>
    <w:multiLevelType w:val="hybridMultilevel"/>
    <w:tmpl w:val="390E47F4"/>
    <w:lvl w:ilvl="0" w:tplc="4AB43666">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1" w15:restartNumberingAfterBreak="0">
    <w:nsid w:val="3DF22069"/>
    <w:multiLevelType w:val="hybridMultilevel"/>
    <w:tmpl w:val="D892E574"/>
    <w:lvl w:ilvl="0" w:tplc="62B43328">
      <w:numFmt w:val="bullet"/>
      <w:lvlText w:val="-"/>
      <w:lvlJc w:val="left"/>
      <w:pPr>
        <w:ind w:left="660" w:hanging="360"/>
      </w:pPr>
      <w:rPr>
        <w:rFonts w:ascii="Times New Roman" w:eastAsia="Times New Roman" w:hAnsi="Times New Roman" w:cs="Times New Roman" w:hint="default"/>
      </w:rPr>
    </w:lvl>
    <w:lvl w:ilvl="1" w:tplc="04270003">
      <w:start w:val="1"/>
      <w:numFmt w:val="bullet"/>
      <w:lvlText w:val="o"/>
      <w:lvlJc w:val="left"/>
      <w:pPr>
        <w:ind w:left="1380" w:hanging="360"/>
      </w:pPr>
      <w:rPr>
        <w:rFonts w:ascii="Courier New" w:hAnsi="Courier New" w:cs="Courier New" w:hint="default"/>
      </w:rPr>
    </w:lvl>
    <w:lvl w:ilvl="2" w:tplc="04270005">
      <w:start w:val="1"/>
      <w:numFmt w:val="bullet"/>
      <w:lvlText w:val=""/>
      <w:lvlJc w:val="left"/>
      <w:pPr>
        <w:ind w:left="2100" w:hanging="360"/>
      </w:pPr>
      <w:rPr>
        <w:rFonts w:ascii="Wingdings" w:hAnsi="Wingdings" w:hint="default"/>
      </w:rPr>
    </w:lvl>
    <w:lvl w:ilvl="3" w:tplc="04270001">
      <w:start w:val="1"/>
      <w:numFmt w:val="bullet"/>
      <w:lvlText w:val=""/>
      <w:lvlJc w:val="left"/>
      <w:pPr>
        <w:ind w:left="2820" w:hanging="360"/>
      </w:pPr>
      <w:rPr>
        <w:rFonts w:ascii="Symbol" w:hAnsi="Symbol" w:hint="default"/>
      </w:rPr>
    </w:lvl>
    <w:lvl w:ilvl="4" w:tplc="04270003">
      <w:start w:val="1"/>
      <w:numFmt w:val="bullet"/>
      <w:lvlText w:val="o"/>
      <w:lvlJc w:val="left"/>
      <w:pPr>
        <w:ind w:left="3540" w:hanging="360"/>
      </w:pPr>
      <w:rPr>
        <w:rFonts w:ascii="Courier New" w:hAnsi="Courier New" w:cs="Courier New" w:hint="default"/>
      </w:rPr>
    </w:lvl>
    <w:lvl w:ilvl="5" w:tplc="04270005">
      <w:start w:val="1"/>
      <w:numFmt w:val="bullet"/>
      <w:lvlText w:val=""/>
      <w:lvlJc w:val="left"/>
      <w:pPr>
        <w:ind w:left="4260" w:hanging="360"/>
      </w:pPr>
      <w:rPr>
        <w:rFonts w:ascii="Wingdings" w:hAnsi="Wingdings" w:hint="default"/>
      </w:rPr>
    </w:lvl>
    <w:lvl w:ilvl="6" w:tplc="04270001">
      <w:start w:val="1"/>
      <w:numFmt w:val="bullet"/>
      <w:lvlText w:val=""/>
      <w:lvlJc w:val="left"/>
      <w:pPr>
        <w:ind w:left="4980" w:hanging="360"/>
      </w:pPr>
      <w:rPr>
        <w:rFonts w:ascii="Symbol" w:hAnsi="Symbol" w:hint="default"/>
      </w:rPr>
    </w:lvl>
    <w:lvl w:ilvl="7" w:tplc="04270003">
      <w:start w:val="1"/>
      <w:numFmt w:val="bullet"/>
      <w:lvlText w:val="o"/>
      <w:lvlJc w:val="left"/>
      <w:pPr>
        <w:ind w:left="5700" w:hanging="360"/>
      </w:pPr>
      <w:rPr>
        <w:rFonts w:ascii="Courier New" w:hAnsi="Courier New" w:cs="Courier New" w:hint="default"/>
      </w:rPr>
    </w:lvl>
    <w:lvl w:ilvl="8" w:tplc="04270005">
      <w:start w:val="1"/>
      <w:numFmt w:val="bullet"/>
      <w:lvlText w:val=""/>
      <w:lvlJc w:val="left"/>
      <w:pPr>
        <w:ind w:left="6420" w:hanging="360"/>
      </w:pPr>
      <w:rPr>
        <w:rFonts w:ascii="Wingdings" w:hAnsi="Wingdings" w:hint="default"/>
      </w:rPr>
    </w:lvl>
  </w:abstractNum>
  <w:abstractNum w:abstractNumId="12" w15:restartNumberingAfterBreak="0">
    <w:nsid w:val="453A7DAF"/>
    <w:multiLevelType w:val="hybridMultilevel"/>
    <w:tmpl w:val="6986C1D2"/>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7EB4279"/>
    <w:multiLevelType w:val="hybridMultilevel"/>
    <w:tmpl w:val="62AA9DFC"/>
    <w:lvl w:ilvl="0" w:tplc="275EB774">
      <w:start w:val="1"/>
      <w:numFmt w:val="decimal"/>
      <w:lvlText w:val="%1."/>
      <w:lvlJc w:val="left"/>
      <w:pPr>
        <w:ind w:left="600" w:hanging="360"/>
      </w:pPr>
    </w:lvl>
    <w:lvl w:ilvl="1" w:tplc="04270019">
      <w:start w:val="1"/>
      <w:numFmt w:val="lowerLetter"/>
      <w:lvlText w:val="%2."/>
      <w:lvlJc w:val="left"/>
      <w:pPr>
        <w:ind w:left="1320" w:hanging="360"/>
      </w:pPr>
    </w:lvl>
    <w:lvl w:ilvl="2" w:tplc="0427001B">
      <w:start w:val="1"/>
      <w:numFmt w:val="lowerRoman"/>
      <w:lvlText w:val="%3."/>
      <w:lvlJc w:val="right"/>
      <w:pPr>
        <w:ind w:left="2040" w:hanging="180"/>
      </w:pPr>
    </w:lvl>
    <w:lvl w:ilvl="3" w:tplc="0427000F">
      <w:start w:val="1"/>
      <w:numFmt w:val="decimal"/>
      <w:lvlText w:val="%4."/>
      <w:lvlJc w:val="left"/>
      <w:pPr>
        <w:ind w:left="2760" w:hanging="360"/>
      </w:pPr>
    </w:lvl>
    <w:lvl w:ilvl="4" w:tplc="04270019">
      <w:start w:val="1"/>
      <w:numFmt w:val="lowerLetter"/>
      <w:lvlText w:val="%5."/>
      <w:lvlJc w:val="left"/>
      <w:pPr>
        <w:ind w:left="3480" w:hanging="360"/>
      </w:pPr>
    </w:lvl>
    <w:lvl w:ilvl="5" w:tplc="0427001B">
      <w:start w:val="1"/>
      <w:numFmt w:val="lowerRoman"/>
      <w:lvlText w:val="%6."/>
      <w:lvlJc w:val="right"/>
      <w:pPr>
        <w:ind w:left="4200" w:hanging="180"/>
      </w:pPr>
    </w:lvl>
    <w:lvl w:ilvl="6" w:tplc="0427000F">
      <w:start w:val="1"/>
      <w:numFmt w:val="decimal"/>
      <w:lvlText w:val="%7."/>
      <w:lvlJc w:val="left"/>
      <w:pPr>
        <w:ind w:left="4920" w:hanging="360"/>
      </w:pPr>
    </w:lvl>
    <w:lvl w:ilvl="7" w:tplc="04270019">
      <w:start w:val="1"/>
      <w:numFmt w:val="lowerLetter"/>
      <w:lvlText w:val="%8."/>
      <w:lvlJc w:val="left"/>
      <w:pPr>
        <w:ind w:left="5640" w:hanging="360"/>
      </w:pPr>
    </w:lvl>
    <w:lvl w:ilvl="8" w:tplc="0427001B">
      <w:start w:val="1"/>
      <w:numFmt w:val="lowerRoman"/>
      <w:lvlText w:val="%9."/>
      <w:lvlJc w:val="right"/>
      <w:pPr>
        <w:ind w:left="6360" w:hanging="180"/>
      </w:pPr>
    </w:lvl>
  </w:abstractNum>
  <w:abstractNum w:abstractNumId="14" w15:restartNumberingAfterBreak="0">
    <w:nsid w:val="511D19C8"/>
    <w:multiLevelType w:val="hybridMultilevel"/>
    <w:tmpl w:val="4E9E8822"/>
    <w:lvl w:ilvl="0" w:tplc="3538247E">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5" w15:restartNumberingAfterBreak="0">
    <w:nsid w:val="541D3359"/>
    <w:multiLevelType w:val="multilevel"/>
    <w:tmpl w:val="3866FD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E953CDF"/>
    <w:multiLevelType w:val="hybridMultilevel"/>
    <w:tmpl w:val="6986C1D2"/>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61FB1B32"/>
    <w:multiLevelType w:val="hybridMultilevel"/>
    <w:tmpl w:val="7F3208A2"/>
    <w:lvl w:ilvl="0" w:tplc="0427000F">
      <w:start w:val="1"/>
      <w:numFmt w:val="decimal"/>
      <w:lvlText w:val="%1."/>
      <w:lvlJc w:val="left"/>
      <w:pPr>
        <w:ind w:left="2345" w:hanging="360"/>
      </w:pPr>
    </w:lvl>
    <w:lvl w:ilvl="1" w:tplc="04270019">
      <w:start w:val="1"/>
      <w:numFmt w:val="lowerLetter"/>
      <w:lvlText w:val="%2."/>
      <w:lvlJc w:val="left"/>
      <w:pPr>
        <w:ind w:left="3065" w:hanging="360"/>
      </w:pPr>
    </w:lvl>
    <w:lvl w:ilvl="2" w:tplc="0427001B">
      <w:start w:val="1"/>
      <w:numFmt w:val="lowerRoman"/>
      <w:lvlText w:val="%3."/>
      <w:lvlJc w:val="right"/>
      <w:pPr>
        <w:ind w:left="3785" w:hanging="180"/>
      </w:pPr>
    </w:lvl>
    <w:lvl w:ilvl="3" w:tplc="0427000F">
      <w:start w:val="1"/>
      <w:numFmt w:val="decimal"/>
      <w:lvlText w:val="%4."/>
      <w:lvlJc w:val="left"/>
      <w:pPr>
        <w:ind w:left="4505" w:hanging="360"/>
      </w:pPr>
    </w:lvl>
    <w:lvl w:ilvl="4" w:tplc="04270019">
      <w:start w:val="1"/>
      <w:numFmt w:val="lowerLetter"/>
      <w:lvlText w:val="%5."/>
      <w:lvlJc w:val="left"/>
      <w:pPr>
        <w:ind w:left="5225" w:hanging="360"/>
      </w:pPr>
    </w:lvl>
    <w:lvl w:ilvl="5" w:tplc="0427001B">
      <w:start w:val="1"/>
      <w:numFmt w:val="lowerRoman"/>
      <w:lvlText w:val="%6."/>
      <w:lvlJc w:val="right"/>
      <w:pPr>
        <w:ind w:left="5945" w:hanging="180"/>
      </w:pPr>
    </w:lvl>
    <w:lvl w:ilvl="6" w:tplc="0427000F">
      <w:start w:val="1"/>
      <w:numFmt w:val="decimal"/>
      <w:lvlText w:val="%7."/>
      <w:lvlJc w:val="left"/>
      <w:pPr>
        <w:ind w:left="6665" w:hanging="360"/>
      </w:pPr>
    </w:lvl>
    <w:lvl w:ilvl="7" w:tplc="04270019">
      <w:start w:val="1"/>
      <w:numFmt w:val="lowerLetter"/>
      <w:lvlText w:val="%8."/>
      <w:lvlJc w:val="left"/>
      <w:pPr>
        <w:ind w:left="7385" w:hanging="360"/>
      </w:pPr>
    </w:lvl>
    <w:lvl w:ilvl="8" w:tplc="0427001B">
      <w:start w:val="1"/>
      <w:numFmt w:val="lowerRoman"/>
      <w:lvlText w:val="%9."/>
      <w:lvlJc w:val="right"/>
      <w:pPr>
        <w:ind w:left="8105" w:hanging="180"/>
      </w:pPr>
    </w:lvl>
  </w:abstractNum>
  <w:abstractNum w:abstractNumId="18" w15:restartNumberingAfterBreak="0">
    <w:nsid w:val="6D372E85"/>
    <w:multiLevelType w:val="hybridMultilevel"/>
    <w:tmpl w:val="6876E084"/>
    <w:lvl w:ilvl="0" w:tplc="B5424D2E">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9" w15:restartNumberingAfterBreak="0">
    <w:nsid w:val="785529CD"/>
    <w:multiLevelType w:val="hybridMultilevel"/>
    <w:tmpl w:val="3322FC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7C4958BB"/>
    <w:multiLevelType w:val="hybridMultilevel"/>
    <w:tmpl w:val="066247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4"/>
  </w:num>
  <w:num w:numId="11">
    <w:abstractNumId w:val="1"/>
  </w:num>
  <w:num w:numId="12">
    <w:abstractNumId w:val="0"/>
  </w:num>
  <w:num w:numId="13">
    <w:abstractNumId w:val="12"/>
  </w:num>
  <w:num w:numId="14">
    <w:abstractNumId w:val="13"/>
  </w:num>
  <w:num w:numId="15">
    <w:abstractNumId w:val="9"/>
  </w:num>
  <w:num w:numId="16">
    <w:abstractNumId w:val="4"/>
  </w:num>
  <w:num w:numId="17">
    <w:abstractNumId w:val="6"/>
  </w:num>
  <w:num w:numId="18">
    <w:abstractNumId w:val="15"/>
  </w:num>
  <w:num w:numId="19">
    <w:abstractNumId w:val="20"/>
  </w:num>
  <w:num w:numId="20">
    <w:abstractNumId w:val="18"/>
  </w:num>
  <w:num w:numId="21">
    <w:abstractNumId w:val="7"/>
  </w:num>
  <w:num w:numId="22">
    <w:abstractNumId w:val="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673"/>
    <w:rsid w:val="00053445"/>
    <w:rsid w:val="00055008"/>
    <w:rsid w:val="000670C2"/>
    <w:rsid w:val="00107D79"/>
    <w:rsid w:val="001244F3"/>
    <w:rsid w:val="0017524A"/>
    <w:rsid w:val="001B1EDE"/>
    <w:rsid w:val="001E5680"/>
    <w:rsid w:val="002F448A"/>
    <w:rsid w:val="00334394"/>
    <w:rsid w:val="00370370"/>
    <w:rsid w:val="004B5CD4"/>
    <w:rsid w:val="004C1E46"/>
    <w:rsid w:val="0093007B"/>
    <w:rsid w:val="0098626E"/>
    <w:rsid w:val="00A23D7F"/>
    <w:rsid w:val="00A629A6"/>
    <w:rsid w:val="00AD73FF"/>
    <w:rsid w:val="00B0201B"/>
    <w:rsid w:val="00B10C75"/>
    <w:rsid w:val="00B751C7"/>
    <w:rsid w:val="00B831A9"/>
    <w:rsid w:val="00BB6910"/>
    <w:rsid w:val="00BE3602"/>
    <w:rsid w:val="00C90892"/>
    <w:rsid w:val="00C9180D"/>
    <w:rsid w:val="00CA54C6"/>
    <w:rsid w:val="00DA7673"/>
    <w:rsid w:val="00DF5CC7"/>
    <w:rsid w:val="00EC3503"/>
    <w:rsid w:val="00FD64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5CBE3"/>
  <w15:docId w15:val="{4900F5C6-C8EE-48C9-95DF-CEBF5FCD1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DA7673"/>
    <w:pPr>
      <w:spacing w:after="0" w:line="240" w:lineRule="auto"/>
    </w:pPr>
    <w:rPr>
      <w:rFonts w:ascii="Times New Roman" w:eastAsia="Times New Roman" w:hAnsi="Times New Roman" w:cs="Times New Roman"/>
      <w:sz w:val="24"/>
      <w:szCs w:val="24"/>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DA7673"/>
    <w:rPr>
      <w:color w:val="0000FF"/>
      <w:u w:val="single"/>
    </w:rPr>
  </w:style>
  <w:style w:type="paragraph" w:styleId="Betarp">
    <w:name w:val="No Spacing"/>
    <w:uiPriority w:val="1"/>
    <w:qFormat/>
    <w:rsid w:val="00DA7673"/>
    <w:pPr>
      <w:spacing w:after="0"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DA7673"/>
    <w:pPr>
      <w:ind w:left="720"/>
      <w:contextualSpacing/>
    </w:pPr>
    <w:rPr>
      <w:rFonts w:eastAsia="SimSun"/>
      <w:lang w:val="lt-LT" w:eastAsia="lt-LT"/>
    </w:rPr>
  </w:style>
  <w:style w:type="table" w:styleId="Lentelstinklelis">
    <w:name w:val="Table Grid"/>
    <w:basedOn w:val="prastojilentel"/>
    <w:uiPriority w:val="59"/>
    <w:rsid w:val="00DA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629A6"/>
    <w:pPr>
      <w:tabs>
        <w:tab w:val="center" w:pos="4819"/>
        <w:tab w:val="right" w:pos="9638"/>
      </w:tabs>
    </w:pPr>
  </w:style>
  <w:style w:type="character" w:customStyle="1" w:styleId="AntratsDiagrama">
    <w:name w:val="Antraštės Diagrama"/>
    <w:basedOn w:val="Numatytasispastraiposriftas"/>
    <w:link w:val="Antrats"/>
    <w:uiPriority w:val="99"/>
    <w:rsid w:val="00A629A6"/>
    <w:rPr>
      <w:rFonts w:ascii="Times New Roman" w:eastAsia="Times New Roman" w:hAnsi="Times New Roman" w:cs="Times New Roman"/>
      <w:sz w:val="24"/>
      <w:szCs w:val="24"/>
      <w:lang w:val="ru-RU" w:eastAsia="ru-RU"/>
    </w:rPr>
  </w:style>
  <w:style w:type="paragraph" w:styleId="Porat">
    <w:name w:val="footer"/>
    <w:basedOn w:val="prastasis"/>
    <w:link w:val="PoratDiagrama"/>
    <w:uiPriority w:val="99"/>
    <w:unhideWhenUsed/>
    <w:rsid w:val="00A629A6"/>
    <w:pPr>
      <w:tabs>
        <w:tab w:val="center" w:pos="4819"/>
        <w:tab w:val="right" w:pos="9638"/>
      </w:tabs>
    </w:pPr>
  </w:style>
  <w:style w:type="character" w:customStyle="1" w:styleId="PoratDiagrama">
    <w:name w:val="Poraštė Diagrama"/>
    <w:basedOn w:val="Numatytasispastraiposriftas"/>
    <w:link w:val="Porat"/>
    <w:uiPriority w:val="99"/>
    <w:rsid w:val="00A629A6"/>
    <w:rPr>
      <w:rFonts w:ascii="Times New Roman" w:eastAsia="Times New Roman" w:hAnsi="Times New Roman" w:cs="Times New Roman"/>
      <w:sz w:val="24"/>
      <w:szCs w:val="24"/>
      <w:lang w:val="ru-RU" w:eastAsia="ru-RU"/>
    </w:rPr>
  </w:style>
  <w:style w:type="paragraph" w:styleId="Debesliotekstas">
    <w:name w:val="Balloon Text"/>
    <w:basedOn w:val="prastasis"/>
    <w:link w:val="DebesliotekstasDiagrama"/>
    <w:uiPriority w:val="99"/>
    <w:semiHidden/>
    <w:unhideWhenUsed/>
    <w:rsid w:val="00FD648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D6481"/>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89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rtenospspc.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8ECDF-ABD4-4AE6-B44A-D364B9D14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12789</Words>
  <Characters>7290</Characters>
  <Application>Microsoft Office Word</Application>
  <DocSecurity>0</DocSecurity>
  <Lines>60</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2017-03-20T06:52:00Z</cp:lastPrinted>
  <dcterms:created xsi:type="dcterms:W3CDTF">2017-03-17T11:32:00Z</dcterms:created>
  <dcterms:modified xsi:type="dcterms:W3CDTF">2017-04-03T10:31:00Z</dcterms:modified>
</cp:coreProperties>
</file>