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0016E" w14:textId="77777777" w:rsidR="00D559E9" w:rsidRPr="00D559E9" w:rsidRDefault="00D559E9" w:rsidP="00D559E9">
      <w:pPr>
        <w:tabs>
          <w:tab w:val="left" w:pos="5245"/>
        </w:tabs>
        <w:suppressAutoHyphens/>
        <w:spacing w:after="0" w:line="240" w:lineRule="auto"/>
        <w:ind w:firstLine="4962"/>
        <w:rPr>
          <w:rFonts w:ascii="Times New Roman" w:eastAsia="Times New Roman" w:hAnsi="Times New Roman"/>
          <w:sz w:val="24"/>
          <w:szCs w:val="24"/>
          <w:lang w:eastAsia="ar-SA"/>
        </w:rPr>
      </w:pPr>
      <w:r w:rsidRPr="00D559E9">
        <w:rPr>
          <w:rFonts w:ascii="Times New Roman" w:eastAsia="Times New Roman" w:hAnsi="Times New Roman"/>
          <w:sz w:val="24"/>
          <w:szCs w:val="24"/>
          <w:lang w:eastAsia="ar-SA"/>
        </w:rPr>
        <w:t>PATVIRTINTA</w:t>
      </w:r>
    </w:p>
    <w:p w14:paraId="0EF398CE" w14:textId="77777777" w:rsidR="00D559E9" w:rsidRPr="00D559E9" w:rsidRDefault="00D559E9" w:rsidP="00D559E9">
      <w:pPr>
        <w:tabs>
          <w:tab w:val="left" w:pos="5245"/>
        </w:tabs>
        <w:suppressAutoHyphens/>
        <w:spacing w:after="0" w:line="240" w:lineRule="auto"/>
        <w:ind w:firstLine="4962"/>
        <w:rPr>
          <w:rFonts w:ascii="Times New Roman" w:eastAsia="Times New Roman" w:hAnsi="Times New Roman"/>
          <w:sz w:val="24"/>
          <w:szCs w:val="24"/>
          <w:lang w:eastAsia="ar-SA"/>
        </w:rPr>
      </w:pPr>
      <w:r w:rsidRPr="00D559E9">
        <w:rPr>
          <w:rFonts w:ascii="Times New Roman" w:eastAsia="Times New Roman" w:hAnsi="Times New Roman"/>
          <w:sz w:val="24"/>
          <w:szCs w:val="24"/>
          <w:lang w:eastAsia="ar-SA"/>
        </w:rPr>
        <w:t>Kretingos rajono savivaldybės tarybos</w:t>
      </w:r>
    </w:p>
    <w:p w14:paraId="3239C106" w14:textId="131F050A" w:rsidR="00D559E9" w:rsidRPr="00D559E9" w:rsidRDefault="00D559E9" w:rsidP="00D559E9">
      <w:pPr>
        <w:tabs>
          <w:tab w:val="left" w:pos="5245"/>
        </w:tabs>
        <w:suppressAutoHyphens/>
        <w:spacing w:after="0" w:line="240" w:lineRule="auto"/>
        <w:ind w:firstLine="4962"/>
        <w:rPr>
          <w:rFonts w:ascii="Times New Roman" w:eastAsia="Times New Roman" w:hAnsi="Times New Roman"/>
          <w:sz w:val="24"/>
          <w:szCs w:val="24"/>
          <w:lang w:eastAsia="ar-SA"/>
        </w:rPr>
      </w:pPr>
      <w:r w:rsidRPr="00D559E9">
        <w:rPr>
          <w:rFonts w:ascii="Times New Roman" w:eastAsia="Times New Roman" w:hAnsi="Times New Roman"/>
          <w:sz w:val="24"/>
          <w:szCs w:val="24"/>
          <w:lang w:eastAsia="ar-SA"/>
        </w:rPr>
        <w:t xml:space="preserve">2016 m. gruodžio </w:t>
      </w:r>
      <w:r w:rsidR="00E5193E">
        <w:rPr>
          <w:rFonts w:ascii="Times New Roman" w:eastAsia="Times New Roman" w:hAnsi="Times New Roman"/>
          <w:sz w:val="24"/>
          <w:szCs w:val="24"/>
          <w:lang w:eastAsia="ar-SA"/>
        </w:rPr>
        <w:t>22</w:t>
      </w:r>
      <w:r w:rsidR="00236A38">
        <w:rPr>
          <w:rFonts w:ascii="Times New Roman" w:eastAsia="Times New Roman" w:hAnsi="Times New Roman"/>
          <w:sz w:val="24"/>
          <w:szCs w:val="24"/>
          <w:lang w:eastAsia="ar-SA"/>
        </w:rPr>
        <w:t xml:space="preserve"> </w:t>
      </w:r>
      <w:r w:rsidRPr="00D559E9">
        <w:rPr>
          <w:rFonts w:ascii="Times New Roman" w:eastAsia="Times New Roman" w:hAnsi="Times New Roman"/>
          <w:sz w:val="24"/>
          <w:szCs w:val="24"/>
          <w:lang w:eastAsia="ar-SA"/>
        </w:rPr>
        <w:t>d. sprendimu Nr.</w:t>
      </w:r>
      <w:r w:rsidR="00E5193E">
        <w:rPr>
          <w:rFonts w:ascii="Times New Roman" w:eastAsia="Times New Roman" w:hAnsi="Times New Roman"/>
          <w:sz w:val="24"/>
          <w:szCs w:val="24"/>
          <w:lang w:eastAsia="ar-SA"/>
        </w:rPr>
        <w:t xml:space="preserve"> T2-</w:t>
      </w:r>
      <w:r w:rsidR="003736CA">
        <w:rPr>
          <w:rFonts w:ascii="Times New Roman" w:eastAsia="Times New Roman" w:hAnsi="Times New Roman"/>
          <w:sz w:val="24"/>
          <w:szCs w:val="24"/>
          <w:lang w:eastAsia="ar-SA"/>
        </w:rPr>
        <w:t>323</w:t>
      </w:r>
    </w:p>
    <w:p w14:paraId="1EE64A66" w14:textId="77777777" w:rsidR="00D559E9" w:rsidRDefault="00D559E9" w:rsidP="00F405FF">
      <w:pPr>
        <w:jc w:val="center"/>
        <w:rPr>
          <w:rFonts w:ascii="Times New Roman" w:hAnsi="Times New Roman"/>
          <w:b/>
          <w:sz w:val="24"/>
          <w:szCs w:val="24"/>
        </w:rPr>
      </w:pPr>
    </w:p>
    <w:p w14:paraId="36510EA2" w14:textId="77777777" w:rsidR="00837907" w:rsidRPr="00183B01" w:rsidRDefault="001A5DB9" w:rsidP="00F405FF">
      <w:pPr>
        <w:jc w:val="center"/>
        <w:rPr>
          <w:rFonts w:ascii="Times New Roman" w:hAnsi="Times New Roman"/>
          <w:b/>
          <w:sz w:val="24"/>
          <w:szCs w:val="24"/>
        </w:rPr>
      </w:pPr>
      <w:r w:rsidRPr="00183B01">
        <w:rPr>
          <w:rFonts w:ascii="Times New Roman" w:hAnsi="Times New Roman"/>
          <w:b/>
          <w:sz w:val="24"/>
          <w:szCs w:val="24"/>
        </w:rPr>
        <w:t>KRETINGOS</w:t>
      </w:r>
      <w:r w:rsidR="0045418E" w:rsidRPr="00183B01">
        <w:rPr>
          <w:rFonts w:ascii="Times New Roman" w:hAnsi="Times New Roman"/>
          <w:b/>
          <w:sz w:val="24"/>
          <w:szCs w:val="24"/>
        </w:rPr>
        <w:t xml:space="preserve"> </w:t>
      </w:r>
      <w:r w:rsidR="00F405FF" w:rsidRPr="00183B01">
        <w:rPr>
          <w:rFonts w:ascii="Times New Roman" w:hAnsi="Times New Roman"/>
          <w:b/>
          <w:sz w:val="24"/>
          <w:szCs w:val="24"/>
        </w:rPr>
        <w:t xml:space="preserve">RAJONO SAVIVALDYBĖS </w:t>
      </w:r>
      <w:r w:rsidRPr="00183B01">
        <w:rPr>
          <w:rFonts w:ascii="Times New Roman" w:hAnsi="Times New Roman"/>
          <w:b/>
          <w:sz w:val="24"/>
          <w:szCs w:val="24"/>
        </w:rPr>
        <w:t xml:space="preserve">VIETINĖS </w:t>
      </w:r>
      <w:r w:rsidR="00F405FF" w:rsidRPr="00183B01">
        <w:rPr>
          <w:rFonts w:ascii="Times New Roman" w:hAnsi="Times New Roman"/>
          <w:b/>
          <w:sz w:val="24"/>
          <w:szCs w:val="24"/>
        </w:rPr>
        <w:t>RINKLIAVOS UŽ KOMUNALINIŲ ATLIEKŲ SURINKIMĄ IŠ ATLIEKŲ TURĖTOJŲ IR ATLIEKŲ TVARKYMĄ DYDŽIO NUSTATYMO METODIKA</w:t>
      </w:r>
    </w:p>
    <w:p w14:paraId="68D3FC2E" w14:textId="76CD5EC2" w:rsidR="00B8704D" w:rsidRPr="00183B01" w:rsidRDefault="00D559E9" w:rsidP="000A6C49">
      <w:pPr>
        <w:pStyle w:val="Sraopastraipa"/>
        <w:spacing w:before="360" w:after="240" w:line="240" w:lineRule="auto"/>
        <w:ind w:left="403"/>
        <w:jc w:val="center"/>
        <w:rPr>
          <w:rFonts w:ascii="Times New Roman" w:hAnsi="Times New Roman"/>
          <w:b/>
          <w:sz w:val="24"/>
          <w:szCs w:val="24"/>
        </w:rPr>
      </w:pPr>
      <w:r>
        <w:rPr>
          <w:rFonts w:ascii="Times New Roman" w:hAnsi="Times New Roman"/>
          <w:b/>
          <w:sz w:val="24"/>
          <w:szCs w:val="24"/>
        </w:rPr>
        <w:t xml:space="preserve">I. </w:t>
      </w:r>
      <w:r w:rsidR="00B8704D" w:rsidRPr="00183B01">
        <w:rPr>
          <w:rFonts w:ascii="Times New Roman" w:hAnsi="Times New Roman"/>
          <w:b/>
          <w:sz w:val="24"/>
          <w:szCs w:val="24"/>
        </w:rPr>
        <w:t>BENDROSIOS NUOSTATOS</w:t>
      </w:r>
    </w:p>
    <w:p w14:paraId="33D38B53" w14:textId="77777777" w:rsidR="00F405FF" w:rsidRPr="00D559E9" w:rsidRDefault="001A5DB9" w:rsidP="00D559E9">
      <w:pPr>
        <w:numPr>
          <w:ilvl w:val="0"/>
          <w:numId w:val="2"/>
        </w:numPr>
        <w:tabs>
          <w:tab w:val="left" w:pos="113"/>
          <w:tab w:val="left" w:pos="851"/>
        </w:tabs>
        <w:suppressAutoHyphens/>
        <w:spacing w:after="0" w:line="240" w:lineRule="auto"/>
        <w:ind w:left="0" w:firstLine="426"/>
        <w:jc w:val="both"/>
        <w:rPr>
          <w:rFonts w:ascii="Times New Roman" w:eastAsia="Times New Roman" w:hAnsi="Times New Roman"/>
          <w:sz w:val="24"/>
          <w:szCs w:val="24"/>
          <w:lang w:eastAsia="ar-SA"/>
        </w:rPr>
      </w:pPr>
      <w:r w:rsidRPr="00D559E9">
        <w:rPr>
          <w:rFonts w:ascii="Times New Roman" w:eastAsia="Times New Roman" w:hAnsi="Times New Roman"/>
          <w:sz w:val="24"/>
          <w:szCs w:val="24"/>
          <w:lang w:eastAsia="ar-SA"/>
        </w:rPr>
        <w:t>Vietinės r</w:t>
      </w:r>
      <w:r w:rsidR="00F405FF" w:rsidRPr="00D559E9">
        <w:rPr>
          <w:rFonts w:ascii="Times New Roman" w:eastAsia="Times New Roman" w:hAnsi="Times New Roman"/>
          <w:sz w:val="24"/>
          <w:szCs w:val="24"/>
          <w:lang w:eastAsia="ar-SA"/>
        </w:rPr>
        <w:t>inkliavos už komunalinių atliekų surinkimą iš atliekų turėtojų ir atliekų tva</w:t>
      </w:r>
      <w:r w:rsidR="00B836D5" w:rsidRPr="00D559E9">
        <w:rPr>
          <w:rFonts w:ascii="Times New Roman" w:eastAsia="Times New Roman" w:hAnsi="Times New Roman"/>
          <w:sz w:val="24"/>
          <w:szCs w:val="24"/>
          <w:lang w:eastAsia="ar-SA"/>
        </w:rPr>
        <w:t>rkymą dydžio nustatymo metodika</w:t>
      </w:r>
      <w:r w:rsidR="00F405FF" w:rsidRPr="00D559E9">
        <w:rPr>
          <w:rFonts w:ascii="Times New Roman" w:eastAsia="Times New Roman" w:hAnsi="Times New Roman"/>
          <w:sz w:val="24"/>
          <w:szCs w:val="24"/>
          <w:lang w:eastAsia="ar-SA"/>
        </w:rPr>
        <w:t xml:space="preserve"> (toliau – Metodika) </w:t>
      </w:r>
      <w:r w:rsidR="00B836D5" w:rsidRPr="00D559E9">
        <w:rPr>
          <w:rFonts w:ascii="Times New Roman" w:eastAsia="Times New Roman" w:hAnsi="Times New Roman"/>
          <w:sz w:val="24"/>
          <w:szCs w:val="24"/>
          <w:lang w:eastAsia="ar-SA"/>
        </w:rPr>
        <w:t>nustato</w:t>
      </w:r>
      <w:r w:rsidRPr="00D559E9">
        <w:rPr>
          <w:rFonts w:ascii="Times New Roman" w:eastAsia="Times New Roman" w:hAnsi="Times New Roman"/>
          <w:sz w:val="24"/>
          <w:szCs w:val="24"/>
          <w:lang w:eastAsia="ar-SA"/>
        </w:rPr>
        <w:t xml:space="preserve"> vietinės</w:t>
      </w:r>
      <w:r w:rsidR="00F405FF" w:rsidRPr="00D559E9">
        <w:rPr>
          <w:rFonts w:ascii="Times New Roman" w:eastAsia="Times New Roman" w:hAnsi="Times New Roman"/>
          <w:sz w:val="24"/>
          <w:szCs w:val="24"/>
          <w:lang w:eastAsia="ar-SA"/>
        </w:rPr>
        <w:t xml:space="preserve"> rinkliavos už komunalinių atliekų surinkimą iš atliekų tur</w:t>
      </w:r>
      <w:r w:rsidR="00CB23B3" w:rsidRPr="00D559E9">
        <w:rPr>
          <w:rFonts w:ascii="Times New Roman" w:eastAsia="Times New Roman" w:hAnsi="Times New Roman"/>
          <w:sz w:val="24"/>
          <w:szCs w:val="24"/>
          <w:lang w:eastAsia="ar-SA"/>
        </w:rPr>
        <w:t>ėtojų ir atliekų tvarkymą</w:t>
      </w:r>
      <w:r w:rsidR="00E048FF" w:rsidRPr="00D559E9">
        <w:rPr>
          <w:rFonts w:ascii="Times New Roman" w:eastAsia="Times New Roman" w:hAnsi="Times New Roman"/>
          <w:sz w:val="24"/>
          <w:szCs w:val="24"/>
          <w:lang w:eastAsia="ar-SA"/>
        </w:rPr>
        <w:t xml:space="preserve"> (toliau – Rinkliava)</w:t>
      </w:r>
      <w:r w:rsidR="00CB23B3" w:rsidRPr="00D559E9">
        <w:rPr>
          <w:rFonts w:ascii="Times New Roman" w:eastAsia="Times New Roman" w:hAnsi="Times New Roman"/>
          <w:sz w:val="24"/>
          <w:szCs w:val="24"/>
          <w:lang w:eastAsia="ar-SA"/>
        </w:rPr>
        <w:t xml:space="preserve"> dydžių</w:t>
      </w:r>
      <w:r w:rsidR="00F405FF" w:rsidRPr="00D559E9">
        <w:rPr>
          <w:rFonts w:ascii="Times New Roman" w:eastAsia="Times New Roman" w:hAnsi="Times New Roman"/>
          <w:sz w:val="24"/>
          <w:szCs w:val="24"/>
          <w:lang w:eastAsia="ar-SA"/>
        </w:rPr>
        <w:t xml:space="preserve"> </w:t>
      </w:r>
      <w:r w:rsidR="00CB23B3" w:rsidRPr="00D559E9">
        <w:rPr>
          <w:rFonts w:ascii="Times New Roman" w:eastAsia="Times New Roman" w:hAnsi="Times New Roman"/>
          <w:sz w:val="24"/>
          <w:szCs w:val="24"/>
          <w:lang w:eastAsia="ar-SA"/>
        </w:rPr>
        <w:t>apskaičiavimo</w:t>
      </w:r>
      <w:r w:rsidR="00F405FF" w:rsidRPr="00D559E9">
        <w:rPr>
          <w:rFonts w:ascii="Times New Roman" w:eastAsia="Times New Roman" w:hAnsi="Times New Roman"/>
          <w:sz w:val="24"/>
          <w:szCs w:val="24"/>
          <w:lang w:eastAsia="ar-SA"/>
        </w:rPr>
        <w:t xml:space="preserve"> principus bei tvarką</w:t>
      </w:r>
      <w:r w:rsidR="00B836D5" w:rsidRPr="00D559E9">
        <w:rPr>
          <w:rFonts w:ascii="Times New Roman" w:eastAsia="Times New Roman" w:hAnsi="Times New Roman"/>
          <w:sz w:val="24"/>
          <w:szCs w:val="24"/>
          <w:lang w:eastAsia="ar-SA"/>
        </w:rPr>
        <w:t xml:space="preserve"> Kretingos rajono savivaldybėje (toliau – Savivaldybė)</w:t>
      </w:r>
      <w:r w:rsidR="00F405FF" w:rsidRPr="00D559E9">
        <w:rPr>
          <w:rFonts w:ascii="Times New Roman" w:eastAsia="Times New Roman" w:hAnsi="Times New Roman"/>
          <w:sz w:val="24"/>
          <w:szCs w:val="24"/>
          <w:lang w:eastAsia="ar-SA"/>
        </w:rPr>
        <w:t>.</w:t>
      </w:r>
    </w:p>
    <w:p w14:paraId="5594CA7D" w14:textId="77777777" w:rsidR="00E048FF" w:rsidRPr="00D559E9" w:rsidRDefault="00E048FF" w:rsidP="00D559E9">
      <w:pPr>
        <w:numPr>
          <w:ilvl w:val="0"/>
          <w:numId w:val="2"/>
        </w:numPr>
        <w:tabs>
          <w:tab w:val="left" w:pos="113"/>
          <w:tab w:val="left" w:pos="851"/>
        </w:tabs>
        <w:suppressAutoHyphens/>
        <w:spacing w:after="0" w:line="240" w:lineRule="auto"/>
        <w:ind w:left="0" w:firstLine="426"/>
        <w:jc w:val="both"/>
        <w:rPr>
          <w:rFonts w:ascii="Times New Roman" w:eastAsia="Times New Roman" w:hAnsi="Times New Roman"/>
          <w:sz w:val="24"/>
          <w:szCs w:val="24"/>
          <w:lang w:eastAsia="ar-SA"/>
        </w:rPr>
      </w:pPr>
      <w:r w:rsidRPr="00D559E9">
        <w:rPr>
          <w:rFonts w:ascii="Times New Roman" w:eastAsia="Times New Roman" w:hAnsi="Times New Roman"/>
          <w:sz w:val="24"/>
          <w:szCs w:val="24"/>
          <w:lang w:eastAsia="ar-SA"/>
        </w:rPr>
        <w:t>Metodika rengiama remiantis vietinės rinkliavos ar kitos įmokos už komunalinių atliekų surinkimą iš atliekų turėtojų ir atliekų tvarkymą dydžio nustatymo taisyklėmis bei kitais Rinkliavos nustatymą reglamentuojančiais teisės aktais.</w:t>
      </w:r>
    </w:p>
    <w:p w14:paraId="4829075C" w14:textId="77777777" w:rsidR="00F405FF" w:rsidRPr="00D559E9" w:rsidRDefault="00CB23B3" w:rsidP="003D0EA8">
      <w:pPr>
        <w:numPr>
          <w:ilvl w:val="0"/>
          <w:numId w:val="2"/>
        </w:numPr>
        <w:tabs>
          <w:tab w:val="left" w:pos="113"/>
          <w:tab w:val="left" w:pos="851"/>
        </w:tabs>
        <w:suppressAutoHyphens/>
        <w:spacing w:after="0" w:line="240" w:lineRule="auto"/>
        <w:ind w:left="0" w:firstLine="426"/>
        <w:jc w:val="both"/>
        <w:rPr>
          <w:rFonts w:ascii="Times New Roman" w:eastAsia="Times New Roman" w:hAnsi="Times New Roman"/>
          <w:sz w:val="24"/>
          <w:szCs w:val="24"/>
          <w:lang w:eastAsia="ar-SA"/>
        </w:rPr>
      </w:pPr>
      <w:r w:rsidRPr="00D559E9">
        <w:rPr>
          <w:rFonts w:ascii="Times New Roman" w:eastAsia="Times New Roman" w:hAnsi="Times New Roman"/>
          <w:sz w:val="24"/>
          <w:szCs w:val="24"/>
          <w:lang w:eastAsia="ar-SA"/>
        </w:rPr>
        <w:t>Rinkliava</w:t>
      </w:r>
      <w:r w:rsidR="00F405FF" w:rsidRPr="00D559E9">
        <w:rPr>
          <w:rFonts w:ascii="Times New Roman" w:eastAsia="Times New Roman" w:hAnsi="Times New Roman"/>
          <w:sz w:val="24"/>
          <w:szCs w:val="24"/>
          <w:lang w:eastAsia="ar-SA"/>
        </w:rPr>
        <w:t xml:space="preserve"> apskaičiuojama remiantis šiais principais:</w:t>
      </w:r>
    </w:p>
    <w:p w14:paraId="769F6D01" w14:textId="3C1EF48C" w:rsidR="003D0EA8" w:rsidRDefault="00A13389" w:rsidP="003D0EA8">
      <w:pPr>
        <w:pStyle w:val="Sraopastraipa"/>
        <w:tabs>
          <w:tab w:val="left" w:pos="851"/>
          <w:tab w:val="left" w:pos="1134"/>
        </w:tabs>
        <w:spacing w:after="0" w:line="240" w:lineRule="auto"/>
        <w:ind w:left="0"/>
        <w:jc w:val="both"/>
        <w:rPr>
          <w:rFonts w:ascii="Times New Roman" w:hAnsi="Times New Roman"/>
          <w:sz w:val="24"/>
          <w:szCs w:val="24"/>
        </w:rPr>
      </w:pPr>
      <w:r>
        <w:rPr>
          <w:rFonts w:ascii="Times New Roman" w:hAnsi="Times New Roman"/>
          <w:sz w:val="24"/>
          <w:szCs w:val="24"/>
        </w:rPr>
        <w:tab/>
      </w:r>
      <w:r w:rsidR="003D0EA8" w:rsidRPr="003D0EA8">
        <w:rPr>
          <w:rFonts w:ascii="Times New Roman" w:hAnsi="Times New Roman"/>
          <w:sz w:val="24"/>
          <w:szCs w:val="24"/>
        </w:rPr>
        <w:t>3.1.</w:t>
      </w:r>
      <w:r w:rsidR="003D0EA8">
        <w:rPr>
          <w:rFonts w:ascii="Times New Roman" w:hAnsi="Times New Roman"/>
          <w:b/>
          <w:sz w:val="24"/>
          <w:szCs w:val="24"/>
        </w:rPr>
        <w:t xml:space="preserve"> </w:t>
      </w:r>
      <w:r w:rsidR="002764B0">
        <w:rPr>
          <w:rFonts w:ascii="Times New Roman" w:hAnsi="Times New Roman"/>
          <w:b/>
          <w:sz w:val="24"/>
          <w:szCs w:val="24"/>
        </w:rPr>
        <w:t>s</w:t>
      </w:r>
      <w:r w:rsidR="00F405FF" w:rsidRPr="00D559E9">
        <w:rPr>
          <w:rFonts w:ascii="Times New Roman" w:hAnsi="Times New Roman"/>
          <w:b/>
          <w:sz w:val="24"/>
          <w:szCs w:val="24"/>
        </w:rPr>
        <w:t xml:space="preserve">ąnaudų susigražinimo </w:t>
      </w:r>
      <w:r w:rsidR="00F405FF" w:rsidRPr="00183B01">
        <w:rPr>
          <w:rFonts w:ascii="Times New Roman" w:hAnsi="Times New Roman"/>
          <w:sz w:val="24"/>
          <w:szCs w:val="24"/>
        </w:rPr>
        <w:t>- visos sąnaudos susidarančios dėl atliekų tvarkymo arba kitaip susijusios su šia veikla privalo būti padengtos atliekų turėtojų;</w:t>
      </w:r>
    </w:p>
    <w:p w14:paraId="39E2E60B" w14:textId="6314AEAC" w:rsidR="003D0EA8" w:rsidRDefault="003D0EA8" w:rsidP="003D0EA8">
      <w:pPr>
        <w:pStyle w:val="Sraopastraipa"/>
        <w:tabs>
          <w:tab w:val="left" w:pos="851"/>
          <w:tab w:val="left" w:pos="1134"/>
        </w:tabs>
        <w:spacing w:after="0" w:line="240" w:lineRule="auto"/>
        <w:ind w:left="0"/>
        <w:jc w:val="both"/>
        <w:rPr>
          <w:rFonts w:ascii="Times New Roman" w:hAnsi="Times New Roman"/>
          <w:sz w:val="24"/>
          <w:szCs w:val="24"/>
        </w:rPr>
      </w:pPr>
      <w:r>
        <w:rPr>
          <w:rFonts w:ascii="Times New Roman" w:hAnsi="Times New Roman"/>
          <w:sz w:val="24"/>
          <w:szCs w:val="24"/>
        </w:rPr>
        <w:tab/>
      </w:r>
      <w:r w:rsidRPr="003D0EA8">
        <w:rPr>
          <w:rFonts w:ascii="Times New Roman" w:hAnsi="Times New Roman"/>
          <w:sz w:val="24"/>
          <w:szCs w:val="24"/>
        </w:rPr>
        <w:t>3.2.</w:t>
      </w:r>
      <w:r>
        <w:rPr>
          <w:rFonts w:ascii="Times New Roman" w:hAnsi="Times New Roman"/>
          <w:b/>
          <w:sz w:val="24"/>
          <w:szCs w:val="24"/>
        </w:rPr>
        <w:t xml:space="preserve"> </w:t>
      </w:r>
      <w:r w:rsidR="002764B0">
        <w:rPr>
          <w:rFonts w:ascii="Times New Roman" w:hAnsi="Times New Roman"/>
          <w:b/>
          <w:sz w:val="24"/>
          <w:szCs w:val="24"/>
        </w:rPr>
        <w:t>„t</w:t>
      </w:r>
      <w:r w:rsidR="00F405FF" w:rsidRPr="003D0EA8">
        <w:rPr>
          <w:rFonts w:ascii="Times New Roman" w:hAnsi="Times New Roman"/>
          <w:b/>
          <w:sz w:val="24"/>
          <w:szCs w:val="24"/>
        </w:rPr>
        <w:t>eršėjas (arba atliekų turėtojas) moka</w:t>
      </w:r>
      <w:r w:rsidR="002764B0">
        <w:rPr>
          <w:rFonts w:ascii="Times New Roman" w:hAnsi="Times New Roman"/>
          <w:b/>
          <w:sz w:val="24"/>
          <w:szCs w:val="24"/>
        </w:rPr>
        <w:t>“</w:t>
      </w:r>
      <w:r w:rsidR="00F405FF" w:rsidRPr="003D0EA8">
        <w:rPr>
          <w:rFonts w:ascii="Times New Roman" w:hAnsi="Times New Roman"/>
          <w:sz w:val="24"/>
          <w:szCs w:val="24"/>
        </w:rPr>
        <w:t xml:space="preserve"> - atliekų turėtojas</w:t>
      </w:r>
      <w:r w:rsidR="00DD553E" w:rsidRPr="003D0EA8">
        <w:rPr>
          <w:rFonts w:ascii="Times New Roman" w:hAnsi="Times New Roman"/>
          <w:sz w:val="24"/>
          <w:szCs w:val="24"/>
        </w:rPr>
        <w:t>,</w:t>
      </w:r>
      <w:r w:rsidR="00F405FF" w:rsidRPr="003D0EA8">
        <w:rPr>
          <w:rFonts w:ascii="Times New Roman" w:hAnsi="Times New Roman"/>
          <w:sz w:val="24"/>
          <w:szCs w:val="24"/>
        </w:rPr>
        <w:t xml:space="preserve"> perduodantis atliekų tvarkytojams atliekas</w:t>
      </w:r>
      <w:r w:rsidR="00DD553E" w:rsidRPr="003D0EA8">
        <w:rPr>
          <w:rFonts w:ascii="Times New Roman" w:hAnsi="Times New Roman"/>
          <w:sz w:val="24"/>
          <w:szCs w:val="24"/>
        </w:rPr>
        <w:t>,</w:t>
      </w:r>
      <w:r w:rsidR="00F405FF" w:rsidRPr="003D0EA8">
        <w:rPr>
          <w:rFonts w:ascii="Times New Roman" w:hAnsi="Times New Roman"/>
          <w:sz w:val="24"/>
          <w:szCs w:val="24"/>
        </w:rPr>
        <w:t xml:space="preserve"> privalo padengti su atliekų tvarkymo susijusias sąnaudas;</w:t>
      </w:r>
    </w:p>
    <w:p w14:paraId="66D0F505" w14:textId="2CF560B1" w:rsidR="003D0EA8" w:rsidRDefault="003D0EA8" w:rsidP="003D0EA8">
      <w:pPr>
        <w:pStyle w:val="Sraopastraipa"/>
        <w:tabs>
          <w:tab w:val="left" w:pos="851"/>
          <w:tab w:val="left" w:pos="1134"/>
        </w:tabs>
        <w:spacing w:after="0" w:line="240" w:lineRule="auto"/>
        <w:ind w:left="0"/>
        <w:jc w:val="both"/>
        <w:rPr>
          <w:rFonts w:ascii="Times New Roman" w:hAnsi="Times New Roman"/>
          <w:sz w:val="24"/>
          <w:szCs w:val="24"/>
        </w:rPr>
      </w:pPr>
      <w:r>
        <w:rPr>
          <w:rFonts w:ascii="Times New Roman" w:hAnsi="Times New Roman"/>
          <w:sz w:val="24"/>
          <w:szCs w:val="24"/>
        </w:rPr>
        <w:tab/>
      </w:r>
      <w:r w:rsidRPr="003D0EA8">
        <w:rPr>
          <w:rFonts w:ascii="Times New Roman" w:hAnsi="Times New Roman"/>
          <w:sz w:val="24"/>
          <w:szCs w:val="24"/>
        </w:rPr>
        <w:t>3.3.</w:t>
      </w:r>
      <w:r>
        <w:rPr>
          <w:rFonts w:ascii="Times New Roman" w:hAnsi="Times New Roman"/>
          <w:b/>
          <w:sz w:val="24"/>
          <w:szCs w:val="24"/>
        </w:rPr>
        <w:t xml:space="preserve"> </w:t>
      </w:r>
      <w:r w:rsidR="002764B0">
        <w:rPr>
          <w:rFonts w:ascii="Times New Roman" w:hAnsi="Times New Roman"/>
          <w:b/>
          <w:sz w:val="24"/>
          <w:szCs w:val="24"/>
        </w:rPr>
        <w:t>n</w:t>
      </w:r>
      <w:r w:rsidR="00F405FF" w:rsidRPr="003D0EA8">
        <w:rPr>
          <w:rFonts w:ascii="Times New Roman" w:hAnsi="Times New Roman"/>
          <w:b/>
          <w:sz w:val="24"/>
          <w:szCs w:val="24"/>
        </w:rPr>
        <w:t xml:space="preserve">ediskriminavimo </w:t>
      </w:r>
      <w:r w:rsidR="00F405FF" w:rsidRPr="003D0EA8">
        <w:rPr>
          <w:rFonts w:ascii="Times New Roman" w:hAnsi="Times New Roman"/>
          <w:sz w:val="24"/>
          <w:szCs w:val="24"/>
        </w:rPr>
        <w:t>– tos pačios kategorijos atliekų turėtojams taikomos vienodos apmokestinimo sąlygos;</w:t>
      </w:r>
    </w:p>
    <w:p w14:paraId="18883C23" w14:textId="6D2E44FE" w:rsidR="003D0EA8" w:rsidRDefault="003D0EA8" w:rsidP="003D0EA8">
      <w:pPr>
        <w:pStyle w:val="Sraopastraipa"/>
        <w:tabs>
          <w:tab w:val="left" w:pos="851"/>
          <w:tab w:val="left" w:pos="1134"/>
        </w:tabs>
        <w:spacing w:after="0" w:line="240" w:lineRule="auto"/>
        <w:ind w:left="0"/>
        <w:jc w:val="both"/>
        <w:rPr>
          <w:rFonts w:ascii="Times New Roman" w:hAnsi="Times New Roman"/>
          <w:sz w:val="24"/>
          <w:szCs w:val="24"/>
        </w:rPr>
      </w:pPr>
      <w:r>
        <w:rPr>
          <w:rFonts w:ascii="Times New Roman" w:hAnsi="Times New Roman"/>
          <w:sz w:val="24"/>
          <w:szCs w:val="24"/>
        </w:rPr>
        <w:tab/>
      </w:r>
      <w:r w:rsidRPr="003D0EA8">
        <w:rPr>
          <w:rFonts w:ascii="Times New Roman" w:hAnsi="Times New Roman"/>
          <w:sz w:val="24"/>
          <w:szCs w:val="24"/>
        </w:rPr>
        <w:t>3.4.</w:t>
      </w:r>
      <w:r>
        <w:rPr>
          <w:rFonts w:ascii="Times New Roman" w:hAnsi="Times New Roman"/>
          <w:b/>
          <w:sz w:val="24"/>
          <w:szCs w:val="24"/>
        </w:rPr>
        <w:t xml:space="preserve"> </w:t>
      </w:r>
      <w:r w:rsidR="002764B0">
        <w:rPr>
          <w:rFonts w:ascii="Times New Roman" w:hAnsi="Times New Roman"/>
          <w:b/>
          <w:sz w:val="24"/>
          <w:szCs w:val="24"/>
        </w:rPr>
        <w:t>p</w:t>
      </w:r>
      <w:r w:rsidR="00F405FF" w:rsidRPr="003D0EA8">
        <w:rPr>
          <w:rFonts w:ascii="Times New Roman" w:hAnsi="Times New Roman"/>
          <w:b/>
          <w:sz w:val="24"/>
          <w:szCs w:val="24"/>
        </w:rPr>
        <w:t xml:space="preserve">roporcingumo </w:t>
      </w:r>
      <w:r w:rsidR="00F405FF" w:rsidRPr="003D0EA8">
        <w:rPr>
          <w:rFonts w:ascii="Times New Roman" w:hAnsi="Times New Roman"/>
          <w:sz w:val="24"/>
          <w:szCs w:val="24"/>
        </w:rPr>
        <w:t>- apmokestinimas už atliekų tvarkymą turi būti proporcingas pas atliekų turėtoją susidarančiam atliekų kiekiui;</w:t>
      </w:r>
    </w:p>
    <w:p w14:paraId="5C3E0C23" w14:textId="1791AEBC" w:rsidR="00F405FF" w:rsidRPr="003D0EA8" w:rsidRDefault="003D0EA8" w:rsidP="003D0EA8">
      <w:pPr>
        <w:pStyle w:val="Sraopastraipa"/>
        <w:tabs>
          <w:tab w:val="left" w:pos="851"/>
          <w:tab w:val="left" w:pos="1134"/>
        </w:tabs>
        <w:spacing w:after="0" w:line="240" w:lineRule="auto"/>
        <w:ind w:left="0"/>
        <w:jc w:val="both"/>
        <w:rPr>
          <w:rFonts w:ascii="Times New Roman" w:hAnsi="Times New Roman"/>
          <w:sz w:val="24"/>
          <w:szCs w:val="24"/>
        </w:rPr>
      </w:pPr>
      <w:r>
        <w:rPr>
          <w:rFonts w:ascii="Times New Roman" w:hAnsi="Times New Roman"/>
          <w:sz w:val="24"/>
          <w:szCs w:val="24"/>
        </w:rPr>
        <w:tab/>
      </w:r>
      <w:r w:rsidRPr="003D0EA8">
        <w:rPr>
          <w:rFonts w:ascii="Times New Roman" w:hAnsi="Times New Roman"/>
          <w:sz w:val="24"/>
          <w:szCs w:val="24"/>
        </w:rPr>
        <w:t>3.5.</w:t>
      </w:r>
      <w:r>
        <w:rPr>
          <w:rFonts w:ascii="Times New Roman" w:hAnsi="Times New Roman"/>
          <w:b/>
          <w:sz w:val="24"/>
          <w:szCs w:val="24"/>
        </w:rPr>
        <w:t xml:space="preserve"> </w:t>
      </w:r>
      <w:r w:rsidR="002764B0">
        <w:rPr>
          <w:rFonts w:ascii="Times New Roman" w:hAnsi="Times New Roman"/>
          <w:b/>
          <w:sz w:val="24"/>
          <w:szCs w:val="24"/>
        </w:rPr>
        <w:t>s</w:t>
      </w:r>
      <w:r w:rsidR="00F405FF" w:rsidRPr="003D0EA8">
        <w:rPr>
          <w:rFonts w:ascii="Times New Roman" w:hAnsi="Times New Roman"/>
          <w:b/>
          <w:sz w:val="24"/>
          <w:szCs w:val="24"/>
        </w:rPr>
        <w:t xml:space="preserve">olidarumo </w:t>
      </w:r>
      <w:r w:rsidR="00F405FF" w:rsidRPr="003D0EA8">
        <w:rPr>
          <w:rFonts w:ascii="Times New Roman" w:hAnsi="Times New Roman"/>
          <w:sz w:val="24"/>
          <w:szCs w:val="24"/>
        </w:rPr>
        <w:t>- visiems atliekų turėtojams</w:t>
      </w:r>
      <w:r w:rsidRPr="003D0EA8">
        <w:rPr>
          <w:rFonts w:ascii="Times New Roman" w:hAnsi="Times New Roman"/>
          <w:sz w:val="24"/>
          <w:szCs w:val="24"/>
        </w:rPr>
        <w:t xml:space="preserve">, </w:t>
      </w:r>
      <w:r w:rsidR="00F405FF" w:rsidRPr="003D0EA8">
        <w:rPr>
          <w:rFonts w:ascii="Times New Roman" w:hAnsi="Times New Roman"/>
          <w:sz w:val="24"/>
          <w:szCs w:val="24"/>
        </w:rPr>
        <w:t>gyvenantiems viename atliekų tvarkymo regione</w:t>
      </w:r>
      <w:r w:rsidRPr="003D0EA8">
        <w:rPr>
          <w:rFonts w:ascii="Times New Roman" w:hAnsi="Times New Roman"/>
          <w:sz w:val="24"/>
          <w:szCs w:val="24"/>
        </w:rPr>
        <w:t>,</w:t>
      </w:r>
      <w:r w:rsidR="00F405FF" w:rsidRPr="003D0EA8">
        <w:rPr>
          <w:rFonts w:ascii="Times New Roman" w:hAnsi="Times New Roman"/>
          <w:sz w:val="24"/>
          <w:szCs w:val="24"/>
        </w:rPr>
        <w:t xml:space="preserve"> turi būti nustatyta tokia pati atliekų tvarkymo kaina už tokios pačios kokybės paslaugas.</w:t>
      </w:r>
    </w:p>
    <w:p w14:paraId="53648EB4" w14:textId="4831AAEC" w:rsidR="00E048FF" w:rsidRPr="00D559E9" w:rsidRDefault="00E048FF" w:rsidP="003D0EA8">
      <w:pPr>
        <w:numPr>
          <w:ilvl w:val="0"/>
          <w:numId w:val="2"/>
        </w:numPr>
        <w:tabs>
          <w:tab w:val="left" w:pos="113"/>
          <w:tab w:val="left" w:pos="851"/>
        </w:tabs>
        <w:suppressAutoHyphens/>
        <w:spacing w:after="0" w:line="240" w:lineRule="auto"/>
        <w:ind w:left="0" w:firstLine="426"/>
        <w:jc w:val="both"/>
        <w:rPr>
          <w:rFonts w:ascii="Times New Roman" w:eastAsia="Times New Roman" w:hAnsi="Times New Roman"/>
          <w:sz w:val="24"/>
          <w:szCs w:val="24"/>
          <w:lang w:eastAsia="ar-SA"/>
        </w:rPr>
      </w:pPr>
      <w:r w:rsidRPr="00D559E9">
        <w:rPr>
          <w:rFonts w:ascii="Times New Roman" w:eastAsia="Times New Roman" w:hAnsi="Times New Roman"/>
          <w:sz w:val="24"/>
          <w:szCs w:val="24"/>
          <w:lang w:eastAsia="ar-SA"/>
        </w:rPr>
        <w:t>Šia Metodika vadovaujasi Komunalinių atliekų tvarkymo sistemos administratorius, apskaičiuodamas Rinkliavos dydžius</w:t>
      </w:r>
      <w:r w:rsidR="00B46C17" w:rsidRPr="00D559E9">
        <w:rPr>
          <w:rFonts w:ascii="Times New Roman" w:eastAsia="Times New Roman" w:hAnsi="Times New Roman"/>
          <w:sz w:val="24"/>
          <w:szCs w:val="24"/>
          <w:lang w:eastAsia="ar-SA"/>
        </w:rPr>
        <w:t xml:space="preserve"> atliekų turėtojams, kuri</w:t>
      </w:r>
      <w:r w:rsidR="0031442E">
        <w:rPr>
          <w:rFonts w:ascii="Times New Roman" w:eastAsia="Times New Roman" w:hAnsi="Times New Roman"/>
          <w:sz w:val="24"/>
          <w:szCs w:val="24"/>
          <w:lang w:eastAsia="ar-SA"/>
        </w:rPr>
        <w:t>ems</w:t>
      </w:r>
      <w:r w:rsidR="00B46C17" w:rsidRPr="00D559E9">
        <w:rPr>
          <w:rFonts w:ascii="Times New Roman" w:eastAsia="Times New Roman" w:hAnsi="Times New Roman"/>
          <w:sz w:val="24"/>
          <w:szCs w:val="24"/>
          <w:lang w:eastAsia="ar-SA"/>
        </w:rPr>
        <w:t xml:space="preserve"> atstovauja jų naudojamo nekilnojamojo turto objekto savininkas arba nekilnojamojo turto objekto savininko atstovas, arba nekilnojamojo turto objekto savininko įgaliotas asmuo, arba daugiabučio namo savininkų bendrija, individualių gyvenamųjų namų savininkų bendrija, garažų savininkų bendrija, sodininkų bendrija ar kita bendrija, arba bendrojo naudojimo objektų administratorius, arba asmenys, sudarę jungtinės veiklos sutartis bendrosios dalinės nuosavybės teisei įgyvendinti (toliau – Įgaliotas asmuo).</w:t>
      </w:r>
      <w:r w:rsidR="002924C5" w:rsidRPr="00D559E9">
        <w:rPr>
          <w:rFonts w:ascii="Times New Roman" w:eastAsia="Times New Roman" w:hAnsi="Times New Roman"/>
          <w:sz w:val="24"/>
          <w:szCs w:val="24"/>
          <w:lang w:eastAsia="ar-SA"/>
        </w:rPr>
        <w:t xml:space="preserve"> </w:t>
      </w:r>
    </w:p>
    <w:p w14:paraId="52423468" w14:textId="772D6A2F" w:rsidR="008939A8" w:rsidRPr="00183B01" w:rsidRDefault="00D559E9" w:rsidP="000A6C49">
      <w:pPr>
        <w:pStyle w:val="Sraopastraipa"/>
        <w:spacing w:before="360" w:after="240" w:line="240" w:lineRule="auto"/>
        <w:ind w:left="403"/>
        <w:jc w:val="center"/>
        <w:rPr>
          <w:rFonts w:ascii="Times New Roman" w:hAnsi="Times New Roman"/>
          <w:b/>
          <w:sz w:val="24"/>
          <w:szCs w:val="24"/>
        </w:rPr>
      </w:pPr>
      <w:r>
        <w:rPr>
          <w:rFonts w:ascii="Times New Roman" w:hAnsi="Times New Roman"/>
          <w:b/>
          <w:sz w:val="24"/>
          <w:szCs w:val="24"/>
        </w:rPr>
        <w:t xml:space="preserve">II. </w:t>
      </w:r>
      <w:r w:rsidR="00F7388F" w:rsidRPr="00183B01">
        <w:rPr>
          <w:rFonts w:ascii="Times New Roman" w:hAnsi="Times New Roman"/>
          <w:b/>
          <w:sz w:val="24"/>
          <w:szCs w:val="24"/>
        </w:rPr>
        <w:t xml:space="preserve">BŪTINŲJŲ SU KOMUNALINIŲ ATLIEKŲ TVARKYMU SUSIJUSIŲ SĄNAUDŲ </w:t>
      </w:r>
      <w:r w:rsidR="00DB37DF" w:rsidRPr="00183B01">
        <w:rPr>
          <w:rFonts w:ascii="Times New Roman" w:hAnsi="Times New Roman"/>
          <w:b/>
          <w:sz w:val="24"/>
          <w:szCs w:val="24"/>
        </w:rPr>
        <w:t xml:space="preserve">BEI VIENOS TONOS KOMUNALINIŲ ATLIEKŲ SUTVARKYMO KAINOS </w:t>
      </w:r>
      <w:r w:rsidR="00F7388F" w:rsidRPr="00183B01">
        <w:rPr>
          <w:rFonts w:ascii="Times New Roman" w:hAnsi="Times New Roman"/>
          <w:b/>
          <w:sz w:val="24"/>
          <w:szCs w:val="24"/>
        </w:rPr>
        <w:t>NUSTATYMAS</w:t>
      </w:r>
    </w:p>
    <w:p w14:paraId="7065C004" w14:textId="77777777" w:rsidR="00B8704D" w:rsidRPr="00D559E9" w:rsidRDefault="00F7388F" w:rsidP="00D559E9">
      <w:pPr>
        <w:numPr>
          <w:ilvl w:val="0"/>
          <w:numId w:val="2"/>
        </w:numPr>
        <w:tabs>
          <w:tab w:val="left" w:pos="113"/>
          <w:tab w:val="left" w:pos="851"/>
        </w:tabs>
        <w:suppressAutoHyphens/>
        <w:spacing w:after="0" w:line="240" w:lineRule="auto"/>
        <w:ind w:left="0" w:firstLine="426"/>
        <w:jc w:val="both"/>
        <w:rPr>
          <w:rFonts w:ascii="Times New Roman" w:eastAsia="Times New Roman" w:hAnsi="Times New Roman"/>
          <w:sz w:val="24"/>
          <w:szCs w:val="24"/>
          <w:lang w:eastAsia="ar-SA"/>
        </w:rPr>
      </w:pPr>
      <w:r w:rsidRPr="00D559E9">
        <w:rPr>
          <w:rFonts w:ascii="Times New Roman" w:eastAsia="Times New Roman" w:hAnsi="Times New Roman"/>
          <w:sz w:val="24"/>
          <w:szCs w:val="24"/>
          <w:lang w:eastAsia="ar-SA"/>
        </w:rPr>
        <w:t>Būtinosios su komunalinių atliekų tvarkymu susijusios sąnaudos (toliau – Būtinosios sąnaudos) – tiesiogiai su komunalinių atliekų tvarkymu susijusios ir pagrįstos sąnaudos, reikalingos komunalinių atliekų tvarkymo paslaugai suteikti, ilgalaikiam, komunalinėms atliekoms tvarkyti skirtos, infrastruktūros eksploatavimui, jos atnaujinimui užtikrinti ir sudaryti komunalinių atliekų turėtojams priimtinas sąlygas dalyvauti tvarkant komunalines atliekas, taip pat mažinti aplinkos taršą.</w:t>
      </w:r>
    </w:p>
    <w:p w14:paraId="0A844D39" w14:textId="77777777" w:rsidR="00C009DE" w:rsidRPr="00D559E9" w:rsidRDefault="00C009DE" w:rsidP="00D559E9">
      <w:pPr>
        <w:numPr>
          <w:ilvl w:val="0"/>
          <w:numId w:val="2"/>
        </w:numPr>
        <w:tabs>
          <w:tab w:val="left" w:pos="113"/>
          <w:tab w:val="left" w:pos="851"/>
        </w:tabs>
        <w:suppressAutoHyphens/>
        <w:spacing w:after="0" w:line="240" w:lineRule="auto"/>
        <w:ind w:left="0" w:firstLine="426"/>
        <w:jc w:val="both"/>
        <w:rPr>
          <w:rFonts w:ascii="Times New Roman" w:eastAsia="Times New Roman" w:hAnsi="Times New Roman"/>
          <w:sz w:val="24"/>
          <w:szCs w:val="24"/>
          <w:lang w:eastAsia="ar-SA"/>
        </w:rPr>
      </w:pPr>
      <w:r w:rsidRPr="00D559E9">
        <w:rPr>
          <w:rFonts w:ascii="Times New Roman" w:eastAsia="Times New Roman" w:hAnsi="Times New Roman"/>
          <w:sz w:val="24"/>
          <w:szCs w:val="24"/>
          <w:lang w:eastAsia="ar-SA"/>
        </w:rPr>
        <w:t>Būtinosios sąnaudos apskaičiuojamos kaip atskirų komunalinių atliekų tvarkymo paslaugos teikimo veiklos rūšių (surinkimas, vežimas, apdorojimas, naudojimas, šalinimas, šių veiklų organizavimas, stebėsena, šalinimo vietų vėles</w:t>
      </w:r>
      <w:r w:rsidR="002924C5" w:rsidRPr="00D559E9">
        <w:rPr>
          <w:rFonts w:ascii="Times New Roman" w:eastAsia="Times New Roman" w:hAnsi="Times New Roman"/>
          <w:sz w:val="24"/>
          <w:szCs w:val="24"/>
          <w:lang w:eastAsia="ar-SA"/>
        </w:rPr>
        <w:t>nė priežiūra),</w:t>
      </w:r>
      <w:r w:rsidRPr="00D559E9">
        <w:rPr>
          <w:rFonts w:ascii="Times New Roman" w:eastAsia="Times New Roman" w:hAnsi="Times New Roman"/>
          <w:sz w:val="24"/>
          <w:szCs w:val="24"/>
          <w:lang w:eastAsia="ar-SA"/>
        </w:rPr>
        <w:t xml:space="preserve"> </w:t>
      </w:r>
      <w:r w:rsidR="00EC58B3" w:rsidRPr="00D559E9">
        <w:rPr>
          <w:rFonts w:ascii="Times New Roman" w:eastAsia="Times New Roman" w:hAnsi="Times New Roman"/>
          <w:sz w:val="24"/>
          <w:szCs w:val="24"/>
          <w:lang w:eastAsia="ar-SA"/>
        </w:rPr>
        <w:t>Rinkliavos</w:t>
      </w:r>
      <w:r w:rsidRPr="00D559E9">
        <w:rPr>
          <w:rFonts w:ascii="Times New Roman" w:eastAsia="Times New Roman" w:hAnsi="Times New Roman"/>
          <w:sz w:val="24"/>
          <w:szCs w:val="24"/>
          <w:lang w:eastAsia="ar-SA"/>
        </w:rPr>
        <w:t xml:space="preserve"> už komunalinių atliekų </w:t>
      </w:r>
      <w:r w:rsidRPr="00D559E9">
        <w:rPr>
          <w:rFonts w:ascii="Times New Roman" w:eastAsia="Times New Roman" w:hAnsi="Times New Roman"/>
          <w:sz w:val="24"/>
          <w:szCs w:val="24"/>
          <w:lang w:eastAsia="ar-SA"/>
        </w:rPr>
        <w:lastRenderedPageBreak/>
        <w:t xml:space="preserve">surinkimą iš atliekų turėtojų ir atliekų tvarkymą administravimo, be kurių neįmanoma įgyvendinti komunalinių atliekų tvarkymo tikslų, uždavinių ir konkrečių priemonių, nustatytų regiono ir (ar) savivaldybės atliekų tvarkymo plane, </w:t>
      </w:r>
      <w:r w:rsidR="00D74AA6" w:rsidRPr="00D559E9">
        <w:rPr>
          <w:rFonts w:ascii="Times New Roman" w:eastAsia="Times New Roman" w:hAnsi="Times New Roman"/>
          <w:sz w:val="24"/>
          <w:szCs w:val="24"/>
          <w:lang w:eastAsia="ar-SA"/>
        </w:rPr>
        <w:t>grynųjų</w:t>
      </w:r>
      <w:r w:rsidRPr="00D559E9">
        <w:rPr>
          <w:rFonts w:ascii="Times New Roman" w:eastAsia="Times New Roman" w:hAnsi="Times New Roman"/>
          <w:sz w:val="24"/>
          <w:szCs w:val="24"/>
          <w:lang w:eastAsia="ar-SA"/>
        </w:rPr>
        <w:t xml:space="preserve"> sąnaudų</w:t>
      </w:r>
      <w:r w:rsidR="002924C5" w:rsidRPr="00D559E9">
        <w:rPr>
          <w:rFonts w:ascii="Times New Roman" w:eastAsia="Times New Roman" w:hAnsi="Times New Roman"/>
          <w:sz w:val="24"/>
          <w:szCs w:val="24"/>
          <w:lang w:eastAsia="ar-SA"/>
        </w:rPr>
        <w:t xml:space="preserve"> ir normatyvinio pelno</w:t>
      </w:r>
      <w:r w:rsidRPr="00D559E9">
        <w:rPr>
          <w:rFonts w:ascii="Times New Roman" w:eastAsia="Times New Roman" w:hAnsi="Times New Roman"/>
          <w:sz w:val="24"/>
          <w:szCs w:val="24"/>
          <w:lang w:eastAsia="ar-SA"/>
        </w:rPr>
        <w:t xml:space="preserve"> suma.</w:t>
      </w:r>
    </w:p>
    <w:p w14:paraId="10932940" w14:textId="77777777" w:rsidR="00C009DE" w:rsidRPr="00D559E9" w:rsidRDefault="00C009DE" w:rsidP="00D559E9">
      <w:pPr>
        <w:numPr>
          <w:ilvl w:val="0"/>
          <w:numId w:val="2"/>
        </w:numPr>
        <w:tabs>
          <w:tab w:val="left" w:pos="113"/>
          <w:tab w:val="left" w:pos="851"/>
        </w:tabs>
        <w:suppressAutoHyphens/>
        <w:spacing w:after="0" w:line="240" w:lineRule="auto"/>
        <w:ind w:left="0" w:firstLine="426"/>
        <w:jc w:val="both"/>
        <w:rPr>
          <w:rFonts w:ascii="Times New Roman" w:eastAsia="Times New Roman" w:hAnsi="Times New Roman"/>
          <w:sz w:val="24"/>
          <w:szCs w:val="24"/>
          <w:lang w:eastAsia="ar-SA"/>
        </w:rPr>
      </w:pPr>
      <w:r w:rsidRPr="00D559E9">
        <w:rPr>
          <w:rFonts w:ascii="Times New Roman" w:eastAsia="Times New Roman" w:hAnsi="Times New Roman"/>
          <w:sz w:val="24"/>
          <w:szCs w:val="24"/>
          <w:lang w:eastAsia="ar-SA"/>
        </w:rPr>
        <w:t>Būtinosios sąnaudos, atsižvelgiant į taikomus komunalinių atliekų tvarkymo būdus ir priemones, apima šias komunalinių atliekų tvarkymo veiklos sąnaudas:</w:t>
      </w:r>
    </w:p>
    <w:p w14:paraId="78A22FCC" w14:textId="6B837209" w:rsidR="008718BD" w:rsidRPr="00A13389" w:rsidRDefault="00A13389" w:rsidP="00A13389">
      <w:pPr>
        <w:tabs>
          <w:tab w:val="left" w:pos="851"/>
        </w:tabs>
        <w:spacing w:after="0"/>
        <w:jc w:val="both"/>
        <w:rPr>
          <w:rFonts w:ascii="Times New Roman" w:hAnsi="Times New Roman"/>
          <w:sz w:val="24"/>
          <w:szCs w:val="24"/>
        </w:rPr>
      </w:pPr>
      <w:r>
        <w:rPr>
          <w:rFonts w:ascii="Times New Roman" w:hAnsi="Times New Roman"/>
          <w:sz w:val="24"/>
          <w:szCs w:val="24"/>
        </w:rPr>
        <w:tab/>
      </w:r>
      <w:r w:rsidRPr="00A13389">
        <w:rPr>
          <w:rFonts w:ascii="Times New Roman" w:hAnsi="Times New Roman"/>
          <w:sz w:val="24"/>
          <w:szCs w:val="24"/>
        </w:rPr>
        <w:t xml:space="preserve">7.1. </w:t>
      </w:r>
      <w:r w:rsidR="00C009DE" w:rsidRPr="00A13389">
        <w:rPr>
          <w:rFonts w:ascii="Times New Roman" w:hAnsi="Times New Roman"/>
          <w:sz w:val="24"/>
          <w:szCs w:val="24"/>
        </w:rPr>
        <w:t>mišrių (po pirminio rūšiavimo likusių) komunalinių atliekų surinkimo ir vežimo sąnaudas;</w:t>
      </w:r>
      <w:r w:rsidR="00DE4AC7" w:rsidRPr="00A13389">
        <w:rPr>
          <w:rFonts w:ascii="Times New Roman" w:hAnsi="Times New Roman"/>
          <w:sz w:val="24"/>
          <w:szCs w:val="24"/>
        </w:rPr>
        <w:t xml:space="preserve"> </w:t>
      </w:r>
    </w:p>
    <w:p w14:paraId="0110A41E" w14:textId="222D395F" w:rsidR="007F46DE" w:rsidRPr="00A13389" w:rsidRDefault="00A13389" w:rsidP="00A13389">
      <w:pPr>
        <w:tabs>
          <w:tab w:val="left" w:pos="851"/>
          <w:tab w:val="left" w:pos="1134"/>
        </w:tabs>
        <w:spacing w:after="0"/>
        <w:jc w:val="both"/>
        <w:rPr>
          <w:rFonts w:ascii="Times New Roman" w:hAnsi="Times New Roman"/>
          <w:sz w:val="24"/>
          <w:szCs w:val="24"/>
        </w:rPr>
      </w:pPr>
      <w:r>
        <w:rPr>
          <w:rFonts w:ascii="Times New Roman" w:hAnsi="Times New Roman"/>
          <w:sz w:val="24"/>
          <w:szCs w:val="24"/>
        </w:rPr>
        <w:tab/>
        <w:t xml:space="preserve">7.2. </w:t>
      </w:r>
      <w:r w:rsidR="00C009DE" w:rsidRPr="00A13389">
        <w:rPr>
          <w:rFonts w:ascii="Times New Roman" w:hAnsi="Times New Roman"/>
          <w:sz w:val="24"/>
          <w:szCs w:val="24"/>
        </w:rPr>
        <w:t>mišrių (po pirminio rūšiavimo likusių) komunalinių atliekų apdorojimo</w:t>
      </w:r>
      <w:r w:rsidR="00C142A6" w:rsidRPr="00A13389">
        <w:rPr>
          <w:rFonts w:ascii="Times New Roman" w:hAnsi="Times New Roman"/>
          <w:sz w:val="24"/>
          <w:szCs w:val="24"/>
        </w:rPr>
        <w:t xml:space="preserve"> ir tolimesnio sutvarkymo</w:t>
      </w:r>
      <w:r w:rsidR="001A5DB9" w:rsidRPr="00A13389">
        <w:rPr>
          <w:rFonts w:ascii="Times New Roman" w:hAnsi="Times New Roman"/>
          <w:sz w:val="24"/>
          <w:szCs w:val="24"/>
        </w:rPr>
        <w:t xml:space="preserve"> sąnaudas;</w:t>
      </w:r>
    </w:p>
    <w:p w14:paraId="7674C1E0" w14:textId="74AC0851" w:rsidR="00C009DE" w:rsidRPr="00183B01" w:rsidRDefault="00A13389" w:rsidP="00A13389">
      <w:pPr>
        <w:pStyle w:val="Sraopastraipa"/>
        <w:tabs>
          <w:tab w:val="left" w:pos="851"/>
          <w:tab w:val="left" w:pos="1134"/>
        </w:tabs>
        <w:spacing w:after="0"/>
        <w:ind w:left="0"/>
        <w:jc w:val="both"/>
        <w:rPr>
          <w:rFonts w:ascii="Times New Roman" w:hAnsi="Times New Roman"/>
          <w:sz w:val="24"/>
          <w:szCs w:val="24"/>
        </w:rPr>
      </w:pPr>
      <w:r>
        <w:rPr>
          <w:rFonts w:ascii="Times New Roman" w:hAnsi="Times New Roman"/>
          <w:sz w:val="24"/>
          <w:szCs w:val="24"/>
        </w:rPr>
        <w:tab/>
        <w:t xml:space="preserve">7.3. </w:t>
      </w:r>
      <w:r w:rsidR="00C009DE" w:rsidRPr="00183B01">
        <w:rPr>
          <w:rFonts w:ascii="Times New Roman" w:hAnsi="Times New Roman"/>
          <w:sz w:val="24"/>
          <w:szCs w:val="24"/>
        </w:rPr>
        <w:t>mišrių (po pirminio rūšiavimo likusių) atliekų, kurių negalima apdoroti mechaniniu biologiniu būdu ir (arba) po mechaninio biologinio apdorojimo likusių</w:t>
      </w:r>
      <w:r w:rsidR="0031442E">
        <w:rPr>
          <w:rFonts w:ascii="Times New Roman" w:hAnsi="Times New Roman"/>
          <w:sz w:val="24"/>
          <w:szCs w:val="24"/>
        </w:rPr>
        <w:t>,</w:t>
      </w:r>
      <w:r w:rsidR="00C009DE" w:rsidRPr="00183B01">
        <w:rPr>
          <w:rFonts w:ascii="Times New Roman" w:hAnsi="Times New Roman"/>
          <w:sz w:val="24"/>
          <w:szCs w:val="24"/>
        </w:rPr>
        <w:t xml:space="preserve"> energetinės vertės neturinčių ir perdirbimui netinkamų</w:t>
      </w:r>
      <w:r w:rsidR="0031442E">
        <w:rPr>
          <w:rFonts w:ascii="Times New Roman" w:hAnsi="Times New Roman"/>
          <w:sz w:val="24"/>
          <w:szCs w:val="24"/>
        </w:rPr>
        <w:t>,</w:t>
      </w:r>
      <w:r w:rsidR="00C009DE" w:rsidRPr="00183B01">
        <w:rPr>
          <w:rFonts w:ascii="Times New Roman" w:hAnsi="Times New Roman"/>
          <w:sz w:val="24"/>
          <w:szCs w:val="24"/>
        </w:rPr>
        <w:t xml:space="preserve"> atliekų šalinimo sąnaudas, įskaitant taršos mokestį už sąvartyne šalinamas komunalines atliekas, sąvartynų eksploatavimo sąnaudas, atidėjinius sąvartynui uždaryti, rekultivuoti ir prižiūrėti po uždarymo;</w:t>
      </w:r>
    </w:p>
    <w:p w14:paraId="783EAA4E" w14:textId="0BA4C93E" w:rsidR="00C009DE" w:rsidRPr="00A13389" w:rsidRDefault="00A13389" w:rsidP="00A13389">
      <w:pPr>
        <w:tabs>
          <w:tab w:val="left" w:pos="851"/>
          <w:tab w:val="left" w:pos="1134"/>
        </w:tabs>
        <w:spacing w:after="0"/>
        <w:jc w:val="both"/>
        <w:rPr>
          <w:rFonts w:ascii="Times New Roman" w:hAnsi="Times New Roman"/>
          <w:sz w:val="24"/>
          <w:szCs w:val="24"/>
        </w:rPr>
      </w:pPr>
      <w:r>
        <w:rPr>
          <w:rFonts w:ascii="Times New Roman" w:hAnsi="Times New Roman"/>
          <w:sz w:val="24"/>
          <w:szCs w:val="24"/>
        </w:rPr>
        <w:tab/>
        <w:t xml:space="preserve">7.4. į </w:t>
      </w:r>
      <w:r w:rsidR="00C009DE" w:rsidRPr="00A13389">
        <w:rPr>
          <w:rFonts w:ascii="Times New Roman" w:hAnsi="Times New Roman"/>
          <w:sz w:val="24"/>
          <w:szCs w:val="24"/>
        </w:rPr>
        <w:t>mišrias komunalines atliekas patekusių antrinių žaliavų surinkimo, atskyrimo nuo mišrių komunalinių atliekų ir kitas tvarkymo sąnaudas, išskyrus tas sąnaudas, kurias teisės aktų nustatyta tvarka privalo apmokėti gamintojai ir importuotojai;</w:t>
      </w:r>
    </w:p>
    <w:p w14:paraId="1718685A" w14:textId="67104BEC" w:rsidR="00C009DE" w:rsidRPr="00A13389" w:rsidRDefault="00A13389" w:rsidP="00A13389">
      <w:pPr>
        <w:tabs>
          <w:tab w:val="left" w:pos="851"/>
          <w:tab w:val="left" w:pos="1134"/>
        </w:tabs>
        <w:spacing w:after="0"/>
        <w:jc w:val="both"/>
        <w:rPr>
          <w:rFonts w:ascii="Times New Roman" w:hAnsi="Times New Roman"/>
          <w:sz w:val="24"/>
          <w:szCs w:val="24"/>
        </w:rPr>
      </w:pPr>
      <w:r>
        <w:rPr>
          <w:rFonts w:ascii="Times New Roman" w:hAnsi="Times New Roman"/>
          <w:sz w:val="24"/>
          <w:szCs w:val="24"/>
        </w:rPr>
        <w:tab/>
        <w:t xml:space="preserve">7.5. </w:t>
      </w:r>
      <w:r w:rsidR="00C009DE" w:rsidRPr="00A13389">
        <w:rPr>
          <w:rFonts w:ascii="Times New Roman" w:hAnsi="Times New Roman"/>
          <w:sz w:val="24"/>
          <w:szCs w:val="24"/>
        </w:rPr>
        <w:t>didelių gabaritų atliekų surinkimo aikštelių eksploatavimo sąnaudas, išskyrus tas sąnaudas, kurias teisės aktų nustatyta tvarka privalo apmokėti gamintojai ir importuotojai;</w:t>
      </w:r>
    </w:p>
    <w:p w14:paraId="1E67FB78" w14:textId="5A3DB064" w:rsidR="00C009DE" w:rsidRPr="00A13389" w:rsidRDefault="00A13389" w:rsidP="00A13389">
      <w:pPr>
        <w:tabs>
          <w:tab w:val="left" w:pos="851"/>
          <w:tab w:val="left" w:pos="1134"/>
        </w:tabs>
        <w:spacing w:after="0"/>
        <w:jc w:val="both"/>
        <w:rPr>
          <w:rFonts w:ascii="Times New Roman" w:hAnsi="Times New Roman"/>
          <w:sz w:val="24"/>
          <w:szCs w:val="24"/>
        </w:rPr>
      </w:pPr>
      <w:r>
        <w:rPr>
          <w:rFonts w:ascii="Times New Roman" w:hAnsi="Times New Roman"/>
          <w:sz w:val="24"/>
          <w:szCs w:val="24"/>
        </w:rPr>
        <w:tab/>
        <w:t xml:space="preserve">7.6. </w:t>
      </w:r>
      <w:r w:rsidR="00C009DE" w:rsidRPr="00A13389">
        <w:rPr>
          <w:rFonts w:ascii="Times New Roman" w:hAnsi="Times New Roman"/>
          <w:sz w:val="24"/>
          <w:szCs w:val="24"/>
        </w:rPr>
        <w:t>pavojingų buitinių (buityje susidarančių) atliekų, didelių gabaritų atliekų, buityje susidarančių elektros ir elektroninės įrangos atliekų, patekusių į mišrias komunalines atliekas</w:t>
      </w:r>
      <w:r>
        <w:rPr>
          <w:rFonts w:ascii="Times New Roman" w:hAnsi="Times New Roman"/>
          <w:sz w:val="24"/>
          <w:szCs w:val="24"/>
        </w:rPr>
        <w:t>,</w:t>
      </w:r>
      <w:r w:rsidR="00C009DE" w:rsidRPr="00A13389">
        <w:rPr>
          <w:rFonts w:ascii="Times New Roman" w:hAnsi="Times New Roman"/>
          <w:sz w:val="24"/>
          <w:szCs w:val="24"/>
        </w:rPr>
        <w:t xml:space="preserve"> surinkimo apvažiavimo būdu ir tvarkymo sąnaudas, išskyrus tas atliekų tvarkymo sąnaudas, kurias teisės aktų nustatyta tvarka privalo apmokėti gamintojai ir importuotojai;</w:t>
      </w:r>
    </w:p>
    <w:p w14:paraId="1626FBF8" w14:textId="2DFD7DED" w:rsidR="00C009DE" w:rsidRPr="00A13389" w:rsidRDefault="00A13389" w:rsidP="00A13389">
      <w:pPr>
        <w:tabs>
          <w:tab w:val="left" w:pos="851"/>
          <w:tab w:val="left" w:pos="1134"/>
        </w:tabs>
        <w:spacing w:after="0"/>
        <w:jc w:val="both"/>
        <w:rPr>
          <w:rFonts w:ascii="Times New Roman" w:hAnsi="Times New Roman"/>
          <w:sz w:val="24"/>
          <w:szCs w:val="24"/>
        </w:rPr>
      </w:pPr>
      <w:r>
        <w:rPr>
          <w:rFonts w:ascii="Times New Roman" w:hAnsi="Times New Roman"/>
          <w:sz w:val="24"/>
          <w:szCs w:val="24"/>
        </w:rPr>
        <w:tab/>
        <w:t xml:space="preserve">7.7. </w:t>
      </w:r>
      <w:r w:rsidR="00C009DE" w:rsidRPr="00A13389">
        <w:rPr>
          <w:rFonts w:ascii="Times New Roman" w:hAnsi="Times New Roman"/>
          <w:sz w:val="24"/>
          <w:szCs w:val="24"/>
        </w:rPr>
        <w:t>žaliųjų atliekų rūšiuojamojo surinkimo ir (ar) tvarkymo sąnaudas;</w:t>
      </w:r>
    </w:p>
    <w:p w14:paraId="709D169B" w14:textId="29B1E747" w:rsidR="00C009DE" w:rsidRPr="00E06037" w:rsidRDefault="00E06037" w:rsidP="00E06037">
      <w:pPr>
        <w:tabs>
          <w:tab w:val="left" w:pos="851"/>
          <w:tab w:val="left" w:pos="1134"/>
        </w:tabs>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lang w:val="en-US"/>
        </w:rPr>
        <w:t xml:space="preserve">7.8. </w:t>
      </w:r>
      <w:r w:rsidR="00C009DE" w:rsidRPr="00E06037">
        <w:rPr>
          <w:rFonts w:ascii="Times New Roman" w:hAnsi="Times New Roman"/>
          <w:sz w:val="24"/>
          <w:szCs w:val="24"/>
        </w:rPr>
        <w:t>kompostavimo aikštelių eksploatavimo sąnaudas;</w:t>
      </w:r>
    </w:p>
    <w:p w14:paraId="55793D61" w14:textId="3BB31392" w:rsidR="00C009DE" w:rsidRPr="00E06037" w:rsidRDefault="00E06037" w:rsidP="00E06037">
      <w:pPr>
        <w:tabs>
          <w:tab w:val="left" w:pos="851"/>
          <w:tab w:val="left" w:pos="1134"/>
        </w:tabs>
        <w:spacing w:after="0"/>
        <w:jc w:val="both"/>
        <w:rPr>
          <w:rFonts w:ascii="Times New Roman" w:hAnsi="Times New Roman"/>
          <w:sz w:val="24"/>
          <w:szCs w:val="24"/>
        </w:rPr>
      </w:pPr>
      <w:r>
        <w:rPr>
          <w:rFonts w:ascii="Times New Roman" w:hAnsi="Times New Roman"/>
          <w:sz w:val="24"/>
          <w:szCs w:val="24"/>
        </w:rPr>
        <w:tab/>
        <w:t xml:space="preserve">7.9. </w:t>
      </w:r>
      <w:r w:rsidR="00C009DE" w:rsidRPr="00E06037">
        <w:rPr>
          <w:rFonts w:ascii="Times New Roman" w:hAnsi="Times New Roman"/>
          <w:sz w:val="24"/>
          <w:szCs w:val="24"/>
        </w:rPr>
        <w:t>kitų atliekų (biologiškai skaidžių, tekstilės atliekų ir kitų</w:t>
      </w:r>
      <w:r w:rsidR="00DE4AC7" w:rsidRPr="00E06037">
        <w:rPr>
          <w:rFonts w:ascii="Times New Roman" w:hAnsi="Times New Roman"/>
          <w:sz w:val="24"/>
          <w:szCs w:val="24"/>
        </w:rPr>
        <w:t>, kurios savo pobūdžiu ir sudėtimi panašios į buitines atliekas</w:t>
      </w:r>
      <w:r w:rsidR="00C009DE" w:rsidRPr="00E06037">
        <w:rPr>
          <w:rFonts w:ascii="Times New Roman" w:hAnsi="Times New Roman"/>
          <w:sz w:val="24"/>
          <w:szCs w:val="24"/>
        </w:rPr>
        <w:t>) rūšiuojamojo surinkimo ir (ar) tvarkymo sąnaudas;</w:t>
      </w:r>
    </w:p>
    <w:p w14:paraId="295885A0" w14:textId="1ED47F8D" w:rsidR="00C009DE" w:rsidRPr="00E06037" w:rsidRDefault="00E06037" w:rsidP="00E06037">
      <w:pPr>
        <w:tabs>
          <w:tab w:val="left" w:pos="851"/>
          <w:tab w:val="left" w:pos="1134"/>
        </w:tabs>
        <w:spacing w:after="0"/>
        <w:jc w:val="both"/>
        <w:rPr>
          <w:rFonts w:ascii="Times New Roman" w:hAnsi="Times New Roman"/>
          <w:sz w:val="24"/>
          <w:szCs w:val="24"/>
        </w:rPr>
      </w:pPr>
      <w:r>
        <w:rPr>
          <w:rFonts w:ascii="Times New Roman" w:hAnsi="Times New Roman"/>
          <w:sz w:val="24"/>
          <w:szCs w:val="24"/>
        </w:rPr>
        <w:tab/>
        <w:t xml:space="preserve">7.10. </w:t>
      </w:r>
      <w:r w:rsidR="00C009DE" w:rsidRPr="00E06037">
        <w:rPr>
          <w:rFonts w:ascii="Times New Roman" w:hAnsi="Times New Roman"/>
          <w:sz w:val="24"/>
          <w:szCs w:val="24"/>
        </w:rPr>
        <w:t>komunalinių atliekų tvarkymo infrastruktūros atnaujinimo ir plėtros sąnaudas;</w:t>
      </w:r>
    </w:p>
    <w:p w14:paraId="440B0B57" w14:textId="7C6B5EA3" w:rsidR="00C009DE" w:rsidRPr="00E06037" w:rsidRDefault="00E06037" w:rsidP="00E06037">
      <w:pPr>
        <w:tabs>
          <w:tab w:val="left" w:pos="851"/>
          <w:tab w:val="left" w:pos="1134"/>
        </w:tabs>
        <w:spacing w:after="0"/>
        <w:jc w:val="both"/>
        <w:rPr>
          <w:rFonts w:ascii="Times New Roman" w:hAnsi="Times New Roman"/>
          <w:sz w:val="24"/>
          <w:szCs w:val="24"/>
        </w:rPr>
      </w:pPr>
      <w:r>
        <w:rPr>
          <w:rFonts w:ascii="Times New Roman" w:hAnsi="Times New Roman"/>
          <w:sz w:val="24"/>
          <w:szCs w:val="24"/>
        </w:rPr>
        <w:tab/>
        <w:t xml:space="preserve">7.11. </w:t>
      </w:r>
      <w:r w:rsidR="00C009DE" w:rsidRPr="00E06037">
        <w:rPr>
          <w:rFonts w:ascii="Times New Roman" w:hAnsi="Times New Roman"/>
          <w:sz w:val="24"/>
          <w:szCs w:val="24"/>
        </w:rPr>
        <w:t>visuomenės švietimo ir informavimo komunalinių atliekų tvarkymo klausimais sąnaudas, išskyrus tas visuomenės švietimo ir informavimo sąnaudas, kurias padengia gamintojai ir importuotojai teisės aktų nustatyta tvarka;</w:t>
      </w:r>
    </w:p>
    <w:p w14:paraId="12167734" w14:textId="141852AD" w:rsidR="00C009DE" w:rsidRPr="00E06037" w:rsidRDefault="00E06037" w:rsidP="00E06037">
      <w:pPr>
        <w:tabs>
          <w:tab w:val="left" w:pos="851"/>
          <w:tab w:val="left" w:pos="1134"/>
        </w:tabs>
        <w:spacing w:after="0"/>
        <w:jc w:val="both"/>
        <w:rPr>
          <w:rFonts w:ascii="Times New Roman" w:hAnsi="Times New Roman"/>
          <w:sz w:val="24"/>
          <w:szCs w:val="24"/>
        </w:rPr>
      </w:pPr>
      <w:r>
        <w:rPr>
          <w:rFonts w:ascii="Times New Roman" w:hAnsi="Times New Roman"/>
          <w:sz w:val="24"/>
          <w:szCs w:val="24"/>
        </w:rPr>
        <w:tab/>
        <w:t xml:space="preserve">7.12. </w:t>
      </w:r>
      <w:r w:rsidR="00C009DE" w:rsidRPr="00E06037">
        <w:rPr>
          <w:rFonts w:ascii="Times New Roman" w:hAnsi="Times New Roman"/>
          <w:sz w:val="24"/>
          <w:szCs w:val="24"/>
        </w:rPr>
        <w:t xml:space="preserve">komunalinių atliekų tvarkymo </w:t>
      </w:r>
      <w:r w:rsidR="00234F09" w:rsidRPr="00E06037">
        <w:rPr>
          <w:rFonts w:ascii="Times New Roman" w:hAnsi="Times New Roman"/>
          <w:sz w:val="24"/>
          <w:szCs w:val="24"/>
        </w:rPr>
        <w:t>sistemos administravimo ir</w:t>
      </w:r>
      <w:r w:rsidR="00C009DE" w:rsidRPr="00E06037">
        <w:rPr>
          <w:rFonts w:ascii="Times New Roman" w:hAnsi="Times New Roman"/>
          <w:sz w:val="24"/>
          <w:szCs w:val="24"/>
        </w:rPr>
        <w:t xml:space="preserve"> </w:t>
      </w:r>
      <w:r w:rsidR="00DE4AC7" w:rsidRPr="00E06037">
        <w:rPr>
          <w:rFonts w:ascii="Times New Roman" w:hAnsi="Times New Roman"/>
          <w:sz w:val="24"/>
          <w:szCs w:val="24"/>
        </w:rPr>
        <w:t>Rinkliavos administravimo sąnaudas</w:t>
      </w:r>
      <w:r w:rsidR="008557A0">
        <w:rPr>
          <w:rFonts w:ascii="Times New Roman" w:hAnsi="Times New Roman"/>
          <w:sz w:val="24"/>
          <w:szCs w:val="24"/>
        </w:rPr>
        <w:t>.</w:t>
      </w:r>
      <w:r>
        <w:rPr>
          <w:rFonts w:ascii="Times New Roman" w:hAnsi="Times New Roman"/>
          <w:sz w:val="24"/>
          <w:szCs w:val="24"/>
        </w:rPr>
        <w:tab/>
      </w:r>
    </w:p>
    <w:p w14:paraId="02E7C728" w14:textId="13B447B6" w:rsidR="00352245" w:rsidRPr="00D559E9" w:rsidRDefault="00AB0B6A" w:rsidP="00D559E9">
      <w:pPr>
        <w:numPr>
          <w:ilvl w:val="0"/>
          <w:numId w:val="2"/>
        </w:numPr>
        <w:tabs>
          <w:tab w:val="left" w:pos="113"/>
          <w:tab w:val="left" w:pos="851"/>
        </w:tabs>
        <w:suppressAutoHyphens/>
        <w:spacing w:after="0" w:line="240" w:lineRule="auto"/>
        <w:ind w:left="0" w:firstLine="426"/>
        <w:jc w:val="both"/>
        <w:rPr>
          <w:rFonts w:ascii="Times New Roman" w:eastAsia="Times New Roman" w:hAnsi="Times New Roman"/>
          <w:sz w:val="24"/>
          <w:szCs w:val="24"/>
          <w:lang w:eastAsia="ar-SA"/>
        </w:rPr>
      </w:pPr>
      <w:r w:rsidRPr="00D559E9">
        <w:rPr>
          <w:rFonts w:ascii="Times New Roman" w:eastAsia="Times New Roman" w:hAnsi="Times New Roman"/>
          <w:sz w:val="24"/>
          <w:szCs w:val="24"/>
          <w:lang w:eastAsia="ar-SA"/>
        </w:rPr>
        <w:t xml:space="preserve">Būtinosios sąnaudos apima </w:t>
      </w:r>
      <w:r w:rsidR="008557A0">
        <w:rPr>
          <w:rFonts w:ascii="Times New Roman" w:eastAsia="Times New Roman" w:hAnsi="Times New Roman"/>
          <w:sz w:val="24"/>
          <w:szCs w:val="24"/>
          <w:lang w:eastAsia="ar-SA"/>
        </w:rPr>
        <w:t>7</w:t>
      </w:r>
      <w:r w:rsidRPr="00D559E9">
        <w:rPr>
          <w:rFonts w:ascii="Times New Roman" w:eastAsia="Times New Roman" w:hAnsi="Times New Roman"/>
          <w:sz w:val="24"/>
          <w:szCs w:val="24"/>
          <w:lang w:eastAsia="ar-SA"/>
        </w:rPr>
        <w:t xml:space="preserve"> punkte įvardintų</w:t>
      </w:r>
      <w:r w:rsidR="00D74AA6" w:rsidRPr="00D559E9">
        <w:rPr>
          <w:rFonts w:ascii="Times New Roman" w:eastAsia="Times New Roman" w:hAnsi="Times New Roman"/>
          <w:sz w:val="24"/>
          <w:szCs w:val="24"/>
          <w:lang w:eastAsia="ar-SA"/>
        </w:rPr>
        <w:t xml:space="preserve"> komunalinių atliekų tvarkymo</w:t>
      </w:r>
      <w:r w:rsidRPr="00D559E9">
        <w:rPr>
          <w:rFonts w:ascii="Times New Roman" w:eastAsia="Times New Roman" w:hAnsi="Times New Roman"/>
          <w:sz w:val="24"/>
          <w:szCs w:val="24"/>
          <w:lang w:eastAsia="ar-SA"/>
        </w:rPr>
        <w:t xml:space="preserve"> veiklų sąnaudas ir </w:t>
      </w:r>
      <w:r w:rsidR="00770080">
        <w:rPr>
          <w:rFonts w:ascii="Times New Roman" w:eastAsia="Times New Roman" w:hAnsi="Times New Roman"/>
          <w:sz w:val="24"/>
          <w:szCs w:val="24"/>
          <w:lang w:eastAsia="ar-SA"/>
        </w:rPr>
        <w:t>n</w:t>
      </w:r>
      <w:r w:rsidRPr="00D559E9">
        <w:rPr>
          <w:rFonts w:ascii="Times New Roman" w:eastAsia="Times New Roman" w:hAnsi="Times New Roman"/>
          <w:sz w:val="24"/>
          <w:szCs w:val="24"/>
          <w:lang w:eastAsia="ar-SA"/>
        </w:rPr>
        <w:t>ormatyvinį pelną.</w:t>
      </w:r>
    </w:p>
    <w:p w14:paraId="10D00507" w14:textId="3192B85C" w:rsidR="00234F09" w:rsidRPr="00D559E9" w:rsidRDefault="004B04D7" w:rsidP="00D559E9">
      <w:pPr>
        <w:numPr>
          <w:ilvl w:val="0"/>
          <w:numId w:val="2"/>
        </w:numPr>
        <w:tabs>
          <w:tab w:val="left" w:pos="113"/>
          <w:tab w:val="left" w:pos="851"/>
        </w:tabs>
        <w:suppressAutoHyphens/>
        <w:spacing w:after="0" w:line="240" w:lineRule="auto"/>
        <w:ind w:left="0" w:firstLine="426"/>
        <w:jc w:val="both"/>
        <w:rPr>
          <w:rFonts w:ascii="Times New Roman" w:eastAsia="Times New Roman" w:hAnsi="Times New Roman"/>
          <w:sz w:val="24"/>
          <w:szCs w:val="24"/>
          <w:lang w:eastAsia="ar-SA"/>
        </w:rPr>
      </w:pPr>
      <w:r w:rsidRPr="00D559E9">
        <w:rPr>
          <w:rFonts w:ascii="Times New Roman" w:eastAsia="Times New Roman" w:hAnsi="Times New Roman"/>
          <w:sz w:val="24"/>
          <w:szCs w:val="24"/>
          <w:lang w:eastAsia="ar-SA"/>
        </w:rPr>
        <w:t>Normatyvinis pelnas - remiantis normatyvinio pelno norma apskaičiuotas komunalinių atliekų surinkimo iš atliekų turėtojų ir atliekų tvarkymo veiklos pelnas, kurio paskirtis – komunalinių atliekų tvarkymo sistemos priemonių plėtros ir (arba) atnaujinimo finansavimas bei veiklos rizikų eliminavimas</w:t>
      </w:r>
      <w:r w:rsidR="00933947">
        <w:rPr>
          <w:rFonts w:ascii="Times New Roman" w:eastAsia="Times New Roman" w:hAnsi="Times New Roman"/>
          <w:sz w:val="24"/>
          <w:szCs w:val="24"/>
          <w:lang w:eastAsia="ar-SA"/>
        </w:rPr>
        <w:t>.</w:t>
      </w:r>
    </w:p>
    <w:p w14:paraId="175D9991" w14:textId="3B8C20E1" w:rsidR="004B04D7" w:rsidRPr="003736CA" w:rsidRDefault="00E4103D" w:rsidP="00D559E9">
      <w:pPr>
        <w:numPr>
          <w:ilvl w:val="0"/>
          <w:numId w:val="2"/>
        </w:numPr>
        <w:tabs>
          <w:tab w:val="left" w:pos="113"/>
          <w:tab w:val="left" w:pos="851"/>
        </w:tabs>
        <w:suppressAutoHyphens/>
        <w:spacing w:after="0" w:line="240" w:lineRule="auto"/>
        <w:ind w:left="0" w:firstLine="426"/>
        <w:jc w:val="both"/>
        <w:rPr>
          <w:rFonts w:ascii="Times New Roman" w:eastAsia="Times New Roman" w:hAnsi="Times New Roman"/>
          <w:sz w:val="24"/>
          <w:szCs w:val="24"/>
          <w:lang w:eastAsia="ar-SA"/>
        </w:rPr>
      </w:pPr>
      <w:r w:rsidRPr="003736CA">
        <w:rPr>
          <w:rFonts w:ascii="Times New Roman" w:eastAsia="Times New Roman" w:hAnsi="Times New Roman"/>
          <w:sz w:val="24"/>
          <w:szCs w:val="24"/>
          <w:lang w:eastAsia="ar-SA"/>
        </w:rPr>
        <w:t>Normatyvinio pelno norma –</w:t>
      </w:r>
      <w:r w:rsidR="000C2696" w:rsidRPr="003736CA">
        <w:rPr>
          <w:rFonts w:ascii="Times New Roman" w:eastAsia="Times New Roman" w:hAnsi="Times New Roman"/>
          <w:sz w:val="24"/>
          <w:szCs w:val="24"/>
          <w:lang w:eastAsia="ar-SA"/>
        </w:rPr>
        <w:t xml:space="preserve"> </w:t>
      </w:r>
      <w:r w:rsidR="00F52A16" w:rsidRPr="003736CA">
        <w:rPr>
          <w:rFonts w:ascii="Times New Roman" w:eastAsia="Times New Roman" w:hAnsi="Times New Roman"/>
          <w:sz w:val="24"/>
          <w:szCs w:val="24"/>
          <w:lang w:eastAsia="ar-SA"/>
        </w:rPr>
        <w:t xml:space="preserve">iki </w:t>
      </w:r>
      <w:r w:rsidR="00234F09" w:rsidRPr="003736CA">
        <w:rPr>
          <w:rFonts w:ascii="Times New Roman" w:eastAsia="Times New Roman" w:hAnsi="Times New Roman"/>
          <w:sz w:val="24"/>
          <w:szCs w:val="24"/>
          <w:lang w:eastAsia="ar-SA"/>
        </w:rPr>
        <w:t>5 proc.</w:t>
      </w:r>
      <w:r w:rsidR="00F52A16" w:rsidRPr="003736CA">
        <w:rPr>
          <w:rFonts w:ascii="Times New Roman" w:eastAsia="Times New Roman" w:hAnsi="Times New Roman"/>
          <w:sz w:val="24"/>
          <w:szCs w:val="24"/>
          <w:lang w:eastAsia="ar-SA"/>
        </w:rPr>
        <w:t xml:space="preserve"> Pelno norma derinama su Savivaldybės administracij</w:t>
      </w:r>
      <w:r w:rsidR="0094009B" w:rsidRPr="003736CA">
        <w:rPr>
          <w:rFonts w:ascii="Times New Roman" w:eastAsia="Times New Roman" w:hAnsi="Times New Roman"/>
          <w:sz w:val="24"/>
          <w:szCs w:val="24"/>
          <w:lang w:eastAsia="ar-SA"/>
        </w:rPr>
        <w:t>os direktoriumi</w:t>
      </w:r>
      <w:r w:rsidR="00F52A16" w:rsidRPr="003736CA">
        <w:rPr>
          <w:rFonts w:ascii="Times New Roman" w:eastAsia="Times New Roman" w:hAnsi="Times New Roman"/>
          <w:sz w:val="24"/>
          <w:szCs w:val="24"/>
          <w:lang w:eastAsia="ar-SA"/>
        </w:rPr>
        <w:t xml:space="preserve"> prieš teikiant tvirtinti Vietinės rinkliavos dydžius Savivaldybės </w:t>
      </w:r>
      <w:r w:rsidR="00E86690" w:rsidRPr="003736CA">
        <w:rPr>
          <w:rFonts w:ascii="Times New Roman" w:eastAsia="Times New Roman" w:hAnsi="Times New Roman"/>
          <w:sz w:val="24"/>
          <w:szCs w:val="24"/>
          <w:lang w:eastAsia="ar-SA"/>
        </w:rPr>
        <w:t>t</w:t>
      </w:r>
      <w:r w:rsidR="00F52A16" w:rsidRPr="003736CA">
        <w:rPr>
          <w:rFonts w:ascii="Times New Roman" w:eastAsia="Times New Roman" w:hAnsi="Times New Roman"/>
          <w:sz w:val="24"/>
          <w:szCs w:val="24"/>
          <w:lang w:eastAsia="ar-SA"/>
        </w:rPr>
        <w:t>arybai.</w:t>
      </w:r>
    </w:p>
    <w:p w14:paraId="7CD906BF" w14:textId="6E510763" w:rsidR="00AB0B6A" w:rsidRPr="00D559E9" w:rsidRDefault="00AB0B6A" w:rsidP="00D559E9">
      <w:pPr>
        <w:numPr>
          <w:ilvl w:val="0"/>
          <w:numId w:val="2"/>
        </w:numPr>
        <w:tabs>
          <w:tab w:val="left" w:pos="113"/>
          <w:tab w:val="left" w:pos="851"/>
        </w:tabs>
        <w:suppressAutoHyphens/>
        <w:spacing w:after="0" w:line="240" w:lineRule="auto"/>
        <w:ind w:left="0" w:firstLine="426"/>
        <w:jc w:val="both"/>
        <w:rPr>
          <w:rFonts w:ascii="Times New Roman" w:eastAsia="Times New Roman" w:hAnsi="Times New Roman"/>
          <w:sz w:val="24"/>
          <w:szCs w:val="24"/>
          <w:lang w:eastAsia="ar-SA"/>
        </w:rPr>
      </w:pPr>
      <w:r w:rsidRPr="00D559E9">
        <w:rPr>
          <w:rFonts w:ascii="Times New Roman" w:eastAsia="Times New Roman" w:hAnsi="Times New Roman"/>
          <w:sz w:val="24"/>
          <w:szCs w:val="24"/>
          <w:lang w:eastAsia="ar-SA"/>
        </w:rPr>
        <w:t xml:space="preserve">Normatyvinis pelnas apskaičiuojamas kaip </w:t>
      </w:r>
      <w:r w:rsidR="00933947">
        <w:rPr>
          <w:rFonts w:ascii="Times New Roman" w:eastAsia="Times New Roman" w:hAnsi="Times New Roman"/>
          <w:sz w:val="24"/>
          <w:szCs w:val="24"/>
          <w:lang w:eastAsia="ar-SA"/>
        </w:rPr>
        <w:t>7</w:t>
      </w:r>
      <w:r w:rsidRPr="00D559E9">
        <w:rPr>
          <w:rFonts w:ascii="Times New Roman" w:eastAsia="Times New Roman" w:hAnsi="Times New Roman"/>
          <w:sz w:val="24"/>
          <w:szCs w:val="24"/>
          <w:lang w:eastAsia="ar-SA"/>
        </w:rPr>
        <w:t xml:space="preserve"> punkte įvardintų </w:t>
      </w:r>
      <w:r w:rsidR="00D74AA6" w:rsidRPr="00D559E9">
        <w:rPr>
          <w:rFonts w:ascii="Times New Roman" w:eastAsia="Times New Roman" w:hAnsi="Times New Roman"/>
          <w:sz w:val="24"/>
          <w:szCs w:val="24"/>
          <w:lang w:eastAsia="ar-SA"/>
        </w:rPr>
        <w:t xml:space="preserve">komunalinių atliekų tvarkymo </w:t>
      </w:r>
      <w:r w:rsidRPr="00D559E9">
        <w:rPr>
          <w:rFonts w:ascii="Times New Roman" w:eastAsia="Times New Roman" w:hAnsi="Times New Roman"/>
          <w:sz w:val="24"/>
          <w:szCs w:val="24"/>
          <w:lang w:eastAsia="ar-SA"/>
        </w:rPr>
        <w:t>veiklos sąnaudų ir nustatytos normatyvinio pelno normos (išreikštos procentais) sandauga.</w:t>
      </w:r>
    </w:p>
    <w:p w14:paraId="2CE4BAA2" w14:textId="6ED7EC87" w:rsidR="00C009DE" w:rsidRDefault="00C009DE" w:rsidP="00D559E9">
      <w:pPr>
        <w:numPr>
          <w:ilvl w:val="0"/>
          <w:numId w:val="2"/>
        </w:numPr>
        <w:tabs>
          <w:tab w:val="left" w:pos="113"/>
          <w:tab w:val="left" w:pos="851"/>
        </w:tabs>
        <w:suppressAutoHyphens/>
        <w:spacing w:after="0" w:line="240" w:lineRule="auto"/>
        <w:ind w:left="0" w:firstLine="426"/>
        <w:jc w:val="both"/>
        <w:rPr>
          <w:rFonts w:ascii="Times New Roman" w:eastAsia="Times New Roman" w:hAnsi="Times New Roman"/>
          <w:sz w:val="24"/>
          <w:szCs w:val="24"/>
          <w:lang w:eastAsia="ar-SA"/>
        </w:rPr>
      </w:pPr>
      <w:r w:rsidRPr="00D559E9">
        <w:rPr>
          <w:rFonts w:ascii="Times New Roman" w:eastAsia="Times New Roman" w:hAnsi="Times New Roman"/>
          <w:sz w:val="24"/>
          <w:szCs w:val="24"/>
          <w:lang w:eastAsia="ar-SA"/>
        </w:rPr>
        <w:t>Būtinosios sąnaudos apskaičiuojamos kaip visų</w:t>
      </w:r>
      <w:r w:rsidR="00116E27" w:rsidRPr="00D559E9">
        <w:rPr>
          <w:rFonts w:ascii="Times New Roman" w:eastAsia="Times New Roman" w:hAnsi="Times New Roman"/>
          <w:sz w:val="24"/>
          <w:szCs w:val="24"/>
          <w:lang w:eastAsia="ar-SA"/>
        </w:rPr>
        <w:t xml:space="preserve"> komunalinių atliekų tvarkymo veiklų</w:t>
      </w:r>
      <w:r w:rsidR="00B82C35" w:rsidRPr="00D559E9">
        <w:rPr>
          <w:rFonts w:ascii="Times New Roman" w:eastAsia="Times New Roman" w:hAnsi="Times New Roman"/>
          <w:sz w:val="24"/>
          <w:szCs w:val="24"/>
          <w:lang w:eastAsia="ar-SA"/>
        </w:rPr>
        <w:t xml:space="preserve">, įvardintų </w:t>
      </w:r>
      <w:r w:rsidR="00933947">
        <w:rPr>
          <w:rFonts w:ascii="Times New Roman" w:eastAsia="Times New Roman" w:hAnsi="Times New Roman"/>
          <w:sz w:val="24"/>
          <w:szCs w:val="24"/>
          <w:lang w:eastAsia="ar-SA"/>
        </w:rPr>
        <w:t>7</w:t>
      </w:r>
      <w:r w:rsidR="00B82C35" w:rsidRPr="00D559E9">
        <w:rPr>
          <w:rFonts w:ascii="Times New Roman" w:eastAsia="Times New Roman" w:hAnsi="Times New Roman"/>
          <w:sz w:val="24"/>
          <w:szCs w:val="24"/>
          <w:lang w:eastAsia="ar-SA"/>
        </w:rPr>
        <w:t xml:space="preserve"> punkte, sąnaudų </w:t>
      </w:r>
      <w:r w:rsidR="00116E27" w:rsidRPr="00D559E9">
        <w:rPr>
          <w:rFonts w:ascii="Times New Roman" w:eastAsia="Times New Roman" w:hAnsi="Times New Roman"/>
          <w:sz w:val="24"/>
          <w:szCs w:val="24"/>
          <w:lang w:eastAsia="ar-SA"/>
        </w:rPr>
        <w:t>bei normatyvinio pelno</w:t>
      </w:r>
      <w:r w:rsidRPr="00D559E9">
        <w:rPr>
          <w:rFonts w:ascii="Times New Roman" w:eastAsia="Times New Roman" w:hAnsi="Times New Roman"/>
          <w:sz w:val="24"/>
          <w:szCs w:val="24"/>
          <w:lang w:eastAsia="ar-SA"/>
        </w:rPr>
        <w:t xml:space="preserve"> sumos ir pajamų, kurių šaltinis nėra vietinės rinkliavos lėšos, skirtumas</w:t>
      </w:r>
      <w:r w:rsidR="00097614">
        <w:rPr>
          <w:rFonts w:ascii="Times New Roman" w:eastAsia="Times New Roman" w:hAnsi="Times New Roman"/>
          <w:sz w:val="24"/>
          <w:szCs w:val="24"/>
          <w:lang w:eastAsia="ar-SA"/>
        </w:rPr>
        <w:t>:</w:t>
      </w:r>
      <w:bookmarkStart w:id="0" w:name="_GoBack"/>
      <w:bookmarkEnd w:id="0"/>
    </w:p>
    <w:p w14:paraId="3B707A81" w14:textId="77777777" w:rsidR="00D559E9" w:rsidRPr="00D559E9" w:rsidRDefault="00D559E9" w:rsidP="00D559E9">
      <w:pPr>
        <w:tabs>
          <w:tab w:val="left" w:pos="113"/>
          <w:tab w:val="left" w:pos="851"/>
        </w:tabs>
        <w:suppressAutoHyphens/>
        <w:spacing w:after="0" w:line="240" w:lineRule="auto"/>
        <w:jc w:val="both"/>
        <w:rPr>
          <w:rFonts w:ascii="Times New Roman" w:eastAsia="Times New Roman" w:hAnsi="Times New Roman"/>
          <w:sz w:val="24"/>
          <w:szCs w:val="24"/>
          <w:lang w:eastAsia="ar-SA"/>
        </w:rPr>
      </w:pPr>
    </w:p>
    <w:p w14:paraId="5DD8AC65" w14:textId="720B0CB8" w:rsidR="00116E27" w:rsidRPr="00183B01" w:rsidRDefault="00E00C9D" w:rsidP="00211B4C">
      <w:pPr>
        <w:jc w:val="center"/>
        <w:rPr>
          <w:rFonts w:ascii="Times New Roman" w:hAnsi="Times New Roman"/>
          <w:i/>
          <w:sz w:val="24"/>
          <w:szCs w:val="24"/>
        </w:rPr>
      </w:pPr>
      <m:oMathPara>
        <m:oMath>
          <m:r>
            <w:rPr>
              <w:rFonts w:ascii="Cambria Math" w:hAnsi="Cambria Math"/>
              <w:sz w:val="24"/>
              <w:szCs w:val="24"/>
            </w:rPr>
            <m:t>BS=</m:t>
          </m:r>
          <m:nary>
            <m:naryPr>
              <m:chr m:val="∑"/>
              <m:limLoc m:val="undOvr"/>
              <m:subHide m:val="1"/>
              <m:supHide m:val="1"/>
              <m:ctrlPr>
                <w:rPr>
                  <w:rFonts w:ascii="Cambria Math" w:hAnsi="Cambria Math"/>
                  <w:i/>
                  <w:sz w:val="24"/>
                  <w:szCs w:val="24"/>
                </w:rPr>
              </m:ctrlPr>
            </m:naryPr>
            <m:sub/>
            <m:sup/>
            <m:e>
              <m:sSub>
                <m:sSubPr>
                  <m:ctrlPr>
                    <w:rPr>
                      <w:rFonts w:ascii="Cambria Math" w:hAnsi="Cambria Math"/>
                      <w:i/>
                      <w:sz w:val="24"/>
                      <w:szCs w:val="24"/>
                    </w:rPr>
                  </m:ctrlPr>
                </m:sSubPr>
                <m:e>
                  <m:r>
                    <w:rPr>
                      <w:rFonts w:ascii="Cambria Math" w:hAnsi="Cambria Math"/>
                      <w:sz w:val="24"/>
                      <w:szCs w:val="24"/>
                    </w:rPr>
                    <m:t>VS</m:t>
                  </m:r>
                </m:e>
                <m:sub>
                  <m:r>
                    <w:rPr>
                      <w:rFonts w:ascii="Cambria Math" w:hAnsi="Cambria Math"/>
                      <w:sz w:val="24"/>
                      <w:szCs w:val="24"/>
                    </w:rPr>
                    <m:t>p</m:t>
                  </m:r>
                </m:sub>
              </m:sSub>
            </m:e>
          </m:nary>
          <m:r>
            <w:rPr>
              <w:rFonts w:ascii="Cambria Math" w:hAnsi="Cambria Math"/>
              <w:sz w:val="24"/>
              <w:szCs w:val="24"/>
            </w:rPr>
            <m:t>+NP-P</m:t>
          </m:r>
        </m:oMath>
      </m:oMathPara>
    </w:p>
    <w:p w14:paraId="5C5A8CD6" w14:textId="77777777" w:rsidR="00116E27" w:rsidRPr="00C5458E" w:rsidRDefault="00AD37DC" w:rsidP="00116E27">
      <w:pPr>
        <w:jc w:val="both"/>
        <w:rPr>
          <w:rFonts w:ascii="Times New Roman" w:eastAsia="Times New Roman" w:hAnsi="Times New Roman"/>
          <w:i/>
          <w:sz w:val="24"/>
          <w:szCs w:val="24"/>
        </w:rPr>
      </w:pPr>
      <w:r w:rsidRPr="00C5458E">
        <w:rPr>
          <w:rFonts w:ascii="Times New Roman" w:eastAsia="Times New Roman" w:hAnsi="Times New Roman"/>
          <w:i/>
          <w:sz w:val="24"/>
          <w:szCs w:val="24"/>
        </w:rPr>
        <w:t>kur:</w:t>
      </w:r>
    </w:p>
    <w:p w14:paraId="18D9C809" w14:textId="77777777" w:rsidR="00116E27" w:rsidRPr="009262F2" w:rsidRDefault="00D74AA6" w:rsidP="00116E27">
      <w:pPr>
        <w:pStyle w:val="Betarp"/>
        <w:rPr>
          <w:rFonts w:ascii="Times New Roman" w:hAnsi="Times New Roman"/>
          <w:i/>
          <w:sz w:val="24"/>
          <w:szCs w:val="24"/>
        </w:rPr>
      </w:pPr>
      <w:r>
        <w:rPr>
          <w:rFonts w:ascii="Times New Roman" w:hAnsi="Times New Roman"/>
          <w:i/>
          <w:sz w:val="24"/>
          <w:szCs w:val="24"/>
        </w:rPr>
        <w:t>BS – B</w:t>
      </w:r>
      <w:r w:rsidR="00116E27" w:rsidRPr="009262F2">
        <w:rPr>
          <w:rFonts w:ascii="Times New Roman" w:hAnsi="Times New Roman"/>
          <w:i/>
          <w:sz w:val="24"/>
          <w:szCs w:val="24"/>
        </w:rPr>
        <w:t xml:space="preserve">ūtinosios </w:t>
      </w:r>
      <w:r>
        <w:rPr>
          <w:rFonts w:ascii="Times New Roman" w:hAnsi="Times New Roman"/>
          <w:i/>
          <w:sz w:val="24"/>
          <w:szCs w:val="24"/>
        </w:rPr>
        <w:t>s</w:t>
      </w:r>
      <w:r w:rsidR="00116E27" w:rsidRPr="009262F2">
        <w:rPr>
          <w:rFonts w:ascii="Times New Roman" w:hAnsi="Times New Roman"/>
          <w:i/>
          <w:sz w:val="24"/>
          <w:szCs w:val="24"/>
        </w:rPr>
        <w:t>ąnaudos, Eur;</w:t>
      </w:r>
    </w:p>
    <w:p w14:paraId="75DBB006" w14:textId="77777777" w:rsidR="00116E27" w:rsidRPr="009262F2" w:rsidRDefault="00116E27" w:rsidP="00116E27">
      <w:pPr>
        <w:pStyle w:val="Betarp"/>
        <w:rPr>
          <w:rFonts w:ascii="Times New Roman" w:hAnsi="Times New Roman"/>
          <w:i/>
          <w:sz w:val="24"/>
          <w:szCs w:val="24"/>
        </w:rPr>
      </w:pPr>
      <w:r w:rsidRPr="009262F2">
        <w:rPr>
          <w:rFonts w:ascii="Times New Roman" w:hAnsi="Times New Roman"/>
          <w:i/>
          <w:sz w:val="24"/>
          <w:szCs w:val="24"/>
        </w:rPr>
        <w:t xml:space="preserve">VS </w:t>
      </w:r>
      <w:r w:rsidR="00B82C35" w:rsidRPr="009262F2">
        <w:rPr>
          <w:rFonts w:ascii="Times New Roman" w:hAnsi="Times New Roman"/>
          <w:i/>
          <w:sz w:val="24"/>
          <w:szCs w:val="24"/>
        </w:rPr>
        <w:t>–</w:t>
      </w:r>
      <w:r w:rsidRPr="009262F2">
        <w:rPr>
          <w:rFonts w:ascii="Times New Roman" w:hAnsi="Times New Roman"/>
          <w:i/>
          <w:sz w:val="24"/>
          <w:szCs w:val="24"/>
        </w:rPr>
        <w:t xml:space="preserve"> </w:t>
      </w:r>
      <w:r w:rsidR="00B82C35" w:rsidRPr="009262F2">
        <w:rPr>
          <w:rFonts w:ascii="Times New Roman" w:hAnsi="Times New Roman"/>
          <w:i/>
          <w:sz w:val="24"/>
          <w:szCs w:val="24"/>
        </w:rPr>
        <w:t>komunalinių atliekų tvarkymo veiklų sąnaudos</w:t>
      </w:r>
      <w:r w:rsidR="00AD37DC" w:rsidRPr="009262F2">
        <w:rPr>
          <w:rFonts w:ascii="Times New Roman" w:hAnsi="Times New Roman"/>
          <w:i/>
          <w:sz w:val="24"/>
          <w:szCs w:val="24"/>
        </w:rPr>
        <w:t>, Eur</w:t>
      </w:r>
      <w:r w:rsidR="002363DE" w:rsidRPr="009262F2">
        <w:rPr>
          <w:rFonts w:ascii="Times New Roman" w:hAnsi="Times New Roman"/>
          <w:i/>
          <w:sz w:val="24"/>
          <w:szCs w:val="24"/>
        </w:rPr>
        <w:t>;</w:t>
      </w:r>
    </w:p>
    <w:p w14:paraId="07FCBD36" w14:textId="77777777" w:rsidR="00B82C35" w:rsidRPr="009262F2" w:rsidRDefault="00B82C35" w:rsidP="00116E27">
      <w:pPr>
        <w:pStyle w:val="Betarp"/>
        <w:rPr>
          <w:rFonts w:ascii="Times New Roman" w:hAnsi="Times New Roman"/>
          <w:i/>
          <w:sz w:val="24"/>
          <w:szCs w:val="24"/>
        </w:rPr>
      </w:pPr>
      <w:r w:rsidRPr="009262F2">
        <w:rPr>
          <w:rFonts w:ascii="Times New Roman" w:hAnsi="Times New Roman"/>
          <w:i/>
          <w:sz w:val="24"/>
          <w:szCs w:val="24"/>
        </w:rPr>
        <w:t>NP – normatyvinis pelnas</w:t>
      </w:r>
      <w:r w:rsidR="00AD37DC" w:rsidRPr="009262F2">
        <w:rPr>
          <w:rFonts w:ascii="Times New Roman" w:hAnsi="Times New Roman"/>
          <w:i/>
          <w:sz w:val="24"/>
          <w:szCs w:val="24"/>
        </w:rPr>
        <w:t>, Eur</w:t>
      </w:r>
      <w:r w:rsidR="002363DE" w:rsidRPr="009262F2">
        <w:rPr>
          <w:rFonts w:ascii="Times New Roman" w:hAnsi="Times New Roman"/>
          <w:i/>
          <w:sz w:val="24"/>
          <w:szCs w:val="24"/>
        </w:rPr>
        <w:t>;</w:t>
      </w:r>
    </w:p>
    <w:p w14:paraId="05F36ACE" w14:textId="77777777" w:rsidR="00AD37DC" w:rsidRPr="009262F2" w:rsidRDefault="00AD37DC" w:rsidP="00116E27">
      <w:pPr>
        <w:pStyle w:val="Betarp"/>
        <w:rPr>
          <w:rFonts w:ascii="Times New Roman" w:hAnsi="Times New Roman"/>
          <w:i/>
          <w:sz w:val="24"/>
          <w:szCs w:val="24"/>
        </w:rPr>
      </w:pPr>
      <w:r w:rsidRPr="009262F2">
        <w:rPr>
          <w:rFonts w:ascii="Times New Roman" w:hAnsi="Times New Roman"/>
          <w:i/>
          <w:sz w:val="24"/>
          <w:szCs w:val="24"/>
        </w:rPr>
        <w:t>P - pajamos, kurių šaltinis nėra vietinės rinkliavos lėšos, Eur</w:t>
      </w:r>
      <w:r w:rsidR="002363DE" w:rsidRPr="009262F2">
        <w:rPr>
          <w:rFonts w:ascii="Times New Roman" w:hAnsi="Times New Roman"/>
          <w:i/>
          <w:sz w:val="24"/>
          <w:szCs w:val="24"/>
        </w:rPr>
        <w:t>;</w:t>
      </w:r>
    </w:p>
    <w:p w14:paraId="66551E6D" w14:textId="77777777" w:rsidR="00110D6F" w:rsidRPr="009262F2" w:rsidRDefault="00110D6F" w:rsidP="00116E27">
      <w:pPr>
        <w:pStyle w:val="Betarp"/>
        <w:rPr>
          <w:rFonts w:ascii="Times New Roman" w:hAnsi="Times New Roman"/>
          <w:i/>
          <w:sz w:val="24"/>
          <w:szCs w:val="24"/>
        </w:rPr>
      </w:pPr>
      <w:r w:rsidRPr="009262F2">
        <w:rPr>
          <w:rFonts w:ascii="Times New Roman" w:hAnsi="Times New Roman"/>
          <w:i/>
          <w:sz w:val="24"/>
          <w:szCs w:val="24"/>
        </w:rPr>
        <w:t>p - atskirų komunalinių atliekų tvarkymo veiklų indeksas p, kuris kinta nuo 1 iki n, atsižvelgiant į veiklų, į kurias padalyta komunalinių atliekų tvarkymo paslauga, skaičių.</w:t>
      </w:r>
    </w:p>
    <w:p w14:paraId="6A7D2146" w14:textId="77777777" w:rsidR="00B82C35" w:rsidRPr="00183B01" w:rsidRDefault="00B82C35" w:rsidP="00116E27">
      <w:pPr>
        <w:pStyle w:val="Betarp"/>
        <w:rPr>
          <w:rFonts w:ascii="Times New Roman" w:hAnsi="Times New Roman"/>
          <w:sz w:val="24"/>
          <w:szCs w:val="24"/>
        </w:rPr>
      </w:pPr>
    </w:p>
    <w:p w14:paraId="5D7266ED" w14:textId="77777777" w:rsidR="00C009DE" w:rsidRPr="00D559E9" w:rsidRDefault="00C009DE" w:rsidP="00D559E9">
      <w:pPr>
        <w:numPr>
          <w:ilvl w:val="0"/>
          <w:numId w:val="2"/>
        </w:numPr>
        <w:tabs>
          <w:tab w:val="left" w:pos="113"/>
          <w:tab w:val="left" w:pos="851"/>
        </w:tabs>
        <w:suppressAutoHyphens/>
        <w:spacing w:after="0" w:line="240" w:lineRule="auto"/>
        <w:ind w:left="0" w:firstLine="426"/>
        <w:jc w:val="both"/>
        <w:rPr>
          <w:rFonts w:ascii="Times New Roman" w:eastAsia="Times New Roman" w:hAnsi="Times New Roman"/>
          <w:sz w:val="24"/>
          <w:szCs w:val="24"/>
          <w:lang w:eastAsia="ar-SA"/>
        </w:rPr>
      </w:pPr>
      <w:r w:rsidRPr="00D559E9">
        <w:rPr>
          <w:rFonts w:ascii="Times New Roman" w:eastAsia="Times New Roman" w:hAnsi="Times New Roman"/>
          <w:sz w:val="24"/>
          <w:szCs w:val="24"/>
          <w:lang w:eastAsia="ar-SA"/>
        </w:rPr>
        <w:t>Atliekų, kurių turėtojo nustatyti neįmanoma arba kuris neegzistuoja, tvarkymo sąna</w:t>
      </w:r>
      <w:r w:rsidR="00986741" w:rsidRPr="00D559E9">
        <w:rPr>
          <w:rFonts w:ascii="Times New Roman" w:eastAsia="Times New Roman" w:hAnsi="Times New Roman"/>
          <w:sz w:val="24"/>
          <w:szCs w:val="24"/>
          <w:lang w:eastAsia="ar-SA"/>
        </w:rPr>
        <w:t>udos negali būti įtraukiamos į B</w:t>
      </w:r>
      <w:r w:rsidRPr="00D559E9">
        <w:rPr>
          <w:rFonts w:ascii="Times New Roman" w:eastAsia="Times New Roman" w:hAnsi="Times New Roman"/>
          <w:sz w:val="24"/>
          <w:szCs w:val="24"/>
          <w:lang w:eastAsia="ar-SA"/>
        </w:rPr>
        <w:t>ūtinąsias atliekų tvarkymo veiklos sąnaudas.</w:t>
      </w:r>
    </w:p>
    <w:p w14:paraId="08E36C8A" w14:textId="77777777" w:rsidR="00C009DE" w:rsidRPr="00D559E9" w:rsidRDefault="00C009DE" w:rsidP="00D559E9">
      <w:pPr>
        <w:numPr>
          <w:ilvl w:val="0"/>
          <w:numId w:val="2"/>
        </w:numPr>
        <w:tabs>
          <w:tab w:val="left" w:pos="113"/>
          <w:tab w:val="left" w:pos="851"/>
        </w:tabs>
        <w:suppressAutoHyphens/>
        <w:spacing w:after="0" w:line="240" w:lineRule="auto"/>
        <w:ind w:left="0" w:firstLine="426"/>
        <w:jc w:val="both"/>
        <w:rPr>
          <w:rFonts w:ascii="Times New Roman" w:eastAsia="Times New Roman" w:hAnsi="Times New Roman"/>
          <w:sz w:val="24"/>
          <w:szCs w:val="24"/>
          <w:lang w:eastAsia="ar-SA"/>
        </w:rPr>
      </w:pPr>
      <w:r w:rsidRPr="00D559E9">
        <w:rPr>
          <w:rFonts w:ascii="Times New Roman" w:eastAsia="Times New Roman" w:hAnsi="Times New Roman"/>
          <w:sz w:val="24"/>
          <w:szCs w:val="24"/>
          <w:lang w:eastAsia="ar-SA"/>
        </w:rPr>
        <w:t>Ats</w:t>
      </w:r>
      <w:r w:rsidR="00986741" w:rsidRPr="00D559E9">
        <w:rPr>
          <w:rFonts w:ascii="Times New Roman" w:eastAsia="Times New Roman" w:hAnsi="Times New Roman"/>
          <w:sz w:val="24"/>
          <w:szCs w:val="24"/>
          <w:lang w:eastAsia="ar-SA"/>
        </w:rPr>
        <w:t>ižvelgiant į tai, kad faktinės B</w:t>
      </w:r>
      <w:r w:rsidRPr="00D559E9">
        <w:rPr>
          <w:rFonts w:ascii="Times New Roman" w:eastAsia="Times New Roman" w:hAnsi="Times New Roman"/>
          <w:sz w:val="24"/>
          <w:szCs w:val="24"/>
          <w:lang w:eastAsia="ar-SA"/>
        </w:rPr>
        <w:t>ūtinosios sąnaudos paaiškėja tik pasibaigus kalendoriniams metams, o pajamas faktinėms sąnaudoms apmokėti būtina užtikrinti veiklos pradžioje, siekiant laiku užtikrint</w:t>
      </w:r>
      <w:r w:rsidR="00986741" w:rsidRPr="00D559E9">
        <w:rPr>
          <w:rFonts w:ascii="Times New Roman" w:eastAsia="Times New Roman" w:hAnsi="Times New Roman"/>
          <w:sz w:val="24"/>
          <w:szCs w:val="24"/>
          <w:lang w:eastAsia="ar-SA"/>
        </w:rPr>
        <w:t>i Būtinųjų sąnaudų apmokėjimą, B</w:t>
      </w:r>
      <w:r w:rsidRPr="00D559E9">
        <w:rPr>
          <w:rFonts w:ascii="Times New Roman" w:eastAsia="Times New Roman" w:hAnsi="Times New Roman"/>
          <w:sz w:val="24"/>
          <w:szCs w:val="24"/>
          <w:lang w:eastAsia="ar-SA"/>
        </w:rPr>
        <w:t xml:space="preserve">ūtinųjų sąnaudų dydis nustatomas iš anksto. </w:t>
      </w:r>
    </w:p>
    <w:p w14:paraId="17C7A6D4" w14:textId="77777777" w:rsidR="00702EDA" w:rsidRPr="00D559E9" w:rsidRDefault="00702EDA" w:rsidP="00D559E9">
      <w:pPr>
        <w:numPr>
          <w:ilvl w:val="0"/>
          <w:numId w:val="2"/>
        </w:numPr>
        <w:tabs>
          <w:tab w:val="left" w:pos="113"/>
          <w:tab w:val="left" w:pos="851"/>
        </w:tabs>
        <w:suppressAutoHyphens/>
        <w:spacing w:after="0" w:line="240" w:lineRule="auto"/>
        <w:ind w:left="0" w:firstLine="426"/>
        <w:jc w:val="both"/>
        <w:rPr>
          <w:rFonts w:ascii="Times New Roman" w:eastAsia="Times New Roman" w:hAnsi="Times New Roman"/>
          <w:sz w:val="24"/>
          <w:szCs w:val="24"/>
          <w:lang w:eastAsia="ar-SA"/>
        </w:rPr>
      </w:pPr>
      <w:r w:rsidRPr="00D559E9">
        <w:rPr>
          <w:rFonts w:ascii="Times New Roman" w:eastAsia="Times New Roman" w:hAnsi="Times New Roman"/>
          <w:sz w:val="24"/>
          <w:szCs w:val="24"/>
          <w:lang w:eastAsia="ar-SA"/>
        </w:rPr>
        <w:t>Būtinosios sąnaudos apskaičiuojamos kiekvienais metais.</w:t>
      </w:r>
    </w:p>
    <w:p w14:paraId="6157CB6F" w14:textId="77777777" w:rsidR="00C009DE" w:rsidRPr="00D559E9" w:rsidRDefault="00DE4AC7" w:rsidP="00D559E9">
      <w:pPr>
        <w:numPr>
          <w:ilvl w:val="0"/>
          <w:numId w:val="2"/>
        </w:numPr>
        <w:tabs>
          <w:tab w:val="left" w:pos="113"/>
          <w:tab w:val="left" w:pos="851"/>
        </w:tabs>
        <w:suppressAutoHyphens/>
        <w:spacing w:after="0" w:line="240" w:lineRule="auto"/>
        <w:ind w:left="0" w:firstLine="426"/>
        <w:jc w:val="both"/>
        <w:rPr>
          <w:rFonts w:ascii="Times New Roman" w:eastAsia="Times New Roman" w:hAnsi="Times New Roman"/>
          <w:sz w:val="24"/>
          <w:szCs w:val="24"/>
          <w:lang w:eastAsia="ar-SA"/>
        </w:rPr>
      </w:pPr>
      <w:r w:rsidRPr="00D559E9">
        <w:rPr>
          <w:rFonts w:ascii="Times New Roman" w:eastAsia="Times New Roman" w:hAnsi="Times New Roman"/>
          <w:sz w:val="24"/>
          <w:szCs w:val="24"/>
          <w:lang w:eastAsia="ar-SA"/>
        </w:rPr>
        <w:t>P</w:t>
      </w:r>
      <w:r w:rsidR="00C009DE" w:rsidRPr="00D559E9">
        <w:rPr>
          <w:rFonts w:ascii="Times New Roman" w:eastAsia="Times New Roman" w:hAnsi="Times New Roman"/>
          <w:sz w:val="24"/>
          <w:szCs w:val="24"/>
          <w:lang w:eastAsia="ar-SA"/>
        </w:rPr>
        <w:t>aaiškėjus, kad i</w:t>
      </w:r>
      <w:r w:rsidR="003A1058" w:rsidRPr="00D559E9">
        <w:rPr>
          <w:rFonts w:ascii="Times New Roman" w:eastAsia="Times New Roman" w:hAnsi="Times New Roman"/>
          <w:sz w:val="24"/>
          <w:szCs w:val="24"/>
          <w:lang w:eastAsia="ar-SA"/>
        </w:rPr>
        <w:t>š anksto apskaičiuotos B</w:t>
      </w:r>
      <w:r w:rsidR="00C009DE" w:rsidRPr="00D559E9">
        <w:rPr>
          <w:rFonts w:ascii="Times New Roman" w:eastAsia="Times New Roman" w:hAnsi="Times New Roman"/>
          <w:sz w:val="24"/>
          <w:szCs w:val="24"/>
          <w:lang w:eastAsia="ar-SA"/>
        </w:rPr>
        <w:t xml:space="preserve">ūtinosios sąnaudos skiriasi nuo faktinių sąnaudų (faktinės sąnaudos didesnės už iš anksto apskaičiuotas sąnaudas arba faktinės sąnaudos mažesnės už iš anksto apskaičiuotas sąnaudas), skirtumas kompensuojamas perskaičiuojant </w:t>
      </w:r>
      <w:r w:rsidR="00986741" w:rsidRPr="00D559E9">
        <w:rPr>
          <w:rFonts w:ascii="Times New Roman" w:eastAsia="Times New Roman" w:hAnsi="Times New Roman"/>
          <w:sz w:val="24"/>
          <w:szCs w:val="24"/>
          <w:lang w:eastAsia="ar-SA"/>
        </w:rPr>
        <w:t>B</w:t>
      </w:r>
      <w:r w:rsidR="00C009DE" w:rsidRPr="00D559E9">
        <w:rPr>
          <w:rFonts w:ascii="Times New Roman" w:eastAsia="Times New Roman" w:hAnsi="Times New Roman"/>
          <w:sz w:val="24"/>
          <w:szCs w:val="24"/>
          <w:lang w:eastAsia="ar-SA"/>
        </w:rPr>
        <w:t>ūtinąsias sąnaudas</w:t>
      </w:r>
      <w:r w:rsidRPr="00D559E9">
        <w:rPr>
          <w:rFonts w:ascii="Times New Roman" w:eastAsia="Times New Roman" w:hAnsi="Times New Roman"/>
          <w:sz w:val="24"/>
          <w:szCs w:val="24"/>
          <w:lang w:eastAsia="ar-SA"/>
        </w:rPr>
        <w:t xml:space="preserve"> ateinantiems metams</w:t>
      </w:r>
      <w:r w:rsidR="00C009DE" w:rsidRPr="00D559E9">
        <w:rPr>
          <w:rFonts w:ascii="Times New Roman" w:eastAsia="Times New Roman" w:hAnsi="Times New Roman"/>
          <w:sz w:val="24"/>
          <w:szCs w:val="24"/>
          <w:lang w:eastAsia="ar-SA"/>
        </w:rPr>
        <w:t>.</w:t>
      </w:r>
    </w:p>
    <w:p w14:paraId="002458EA" w14:textId="77777777" w:rsidR="00D0711C" w:rsidRPr="00D559E9" w:rsidRDefault="00D0711C" w:rsidP="00D559E9">
      <w:pPr>
        <w:numPr>
          <w:ilvl w:val="0"/>
          <w:numId w:val="2"/>
        </w:numPr>
        <w:tabs>
          <w:tab w:val="left" w:pos="113"/>
          <w:tab w:val="left" w:pos="851"/>
        </w:tabs>
        <w:suppressAutoHyphens/>
        <w:spacing w:after="0" w:line="240" w:lineRule="auto"/>
        <w:ind w:left="0" w:firstLine="426"/>
        <w:jc w:val="both"/>
        <w:rPr>
          <w:rFonts w:ascii="Times New Roman" w:eastAsia="Times New Roman" w:hAnsi="Times New Roman"/>
          <w:sz w:val="24"/>
          <w:szCs w:val="24"/>
          <w:lang w:eastAsia="ar-SA"/>
        </w:rPr>
      </w:pPr>
      <w:r w:rsidRPr="00D559E9">
        <w:rPr>
          <w:rFonts w:ascii="Times New Roman" w:eastAsia="Times New Roman" w:hAnsi="Times New Roman"/>
          <w:sz w:val="24"/>
          <w:szCs w:val="24"/>
          <w:lang w:eastAsia="ar-SA"/>
        </w:rPr>
        <w:t>Būtinosios sąnaudos turi būti perskaičiuojamos atsižvelgiant į:</w:t>
      </w:r>
    </w:p>
    <w:p w14:paraId="0D73B897" w14:textId="7439E5DB" w:rsidR="00D0711C" w:rsidRPr="00933947" w:rsidRDefault="00933947" w:rsidP="00933947">
      <w:pPr>
        <w:tabs>
          <w:tab w:val="left" w:pos="851"/>
          <w:tab w:val="left" w:pos="1134"/>
        </w:tabs>
        <w:spacing w:after="0"/>
        <w:jc w:val="both"/>
        <w:rPr>
          <w:rFonts w:ascii="Times New Roman" w:hAnsi="Times New Roman"/>
          <w:sz w:val="24"/>
          <w:szCs w:val="24"/>
        </w:rPr>
      </w:pPr>
      <w:r>
        <w:rPr>
          <w:rFonts w:ascii="Times New Roman" w:hAnsi="Times New Roman"/>
          <w:sz w:val="24"/>
          <w:szCs w:val="24"/>
        </w:rPr>
        <w:tab/>
        <w:t xml:space="preserve">17.1. </w:t>
      </w:r>
      <w:r w:rsidR="00D0711C" w:rsidRPr="00933947">
        <w:rPr>
          <w:rFonts w:ascii="Times New Roman" w:hAnsi="Times New Roman"/>
          <w:sz w:val="24"/>
          <w:szCs w:val="24"/>
        </w:rPr>
        <w:t>komunalinių atliekų tvarkymo sąnaudų pokyčius per praėjusius kalendorinius metus;</w:t>
      </w:r>
    </w:p>
    <w:p w14:paraId="2B7D3972" w14:textId="3441E7F7" w:rsidR="00D0711C" w:rsidRPr="00933947" w:rsidRDefault="00933947" w:rsidP="00933947">
      <w:pPr>
        <w:tabs>
          <w:tab w:val="left" w:pos="851"/>
          <w:tab w:val="left" w:pos="1134"/>
        </w:tabs>
        <w:spacing w:after="0"/>
        <w:jc w:val="both"/>
        <w:rPr>
          <w:rFonts w:ascii="Times New Roman" w:hAnsi="Times New Roman"/>
          <w:sz w:val="24"/>
          <w:szCs w:val="24"/>
        </w:rPr>
      </w:pPr>
      <w:r>
        <w:rPr>
          <w:rFonts w:ascii="Times New Roman" w:hAnsi="Times New Roman"/>
          <w:sz w:val="24"/>
          <w:szCs w:val="24"/>
        </w:rPr>
        <w:tab/>
        <w:t xml:space="preserve">17.2. </w:t>
      </w:r>
      <w:r w:rsidR="00D0711C" w:rsidRPr="00933947">
        <w:rPr>
          <w:rFonts w:ascii="Times New Roman" w:hAnsi="Times New Roman"/>
          <w:sz w:val="24"/>
          <w:szCs w:val="24"/>
        </w:rPr>
        <w:t>numatomų įsigyti ar įsigytų paslaugų, darbų atlikimo ar kitose sutartyse nustatytus įkainius ar tarifus;</w:t>
      </w:r>
    </w:p>
    <w:p w14:paraId="7E11A248" w14:textId="0629CEEA" w:rsidR="00D0711C" w:rsidRPr="00933947" w:rsidRDefault="00933947" w:rsidP="00933947">
      <w:pPr>
        <w:tabs>
          <w:tab w:val="left" w:pos="851"/>
          <w:tab w:val="left" w:pos="1134"/>
        </w:tabs>
        <w:spacing w:after="0"/>
        <w:jc w:val="both"/>
        <w:rPr>
          <w:rFonts w:ascii="Times New Roman" w:hAnsi="Times New Roman"/>
          <w:sz w:val="24"/>
          <w:szCs w:val="24"/>
        </w:rPr>
      </w:pPr>
      <w:r>
        <w:rPr>
          <w:rFonts w:ascii="Times New Roman" w:hAnsi="Times New Roman"/>
          <w:sz w:val="24"/>
          <w:szCs w:val="24"/>
        </w:rPr>
        <w:tab/>
        <w:t xml:space="preserve">17.3. </w:t>
      </w:r>
      <w:r w:rsidR="00D0711C" w:rsidRPr="00933947">
        <w:rPr>
          <w:rFonts w:ascii="Times New Roman" w:hAnsi="Times New Roman"/>
          <w:sz w:val="24"/>
          <w:szCs w:val="24"/>
        </w:rPr>
        <w:t>regioniniuose ir (ar) savivaldybių atliekų tvarkymo planuose numatytas įgyvendinti naujas komunalinių atliekų tvarkymo priemones;</w:t>
      </w:r>
    </w:p>
    <w:p w14:paraId="058BAEB4" w14:textId="1BD40722" w:rsidR="00D0711C" w:rsidRPr="00933947" w:rsidRDefault="00933947" w:rsidP="00933947">
      <w:pPr>
        <w:tabs>
          <w:tab w:val="left" w:pos="851"/>
          <w:tab w:val="left" w:pos="1134"/>
        </w:tabs>
        <w:spacing w:after="0"/>
        <w:jc w:val="both"/>
        <w:rPr>
          <w:rFonts w:ascii="Times New Roman" w:hAnsi="Times New Roman"/>
          <w:sz w:val="24"/>
          <w:szCs w:val="24"/>
        </w:rPr>
      </w:pPr>
      <w:r>
        <w:rPr>
          <w:rFonts w:ascii="Times New Roman" w:hAnsi="Times New Roman"/>
          <w:sz w:val="24"/>
          <w:szCs w:val="24"/>
        </w:rPr>
        <w:tab/>
        <w:t xml:space="preserve">17.4. </w:t>
      </w:r>
      <w:r w:rsidR="00D0711C" w:rsidRPr="00933947">
        <w:rPr>
          <w:rFonts w:ascii="Times New Roman" w:hAnsi="Times New Roman"/>
          <w:sz w:val="24"/>
          <w:szCs w:val="24"/>
        </w:rPr>
        <w:t>teisės aktuose nustatytus normatyvinius įkainius, tarifus ar sąnaudų normas;</w:t>
      </w:r>
    </w:p>
    <w:p w14:paraId="5AB9DD52" w14:textId="4FE8B63E" w:rsidR="00D0711C" w:rsidRPr="00933947" w:rsidRDefault="00933947" w:rsidP="00933947">
      <w:pPr>
        <w:tabs>
          <w:tab w:val="left" w:pos="851"/>
          <w:tab w:val="left" w:pos="1134"/>
        </w:tabs>
        <w:spacing w:after="0"/>
        <w:jc w:val="both"/>
        <w:rPr>
          <w:rFonts w:ascii="Times New Roman" w:hAnsi="Times New Roman"/>
          <w:sz w:val="24"/>
          <w:szCs w:val="24"/>
        </w:rPr>
      </w:pPr>
      <w:r>
        <w:rPr>
          <w:rFonts w:ascii="Times New Roman" w:hAnsi="Times New Roman"/>
          <w:sz w:val="24"/>
          <w:szCs w:val="24"/>
        </w:rPr>
        <w:tab/>
        <w:t xml:space="preserve">17.5. </w:t>
      </w:r>
      <w:r w:rsidR="00D0711C" w:rsidRPr="00933947">
        <w:rPr>
          <w:rFonts w:ascii="Times New Roman" w:hAnsi="Times New Roman"/>
          <w:sz w:val="24"/>
          <w:szCs w:val="24"/>
        </w:rPr>
        <w:t>planuojamą atliekų, pateksiančių į organizuojamą komunalinių atliekų tvarkymo sistemą, kiekį pagal komunalinių atliekų rūšis (mišrios komunalinės atliekos, antrinės žaliavos, išskyrus tas, kurių tvarkymo sąnaudas teisės aktų nustatyta tvarka privalo apmokėti gamintojai ir importuotojai, žaliosios atliekos, maisto atliekos, pavojingos buitinės (buityje susidarančios) atliekos, didelių gabaritų atliekos, tekstilės atliekos, buityje susidarančios elektros ir elektroninės įrangos atliekos ir kitos</w:t>
      </w:r>
      <w:r w:rsidR="00626797" w:rsidRPr="00933947">
        <w:rPr>
          <w:rFonts w:ascii="Times New Roman" w:hAnsi="Times New Roman"/>
          <w:sz w:val="24"/>
          <w:szCs w:val="24"/>
        </w:rPr>
        <w:t>, kurios savo pobūdžiu ir sudėtimi panašios į buitines atliekas</w:t>
      </w:r>
      <w:r w:rsidR="00D0711C" w:rsidRPr="00933947">
        <w:rPr>
          <w:rFonts w:ascii="Times New Roman" w:hAnsi="Times New Roman"/>
          <w:sz w:val="24"/>
          <w:szCs w:val="24"/>
        </w:rPr>
        <w:t>);</w:t>
      </w:r>
    </w:p>
    <w:p w14:paraId="276C79E4" w14:textId="133AA9BE" w:rsidR="00D0711C" w:rsidRPr="00933947" w:rsidRDefault="00933947" w:rsidP="00933947">
      <w:pPr>
        <w:tabs>
          <w:tab w:val="left" w:pos="851"/>
          <w:tab w:val="left" w:pos="1134"/>
        </w:tabs>
        <w:spacing w:after="0"/>
        <w:jc w:val="both"/>
        <w:rPr>
          <w:rFonts w:ascii="Times New Roman" w:hAnsi="Times New Roman"/>
          <w:sz w:val="24"/>
          <w:szCs w:val="24"/>
        </w:rPr>
      </w:pPr>
      <w:r>
        <w:rPr>
          <w:rFonts w:ascii="Times New Roman" w:hAnsi="Times New Roman"/>
          <w:sz w:val="24"/>
          <w:szCs w:val="24"/>
        </w:rPr>
        <w:tab/>
        <w:t xml:space="preserve">17.6. </w:t>
      </w:r>
      <w:r w:rsidR="00415708">
        <w:rPr>
          <w:rFonts w:ascii="Times New Roman" w:hAnsi="Times New Roman"/>
          <w:sz w:val="24"/>
          <w:szCs w:val="24"/>
        </w:rPr>
        <w:t xml:space="preserve">Lietuvos Respublikos </w:t>
      </w:r>
      <w:r w:rsidR="00D0711C" w:rsidRPr="00933947">
        <w:rPr>
          <w:rFonts w:ascii="Times New Roman" w:hAnsi="Times New Roman"/>
          <w:sz w:val="24"/>
          <w:szCs w:val="24"/>
        </w:rPr>
        <w:t>finansų ministerijos skelbiamas ekonominių rodiklių projekcijas, statistikos departamento skelbiamus kainų indeksus ir kitus patikimų šaltinių duomenis, projekcijas.</w:t>
      </w:r>
    </w:p>
    <w:p w14:paraId="078CF746" w14:textId="77777777" w:rsidR="00D0711C" w:rsidRPr="00D559E9" w:rsidRDefault="00D0711C" w:rsidP="00D559E9">
      <w:pPr>
        <w:numPr>
          <w:ilvl w:val="0"/>
          <w:numId w:val="2"/>
        </w:numPr>
        <w:tabs>
          <w:tab w:val="left" w:pos="113"/>
          <w:tab w:val="left" w:pos="851"/>
        </w:tabs>
        <w:suppressAutoHyphens/>
        <w:spacing w:after="0" w:line="240" w:lineRule="auto"/>
        <w:ind w:left="0" w:firstLine="426"/>
        <w:jc w:val="both"/>
        <w:rPr>
          <w:rFonts w:ascii="Times New Roman" w:eastAsia="Times New Roman" w:hAnsi="Times New Roman"/>
          <w:sz w:val="24"/>
          <w:szCs w:val="24"/>
          <w:lang w:eastAsia="ar-SA"/>
        </w:rPr>
      </w:pPr>
      <w:r w:rsidRPr="00D559E9">
        <w:rPr>
          <w:rFonts w:ascii="Times New Roman" w:eastAsia="Times New Roman" w:hAnsi="Times New Roman"/>
          <w:sz w:val="24"/>
          <w:szCs w:val="24"/>
          <w:lang w:eastAsia="ar-SA"/>
        </w:rPr>
        <w:t>Būtinosios sąnaudos nustatomos pagal formulę:</w:t>
      </w:r>
    </w:p>
    <w:p w14:paraId="45F6EAEE" w14:textId="77777777" w:rsidR="00541517" w:rsidRPr="00183B01" w:rsidRDefault="00541517" w:rsidP="00541517">
      <w:pPr>
        <w:pStyle w:val="Sraopastraipa"/>
        <w:ind w:left="0"/>
        <w:jc w:val="both"/>
        <w:rPr>
          <w:rFonts w:ascii="Times New Roman" w:hAnsi="Times New Roman"/>
          <w:sz w:val="24"/>
          <w:szCs w:val="24"/>
        </w:rPr>
      </w:pPr>
    </w:p>
    <w:p w14:paraId="2C9F96A3" w14:textId="20F3617A" w:rsidR="00D0711C" w:rsidRPr="00C5458E" w:rsidRDefault="00E00C9D" w:rsidP="00211B4C">
      <w:pPr>
        <w:jc w:val="center"/>
        <w:rPr>
          <w:rFonts w:ascii="Times New Roman" w:eastAsia="Times New Roman" w:hAnsi="Times New Roman"/>
          <w:i/>
          <w:sz w:val="24"/>
          <w:szCs w:val="24"/>
        </w:rPr>
      </w:pPr>
      <m:oMathPara>
        <m:oMath>
          <m:r>
            <w:rPr>
              <w:rFonts w:ascii="Cambria Math" w:hAnsi="Cambria Math"/>
              <w:sz w:val="24"/>
              <w:szCs w:val="24"/>
            </w:rPr>
            <m:t>BS=</m:t>
          </m:r>
          <m:nary>
            <m:naryPr>
              <m:chr m:val="∑"/>
              <m:limLoc m:val="undOvr"/>
              <m:subHide m:val="1"/>
              <m:supHide m:val="1"/>
              <m:ctrlPr>
                <w:rPr>
                  <w:rFonts w:ascii="Cambria Math" w:hAnsi="Cambria Math"/>
                  <w:i/>
                  <w:sz w:val="24"/>
                  <w:szCs w:val="24"/>
                </w:rPr>
              </m:ctrlPr>
            </m:naryPr>
            <m:sub/>
            <m:sup/>
            <m:e>
              <m:sSub>
                <m:sSubPr>
                  <m:ctrlPr>
                    <w:rPr>
                      <w:rFonts w:ascii="Cambria Math" w:hAnsi="Cambria Math"/>
                      <w:i/>
                      <w:sz w:val="24"/>
                      <w:szCs w:val="24"/>
                    </w:rPr>
                  </m:ctrlPr>
                </m:sSubPr>
                <m:e>
                  <m:r>
                    <w:rPr>
                      <w:rFonts w:ascii="Cambria Math" w:hAnsi="Cambria Math"/>
                      <w:sz w:val="24"/>
                      <w:szCs w:val="24"/>
                    </w:rPr>
                    <m:t>PVS</m:t>
                  </m:r>
                </m:e>
                <m:sub>
                  <m:r>
                    <w:rPr>
                      <w:rFonts w:ascii="Cambria Math" w:hAnsi="Cambria Math"/>
                      <w:sz w:val="24"/>
                      <w:szCs w:val="24"/>
                    </w:rPr>
                    <m:t>p</m:t>
                  </m:r>
                </m:sub>
              </m:sSub>
            </m:e>
          </m:nary>
          <m:r>
            <w:rPr>
              <w:rFonts w:ascii="Cambria Math" w:hAnsi="Cambria Math"/>
              <w:sz w:val="24"/>
              <w:szCs w:val="24"/>
            </w:rPr>
            <m:t>+</m:t>
          </m:r>
          <m:nary>
            <m:naryPr>
              <m:chr m:val="∑"/>
              <m:limLoc m:val="undOvr"/>
              <m:subHide m:val="1"/>
              <m:supHide m:val="1"/>
              <m:ctrlPr>
                <w:rPr>
                  <w:rFonts w:ascii="Cambria Math" w:hAnsi="Cambria Math"/>
                  <w:i/>
                  <w:sz w:val="24"/>
                  <w:szCs w:val="24"/>
                </w:rPr>
              </m:ctrlPr>
            </m:naryPr>
            <m:sub/>
            <m:sup/>
            <m:e>
              <m:sSub>
                <m:sSubPr>
                  <m:ctrlPr>
                    <w:rPr>
                      <w:rFonts w:ascii="Cambria Math" w:hAnsi="Cambria Math"/>
                      <w:i/>
                      <w:sz w:val="24"/>
                      <w:szCs w:val="24"/>
                    </w:rPr>
                  </m:ctrlPr>
                </m:sSubPr>
                <m:e>
                  <m:r>
                    <w:rPr>
                      <w:rFonts w:ascii="Cambria Math" w:hAnsi="Cambria Math"/>
                      <w:sz w:val="24"/>
                      <w:szCs w:val="24"/>
                    </w:rPr>
                    <m:t>KVS</m:t>
                  </m:r>
                </m:e>
                <m:sub>
                  <m:r>
                    <w:rPr>
                      <w:rFonts w:ascii="Cambria Math" w:hAnsi="Cambria Math"/>
                      <w:sz w:val="24"/>
                      <w:szCs w:val="24"/>
                    </w:rPr>
                    <m:t>p</m:t>
                  </m:r>
                </m:sub>
              </m:sSub>
            </m:e>
          </m:nary>
          <m:r>
            <w:rPr>
              <w:rFonts w:ascii="Cambria Math" w:hAnsi="Cambria Math"/>
              <w:sz w:val="24"/>
              <w:szCs w:val="24"/>
            </w:rPr>
            <m:t>+NP-P</m:t>
          </m:r>
        </m:oMath>
      </m:oMathPara>
    </w:p>
    <w:p w14:paraId="0162AD75" w14:textId="77777777" w:rsidR="00D0711C" w:rsidRPr="00C5458E" w:rsidRDefault="002363DE" w:rsidP="00D0711C">
      <w:pPr>
        <w:jc w:val="both"/>
        <w:rPr>
          <w:rFonts w:ascii="Times New Roman" w:eastAsia="Times New Roman" w:hAnsi="Times New Roman"/>
          <w:i/>
          <w:sz w:val="24"/>
          <w:szCs w:val="24"/>
        </w:rPr>
      </w:pPr>
      <w:r w:rsidRPr="00C5458E">
        <w:rPr>
          <w:rFonts w:ascii="Times New Roman" w:eastAsia="Times New Roman" w:hAnsi="Times New Roman"/>
          <w:i/>
          <w:sz w:val="24"/>
          <w:szCs w:val="24"/>
        </w:rPr>
        <w:t>kur:</w:t>
      </w:r>
    </w:p>
    <w:p w14:paraId="41A5047F" w14:textId="77777777" w:rsidR="00D0711C" w:rsidRPr="009262F2" w:rsidRDefault="00D0711C" w:rsidP="00D0711C">
      <w:pPr>
        <w:pStyle w:val="Betarp"/>
        <w:rPr>
          <w:rFonts w:ascii="Times New Roman" w:hAnsi="Times New Roman"/>
          <w:i/>
          <w:sz w:val="24"/>
          <w:szCs w:val="24"/>
        </w:rPr>
      </w:pPr>
      <w:r w:rsidRPr="009262F2">
        <w:rPr>
          <w:rFonts w:ascii="Times New Roman" w:hAnsi="Times New Roman"/>
          <w:i/>
          <w:sz w:val="24"/>
          <w:szCs w:val="24"/>
        </w:rPr>
        <w:t>BS – būtinosios su komunalinių atliekų tvarkymu susijusios sąnaudos</w:t>
      </w:r>
      <w:r w:rsidR="00DB37DF" w:rsidRPr="009262F2">
        <w:rPr>
          <w:rFonts w:ascii="Times New Roman" w:hAnsi="Times New Roman"/>
          <w:i/>
          <w:sz w:val="24"/>
          <w:szCs w:val="24"/>
        </w:rPr>
        <w:t>, Eur</w:t>
      </w:r>
      <w:r w:rsidRPr="009262F2">
        <w:rPr>
          <w:rFonts w:ascii="Times New Roman" w:hAnsi="Times New Roman"/>
          <w:i/>
          <w:sz w:val="24"/>
          <w:szCs w:val="24"/>
        </w:rPr>
        <w:t>;</w:t>
      </w:r>
    </w:p>
    <w:p w14:paraId="72AA4F4E" w14:textId="77777777" w:rsidR="00D0711C" w:rsidRPr="009262F2" w:rsidRDefault="00D0711C" w:rsidP="00D0711C">
      <w:pPr>
        <w:pStyle w:val="Betarp"/>
        <w:rPr>
          <w:rFonts w:ascii="Times New Roman" w:hAnsi="Times New Roman"/>
          <w:i/>
          <w:sz w:val="24"/>
          <w:szCs w:val="24"/>
        </w:rPr>
      </w:pPr>
      <w:r w:rsidRPr="009262F2">
        <w:rPr>
          <w:rFonts w:ascii="Times New Roman" w:hAnsi="Times New Roman"/>
          <w:i/>
          <w:sz w:val="24"/>
          <w:szCs w:val="24"/>
        </w:rPr>
        <w:lastRenderedPageBreak/>
        <w:t>P</w:t>
      </w:r>
      <w:r w:rsidR="005C459F" w:rsidRPr="009262F2">
        <w:rPr>
          <w:rFonts w:ascii="Times New Roman" w:hAnsi="Times New Roman"/>
          <w:i/>
          <w:sz w:val="24"/>
          <w:szCs w:val="24"/>
        </w:rPr>
        <w:t>V</w:t>
      </w:r>
      <w:r w:rsidRPr="009262F2">
        <w:rPr>
          <w:rFonts w:ascii="Times New Roman" w:hAnsi="Times New Roman"/>
          <w:i/>
          <w:sz w:val="24"/>
          <w:szCs w:val="24"/>
        </w:rPr>
        <w:t>S - komunalinių atliekų tvarkymo veiklos pastoviosios sąnaudos</w:t>
      </w:r>
      <w:r w:rsidR="00DB37DF" w:rsidRPr="009262F2">
        <w:rPr>
          <w:rFonts w:ascii="Times New Roman" w:hAnsi="Times New Roman"/>
          <w:i/>
          <w:sz w:val="24"/>
          <w:szCs w:val="24"/>
        </w:rPr>
        <w:t>, Eur</w:t>
      </w:r>
      <w:r w:rsidRPr="009262F2">
        <w:rPr>
          <w:rFonts w:ascii="Times New Roman" w:hAnsi="Times New Roman"/>
          <w:i/>
          <w:sz w:val="24"/>
          <w:szCs w:val="24"/>
        </w:rPr>
        <w:t>;</w:t>
      </w:r>
    </w:p>
    <w:p w14:paraId="0AB16078" w14:textId="77777777" w:rsidR="00D0711C" w:rsidRPr="009262F2" w:rsidRDefault="00D0711C" w:rsidP="00D0711C">
      <w:pPr>
        <w:pStyle w:val="Betarp"/>
        <w:rPr>
          <w:rFonts w:ascii="Times New Roman" w:hAnsi="Times New Roman"/>
          <w:i/>
          <w:sz w:val="24"/>
          <w:szCs w:val="24"/>
        </w:rPr>
      </w:pPr>
      <w:r w:rsidRPr="009262F2">
        <w:rPr>
          <w:rFonts w:ascii="Times New Roman" w:hAnsi="Times New Roman"/>
          <w:i/>
          <w:sz w:val="24"/>
          <w:szCs w:val="24"/>
        </w:rPr>
        <w:t>K</w:t>
      </w:r>
      <w:r w:rsidR="005C459F" w:rsidRPr="009262F2">
        <w:rPr>
          <w:rFonts w:ascii="Times New Roman" w:hAnsi="Times New Roman"/>
          <w:i/>
          <w:sz w:val="24"/>
          <w:szCs w:val="24"/>
        </w:rPr>
        <w:t>V</w:t>
      </w:r>
      <w:r w:rsidRPr="009262F2">
        <w:rPr>
          <w:rFonts w:ascii="Times New Roman" w:hAnsi="Times New Roman"/>
          <w:i/>
          <w:sz w:val="24"/>
          <w:szCs w:val="24"/>
        </w:rPr>
        <w:t>S - komunalinių atliekų tvarkymo veiklos kintamosios sąnaudos</w:t>
      </w:r>
      <w:r w:rsidR="00DB37DF" w:rsidRPr="009262F2">
        <w:rPr>
          <w:rFonts w:ascii="Times New Roman" w:hAnsi="Times New Roman"/>
          <w:i/>
          <w:sz w:val="24"/>
          <w:szCs w:val="24"/>
        </w:rPr>
        <w:t>, Eur</w:t>
      </w:r>
      <w:r w:rsidRPr="009262F2">
        <w:rPr>
          <w:rFonts w:ascii="Times New Roman" w:hAnsi="Times New Roman"/>
          <w:i/>
          <w:sz w:val="24"/>
          <w:szCs w:val="24"/>
        </w:rPr>
        <w:t>;</w:t>
      </w:r>
    </w:p>
    <w:p w14:paraId="51CE9C42" w14:textId="77777777" w:rsidR="002363DE" w:rsidRPr="009262F2" w:rsidRDefault="002363DE" w:rsidP="002363DE">
      <w:pPr>
        <w:pStyle w:val="Betarp"/>
        <w:rPr>
          <w:rFonts w:ascii="Times New Roman" w:hAnsi="Times New Roman"/>
          <w:i/>
          <w:sz w:val="24"/>
          <w:szCs w:val="24"/>
        </w:rPr>
      </w:pPr>
      <w:r w:rsidRPr="009262F2">
        <w:rPr>
          <w:rFonts w:ascii="Times New Roman" w:hAnsi="Times New Roman"/>
          <w:i/>
          <w:sz w:val="24"/>
          <w:szCs w:val="24"/>
        </w:rPr>
        <w:t>NP – normatyvinis pelnas, Eur;</w:t>
      </w:r>
    </w:p>
    <w:p w14:paraId="7E4D6072" w14:textId="77777777" w:rsidR="002363DE" w:rsidRPr="009262F2" w:rsidRDefault="002363DE" w:rsidP="00D0711C">
      <w:pPr>
        <w:pStyle w:val="Betarp"/>
        <w:rPr>
          <w:rFonts w:ascii="Times New Roman" w:hAnsi="Times New Roman"/>
          <w:i/>
          <w:sz w:val="24"/>
          <w:szCs w:val="24"/>
        </w:rPr>
      </w:pPr>
      <w:r w:rsidRPr="009262F2">
        <w:rPr>
          <w:rFonts w:ascii="Times New Roman" w:hAnsi="Times New Roman"/>
          <w:i/>
          <w:sz w:val="24"/>
          <w:szCs w:val="24"/>
        </w:rPr>
        <w:t>P - pajamos, kurių šaltinis nėra vietinės rinkliavos lėšos, Eur;</w:t>
      </w:r>
    </w:p>
    <w:p w14:paraId="7979F8C3" w14:textId="77777777" w:rsidR="00D0711C" w:rsidRPr="009262F2" w:rsidRDefault="00D0711C" w:rsidP="00D0711C">
      <w:pPr>
        <w:pStyle w:val="Betarp"/>
        <w:rPr>
          <w:rFonts w:ascii="Times New Roman" w:hAnsi="Times New Roman"/>
          <w:i/>
          <w:sz w:val="24"/>
          <w:szCs w:val="24"/>
        </w:rPr>
      </w:pPr>
      <w:r w:rsidRPr="009262F2">
        <w:rPr>
          <w:rFonts w:ascii="Times New Roman" w:hAnsi="Times New Roman"/>
          <w:i/>
          <w:sz w:val="24"/>
          <w:szCs w:val="24"/>
        </w:rPr>
        <w:t>p - atskirų komunalinių atliekų tvarkymo veiklų indeksas p, kuris kinta nuo 1 iki n, atsižvelgiant į veiklų, į kurias padalyta komunalinių atliekų tvarkymo paslauga, skaičių.</w:t>
      </w:r>
    </w:p>
    <w:p w14:paraId="57493AB6" w14:textId="77777777" w:rsidR="00D0711C" w:rsidRPr="00183B01" w:rsidRDefault="00D0711C" w:rsidP="00D0711C">
      <w:pPr>
        <w:pStyle w:val="Sraopastraipa"/>
        <w:ind w:left="0"/>
        <w:jc w:val="both"/>
        <w:rPr>
          <w:rFonts w:ascii="Times New Roman" w:hAnsi="Times New Roman"/>
          <w:sz w:val="24"/>
          <w:szCs w:val="24"/>
        </w:rPr>
      </w:pPr>
    </w:p>
    <w:p w14:paraId="2F5E4B49" w14:textId="77777777" w:rsidR="00D0711C" w:rsidRPr="00D559E9" w:rsidRDefault="00D0711C" w:rsidP="00D559E9">
      <w:pPr>
        <w:numPr>
          <w:ilvl w:val="0"/>
          <w:numId w:val="2"/>
        </w:numPr>
        <w:tabs>
          <w:tab w:val="left" w:pos="113"/>
          <w:tab w:val="left" w:pos="851"/>
        </w:tabs>
        <w:suppressAutoHyphens/>
        <w:spacing w:after="0" w:line="240" w:lineRule="auto"/>
        <w:ind w:left="0" w:firstLine="426"/>
        <w:jc w:val="both"/>
        <w:rPr>
          <w:rFonts w:ascii="Times New Roman" w:eastAsia="Times New Roman" w:hAnsi="Times New Roman"/>
          <w:sz w:val="24"/>
          <w:szCs w:val="24"/>
          <w:lang w:eastAsia="ar-SA"/>
        </w:rPr>
      </w:pPr>
      <w:r w:rsidRPr="00D559E9">
        <w:rPr>
          <w:rFonts w:ascii="Times New Roman" w:eastAsia="Times New Roman" w:hAnsi="Times New Roman"/>
          <w:sz w:val="24"/>
          <w:szCs w:val="24"/>
          <w:lang w:eastAsia="ar-SA"/>
        </w:rPr>
        <w:t>Pastoviosios komunalinių atliekų tvarkymo</w:t>
      </w:r>
      <w:r w:rsidR="003A1058" w:rsidRPr="00D559E9">
        <w:rPr>
          <w:rFonts w:ascii="Times New Roman" w:eastAsia="Times New Roman" w:hAnsi="Times New Roman"/>
          <w:sz w:val="24"/>
          <w:szCs w:val="24"/>
          <w:lang w:eastAsia="ar-SA"/>
        </w:rPr>
        <w:t xml:space="preserve"> veiklos</w:t>
      </w:r>
      <w:r w:rsidRPr="00D559E9">
        <w:rPr>
          <w:rFonts w:ascii="Times New Roman" w:eastAsia="Times New Roman" w:hAnsi="Times New Roman"/>
          <w:sz w:val="24"/>
          <w:szCs w:val="24"/>
          <w:lang w:eastAsia="ar-SA"/>
        </w:rPr>
        <w:t xml:space="preserve"> sąnaudos</w:t>
      </w:r>
      <w:r w:rsidR="00AA7B9E" w:rsidRPr="00D559E9">
        <w:rPr>
          <w:rFonts w:ascii="Times New Roman" w:eastAsia="Times New Roman" w:hAnsi="Times New Roman"/>
          <w:sz w:val="24"/>
          <w:szCs w:val="24"/>
          <w:lang w:eastAsia="ar-SA"/>
        </w:rPr>
        <w:t xml:space="preserve"> (toliau – Pastovios sąnaudos)</w:t>
      </w:r>
      <w:r w:rsidRPr="00D559E9">
        <w:rPr>
          <w:rFonts w:ascii="Times New Roman" w:eastAsia="Times New Roman" w:hAnsi="Times New Roman"/>
          <w:sz w:val="24"/>
          <w:szCs w:val="24"/>
          <w:lang w:eastAsia="ar-SA"/>
        </w:rPr>
        <w:t xml:space="preserve"> – nuo komunalinių atliekų kiekio nepriklausančios komuna</w:t>
      </w:r>
      <w:r w:rsidR="00142A36" w:rsidRPr="00D559E9">
        <w:rPr>
          <w:rFonts w:ascii="Times New Roman" w:eastAsia="Times New Roman" w:hAnsi="Times New Roman"/>
          <w:sz w:val="24"/>
          <w:szCs w:val="24"/>
          <w:lang w:eastAsia="ar-SA"/>
        </w:rPr>
        <w:t>linių atliekų tvarkymo sąnaudos.</w:t>
      </w:r>
    </w:p>
    <w:p w14:paraId="4F7AE9F7" w14:textId="77777777" w:rsidR="00BF3B92" w:rsidRPr="00D559E9" w:rsidRDefault="00BF3B92" w:rsidP="00D559E9">
      <w:pPr>
        <w:numPr>
          <w:ilvl w:val="0"/>
          <w:numId w:val="2"/>
        </w:numPr>
        <w:tabs>
          <w:tab w:val="left" w:pos="113"/>
          <w:tab w:val="left" w:pos="851"/>
        </w:tabs>
        <w:suppressAutoHyphens/>
        <w:spacing w:after="0" w:line="240" w:lineRule="auto"/>
        <w:ind w:left="0" w:firstLine="426"/>
        <w:jc w:val="both"/>
        <w:rPr>
          <w:rFonts w:ascii="Times New Roman" w:eastAsia="Times New Roman" w:hAnsi="Times New Roman"/>
          <w:sz w:val="24"/>
          <w:szCs w:val="24"/>
          <w:lang w:eastAsia="ar-SA"/>
        </w:rPr>
      </w:pPr>
      <w:r w:rsidRPr="00D559E9">
        <w:rPr>
          <w:rFonts w:ascii="Times New Roman" w:eastAsia="Times New Roman" w:hAnsi="Times New Roman"/>
          <w:sz w:val="24"/>
          <w:szCs w:val="24"/>
          <w:lang w:eastAsia="ar-SA"/>
        </w:rPr>
        <w:t>Apskaičiavus kiekvienos komunalinių atliekų tvarkymo veiklos pastoviąsias sąnaudas, nustatomos bendrosios pastoviosios sąnaudos, lygios visų komunalinių atliekų tvarkymo veiklų pastoviųjų sąnaudų sumai.</w:t>
      </w:r>
    </w:p>
    <w:p w14:paraId="396E7648" w14:textId="77777777" w:rsidR="00D0711C" w:rsidRPr="00D559E9" w:rsidRDefault="00D0711C" w:rsidP="00D559E9">
      <w:pPr>
        <w:numPr>
          <w:ilvl w:val="0"/>
          <w:numId w:val="2"/>
        </w:numPr>
        <w:tabs>
          <w:tab w:val="left" w:pos="113"/>
          <w:tab w:val="left" w:pos="851"/>
        </w:tabs>
        <w:suppressAutoHyphens/>
        <w:spacing w:after="0" w:line="240" w:lineRule="auto"/>
        <w:ind w:left="0" w:firstLine="426"/>
        <w:jc w:val="both"/>
        <w:rPr>
          <w:rFonts w:ascii="Times New Roman" w:eastAsia="Times New Roman" w:hAnsi="Times New Roman"/>
          <w:sz w:val="24"/>
          <w:szCs w:val="24"/>
          <w:lang w:eastAsia="ar-SA"/>
        </w:rPr>
      </w:pPr>
      <w:r w:rsidRPr="00D559E9">
        <w:rPr>
          <w:rFonts w:ascii="Times New Roman" w:eastAsia="Times New Roman" w:hAnsi="Times New Roman"/>
          <w:sz w:val="24"/>
          <w:szCs w:val="24"/>
          <w:lang w:eastAsia="ar-SA"/>
        </w:rPr>
        <w:t>Kintamosios komunalinių atliekų tvarkymo</w:t>
      </w:r>
      <w:r w:rsidR="003A1058" w:rsidRPr="00D559E9">
        <w:rPr>
          <w:rFonts w:ascii="Times New Roman" w:eastAsia="Times New Roman" w:hAnsi="Times New Roman"/>
          <w:sz w:val="24"/>
          <w:szCs w:val="24"/>
          <w:lang w:eastAsia="ar-SA"/>
        </w:rPr>
        <w:t xml:space="preserve"> veiklos</w:t>
      </w:r>
      <w:r w:rsidRPr="00D559E9">
        <w:rPr>
          <w:rFonts w:ascii="Times New Roman" w:eastAsia="Times New Roman" w:hAnsi="Times New Roman"/>
          <w:sz w:val="24"/>
          <w:szCs w:val="24"/>
          <w:lang w:eastAsia="ar-SA"/>
        </w:rPr>
        <w:t xml:space="preserve"> sąnaudos</w:t>
      </w:r>
      <w:r w:rsidR="00AA7B9E" w:rsidRPr="00D559E9">
        <w:rPr>
          <w:rFonts w:ascii="Times New Roman" w:eastAsia="Times New Roman" w:hAnsi="Times New Roman"/>
          <w:sz w:val="24"/>
          <w:szCs w:val="24"/>
          <w:lang w:eastAsia="ar-SA"/>
        </w:rPr>
        <w:t xml:space="preserve"> (toliau – Kintamos sąnaudos)</w:t>
      </w:r>
      <w:r w:rsidRPr="00D559E9">
        <w:rPr>
          <w:rFonts w:ascii="Times New Roman" w:eastAsia="Times New Roman" w:hAnsi="Times New Roman"/>
          <w:sz w:val="24"/>
          <w:szCs w:val="24"/>
          <w:lang w:eastAsia="ar-SA"/>
        </w:rPr>
        <w:t xml:space="preserve"> – su komunalinių atliekų kiekiu susijusios komunalinių atliekų tvarkymo sąnaudos.</w:t>
      </w:r>
    </w:p>
    <w:p w14:paraId="5DBC81EB" w14:textId="77777777" w:rsidR="00BF3B92" w:rsidRPr="00D559E9" w:rsidRDefault="00BF3B92" w:rsidP="00D559E9">
      <w:pPr>
        <w:numPr>
          <w:ilvl w:val="0"/>
          <w:numId w:val="2"/>
        </w:numPr>
        <w:tabs>
          <w:tab w:val="left" w:pos="113"/>
          <w:tab w:val="left" w:pos="851"/>
        </w:tabs>
        <w:suppressAutoHyphens/>
        <w:spacing w:after="0" w:line="240" w:lineRule="auto"/>
        <w:ind w:left="0" w:firstLine="426"/>
        <w:jc w:val="both"/>
        <w:rPr>
          <w:rFonts w:ascii="Times New Roman" w:eastAsia="Times New Roman" w:hAnsi="Times New Roman"/>
          <w:sz w:val="24"/>
          <w:szCs w:val="24"/>
          <w:lang w:eastAsia="ar-SA"/>
        </w:rPr>
      </w:pPr>
      <w:r w:rsidRPr="00D559E9">
        <w:rPr>
          <w:rFonts w:ascii="Times New Roman" w:eastAsia="Times New Roman" w:hAnsi="Times New Roman"/>
          <w:sz w:val="24"/>
          <w:szCs w:val="24"/>
          <w:lang w:eastAsia="ar-SA"/>
        </w:rPr>
        <w:t>Apskaičiavus kiekvienos komunalinių atliekų tvarkymo veiklos kintamąsias sąnaudas, nustatomos bendrosios kintamosios sąnaudos, kurios lygios visų komunalinių atliekų tvarkymo veiklų kintamųjų sąnaudų sumai.</w:t>
      </w:r>
    </w:p>
    <w:p w14:paraId="23D10571" w14:textId="0E55721C" w:rsidR="00DB37DF" w:rsidRPr="00D559E9" w:rsidRDefault="00DB37DF" w:rsidP="00D559E9">
      <w:pPr>
        <w:numPr>
          <w:ilvl w:val="0"/>
          <w:numId w:val="2"/>
        </w:numPr>
        <w:tabs>
          <w:tab w:val="left" w:pos="113"/>
          <w:tab w:val="left" w:pos="851"/>
        </w:tabs>
        <w:suppressAutoHyphens/>
        <w:spacing w:after="0" w:line="240" w:lineRule="auto"/>
        <w:ind w:left="0" w:firstLine="426"/>
        <w:jc w:val="both"/>
        <w:rPr>
          <w:rFonts w:ascii="Times New Roman" w:eastAsia="Times New Roman" w:hAnsi="Times New Roman"/>
          <w:sz w:val="24"/>
          <w:szCs w:val="24"/>
          <w:lang w:eastAsia="ar-SA"/>
        </w:rPr>
      </w:pPr>
      <w:r w:rsidRPr="00D559E9">
        <w:rPr>
          <w:rFonts w:ascii="Times New Roman" w:eastAsia="Times New Roman" w:hAnsi="Times New Roman"/>
          <w:sz w:val="24"/>
          <w:szCs w:val="24"/>
          <w:lang w:eastAsia="ar-SA"/>
        </w:rPr>
        <w:t xml:space="preserve">Vienos tonos komunalinių atliekų sutvarkymo </w:t>
      </w:r>
      <w:r w:rsidR="00DD6F36" w:rsidRPr="00D559E9">
        <w:rPr>
          <w:rFonts w:ascii="Times New Roman" w:eastAsia="Times New Roman" w:hAnsi="Times New Roman"/>
          <w:sz w:val="24"/>
          <w:szCs w:val="24"/>
          <w:lang w:eastAsia="ar-SA"/>
        </w:rPr>
        <w:t xml:space="preserve">kaina apskaičiuojama kaip </w:t>
      </w:r>
      <w:r w:rsidR="00D56B0F" w:rsidRPr="00D559E9">
        <w:rPr>
          <w:rFonts w:ascii="Times New Roman" w:eastAsia="Times New Roman" w:hAnsi="Times New Roman"/>
          <w:sz w:val="24"/>
          <w:szCs w:val="24"/>
          <w:lang w:eastAsia="ar-SA"/>
        </w:rPr>
        <w:t xml:space="preserve">Būtinųjų sąnaudų </w:t>
      </w:r>
      <w:r w:rsidR="00DD6F36" w:rsidRPr="00D559E9">
        <w:rPr>
          <w:rFonts w:ascii="Times New Roman" w:eastAsia="Times New Roman" w:hAnsi="Times New Roman"/>
          <w:sz w:val="24"/>
          <w:szCs w:val="24"/>
          <w:lang w:eastAsia="ar-SA"/>
        </w:rPr>
        <w:t xml:space="preserve">ir </w:t>
      </w:r>
      <w:r w:rsidR="00D56B0F" w:rsidRPr="00D559E9">
        <w:rPr>
          <w:rFonts w:ascii="Times New Roman" w:eastAsia="Times New Roman" w:hAnsi="Times New Roman"/>
          <w:sz w:val="24"/>
          <w:szCs w:val="24"/>
          <w:lang w:eastAsia="ar-SA"/>
        </w:rPr>
        <w:t>surinktų bei</w:t>
      </w:r>
      <w:r w:rsidR="00DD6F36" w:rsidRPr="00D559E9">
        <w:rPr>
          <w:rFonts w:ascii="Times New Roman" w:eastAsia="Times New Roman" w:hAnsi="Times New Roman"/>
          <w:sz w:val="24"/>
          <w:szCs w:val="24"/>
          <w:lang w:eastAsia="ar-SA"/>
        </w:rPr>
        <w:t xml:space="preserve"> į sąvartyno teritoriją (</w:t>
      </w:r>
      <w:r w:rsidRPr="00D559E9">
        <w:rPr>
          <w:rFonts w:ascii="Times New Roman" w:eastAsia="Times New Roman" w:hAnsi="Times New Roman"/>
          <w:sz w:val="24"/>
          <w:szCs w:val="24"/>
          <w:lang w:eastAsia="ar-SA"/>
        </w:rPr>
        <w:t>apdorojimo įrenginius</w:t>
      </w:r>
      <w:r w:rsidR="00DD6F36" w:rsidRPr="00D559E9">
        <w:rPr>
          <w:rFonts w:ascii="Times New Roman" w:eastAsia="Times New Roman" w:hAnsi="Times New Roman"/>
          <w:sz w:val="24"/>
          <w:szCs w:val="24"/>
          <w:lang w:eastAsia="ar-SA"/>
        </w:rPr>
        <w:t>, sąvartyną</w:t>
      </w:r>
      <w:r w:rsidRPr="00D559E9">
        <w:rPr>
          <w:rFonts w:ascii="Times New Roman" w:eastAsia="Times New Roman" w:hAnsi="Times New Roman"/>
          <w:sz w:val="24"/>
          <w:szCs w:val="24"/>
          <w:lang w:eastAsia="ar-SA"/>
        </w:rPr>
        <w:t>) pristatytų mišrių komunalinių atliekų kiekio</w:t>
      </w:r>
      <w:r w:rsidR="00933947">
        <w:rPr>
          <w:rFonts w:ascii="Times New Roman" w:eastAsia="Times New Roman" w:hAnsi="Times New Roman"/>
          <w:sz w:val="24"/>
          <w:szCs w:val="24"/>
          <w:lang w:eastAsia="ar-SA"/>
        </w:rPr>
        <w:t>,</w:t>
      </w:r>
      <w:r w:rsidR="00541517" w:rsidRPr="00D559E9">
        <w:rPr>
          <w:rFonts w:ascii="Times New Roman" w:eastAsia="Times New Roman" w:hAnsi="Times New Roman"/>
          <w:sz w:val="24"/>
          <w:szCs w:val="24"/>
          <w:lang w:eastAsia="ar-SA"/>
        </w:rPr>
        <w:t xml:space="preserve"> surinkto iš rinkliavos mokėtojų</w:t>
      </w:r>
      <w:r w:rsidR="00933947">
        <w:rPr>
          <w:rFonts w:ascii="Times New Roman" w:eastAsia="Times New Roman" w:hAnsi="Times New Roman"/>
          <w:sz w:val="24"/>
          <w:szCs w:val="24"/>
          <w:lang w:eastAsia="ar-SA"/>
        </w:rPr>
        <w:t>,</w:t>
      </w:r>
      <w:r w:rsidR="00541517" w:rsidRPr="00D559E9">
        <w:rPr>
          <w:rFonts w:ascii="Times New Roman" w:eastAsia="Times New Roman" w:hAnsi="Times New Roman"/>
          <w:sz w:val="24"/>
          <w:szCs w:val="24"/>
          <w:lang w:eastAsia="ar-SA"/>
        </w:rPr>
        <w:t xml:space="preserve"> </w:t>
      </w:r>
      <w:r w:rsidR="00D56B0F" w:rsidRPr="00D559E9">
        <w:rPr>
          <w:rFonts w:ascii="Times New Roman" w:eastAsia="Times New Roman" w:hAnsi="Times New Roman"/>
          <w:sz w:val="24"/>
          <w:szCs w:val="24"/>
          <w:lang w:eastAsia="ar-SA"/>
        </w:rPr>
        <w:t>dalmuo</w:t>
      </w:r>
      <w:r w:rsidR="00924290">
        <w:rPr>
          <w:rFonts w:ascii="Times New Roman" w:eastAsia="Times New Roman" w:hAnsi="Times New Roman"/>
          <w:sz w:val="24"/>
          <w:szCs w:val="24"/>
          <w:lang w:eastAsia="ar-SA"/>
        </w:rPr>
        <w:t>:</w:t>
      </w:r>
    </w:p>
    <w:p w14:paraId="24CA7733" w14:textId="77777777" w:rsidR="00541517" w:rsidRPr="00183B01" w:rsidRDefault="00541517" w:rsidP="00541517">
      <w:pPr>
        <w:pStyle w:val="Sraopastraipa"/>
        <w:ind w:left="0"/>
        <w:jc w:val="both"/>
        <w:rPr>
          <w:rFonts w:ascii="Times New Roman" w:hAnsi="Times New Roman"/>
          <w:sz w:val="24"/>
          <w:szCs w:val="24"/>
        </w:rPr>
      </w:pPr>
    </w:p>
    <w:p w14:paraId="064BAD62" w14:textId="7D5F84E3" w:rsidR="00DB37DF" w:rsidRPr="00C5458E" w:rsidRDefault="00E00C9D" w:rsidP="00211B4C">
      <w:pPr>
        <w:pStyle w:val="Sraopastraipa"/>
        <w:ind w:left="405"/>
        <w:jc w:val="center"/>
        <w:rPr>
          <w:rFonts w:ascii="Times New Roman" w:eastAsia="Times New Roman" w:hAnsi="Times New Roman"/>
          <w:sz w:val="24"/>
          <w:szCs w:val="24"/>
        </w:rPr>
      </w:pPr>
      <m:oMathPara>
        <m:oMath>
          <m:r>
            <w:rPr>
              <w:rFonts w:ascii="Cambria Math" w:hAnsi="Cambria Math"/>
              <w:sz w:val="24"/>
              <w:szCs w:val="24"/>
            </w:rPr>
            <m:t>VtK=BS÷MKA</m:t>
          </m:r>
        </m:oMath>
      </m:oMathPara>
    </w:p>
    <w:p w14:paraId="20473184" w14:textId="77777777" w:rsidR="00DB37DF" w:rsidRPr="009262F2" w:rsidRDefault="00DB37DF" w:rsidP="00DB37DF">
      <w:pPr>
        <w:jc w:val="both"/>
        <w:rPr>
          <w:rFonts w:ascii="Times New Roman" w:hAnsi="Times New Roman"/>
          <w:i/>
          <w:sz w:val="24"/>
          <w:szCs w:val="24"/>
        </w:rPr>
      </w:pPr>
      <w:r w:rsidRPr="009262F2">
        <w:rPr>
          <w:rFonts w:ascii="Times New Roman" w:hAnsi="Times New Roman"/>
          <w:i/>
          <w:sz w:val="24"/>
          <w:szCs w:val="24"/>
        </w:rPr>
        <w:t>kur:</w:t>
      </w:r>
    </w:p>
    <w:p w14:paraId="66434F2C" w14:textId="77777777" w:rsidR="00DB37DF" w:rsidRPr="009262F2" w:rsidRDefault="00DB37DF" w:rsidP="00DB37DF">
      <w:pPr>
        <w:pStyle w:val="Betarp"/>
        <w:rPr>
          <w:rFonts w:ascii="Times New Roman" w:hAnsi="Times New Roman"/>
          <w:i/>
          <w:sz w:val="24"/>
          <w:szCs w:val="24"/>
        </w:rPr>
      </w:pPr>
      <w:r w:rsidRPr="009262F2">
        <w:rPr>
          <w:rFonts w:ascii="Times New Roman" w:hAnsi="Times New Roman"/>
          <w:i/>
          <w:sz w:val="24"/>
          <w:szCs w:val="24"/>
        </w:rPr>
        <w:t>V</w:t>
      </w:r>
      <w:r w:rsidR="00D56B0F" w:rsidRPr="009262F2">
        <w:rPr>
          <w:rFonts w:ascii="Times New Roman" w:hAnsi="Times New Roman"/>
          <w:i/>
          <w:sz w:val="24"/>
          <w:szCs w:val="24"/>
        </w:rPr>
        <w:t>t</w:t>
      </w:r>
      <w:r w:rsidRPr="009262F2">
        <w:rPr>
          <w:rFonts w:ascii="Times New Roman" w:hAnsi="Times New Roman"/>
          <w:i/>
          <w:sz w:val="24"/>
          <w:szCs w:val="24"/>
        </w:rPr>
        <w:t>K – vienos tonos komunalinių atliekų sutvarkymo kaina, Eur/t;</w:t>
      </w:r>
    </w:p>
    <w:p w14:paraId="3F4129FE" w14:textId="77777777" w:rsidR="00DB37DF" w:rsidRPr="009262F2" w:rsidRDefault="00DB37DF" w:rsidP="00DB37DF">
      <w:pPr>
        <w:pStyle w:val="Betarp"/>
        <w:rPr>
          <w:rFonts w:ascii="Times New Roman" w:hAnsi="Times New Roman"/>
          <w:i/>
          <w:sz w:val="24"/>
          <w:szCs w:val="24"/>
        </w:rPr>
      </w:pPr>
      <w:r w:rsidRPr="009262F2">
        <w:rPr>
          <w:rFonts w:ascii="Times New Roman" w:hAnsi="Times New Roman"/>
          <w:i/>
          <w:sz w:val="24"/>
          <w:szCs w:val="24"/>
        </w:rPr>
        <w:t xml:space="preserve">BS - </w:t>
      </w:r>
      <w:r w:rsidR="00D56B0F" w:rsidRPr="009262F2">
        <w:rPr>
          <w:rFonts w:ascii="Times New Roman" w:hAnsi="Times New Roman"/>
          <w:i/>
          <w:sz w:val="24"/>
          <w:szCs w:val="24"/>
        </w:rPr>
        <w:t>B</w:t>
      </w:r>
      <w:r w:rsidRPr="009262F2">
        <w:rPr>
          <w:rFonts w:ascii="Times New Roman" w:hAnsi="Times New Roman"/>
          <w:i/>
          <w:sz w:val="24"/>
          <w:szCs w:val="24"/>
        </w:rPr>
        <w:t>ūtinosios sąnaudos, Eur;</w:t>
      </w:r>
    </w:p>
    <w:p w14:paraId="41F4DB67" w14:textId="094DF7C6" w:rsidR="00DB37DF" w:rsidRPr="009262F2" w:rsidRDefault="00DB37DF" w:rsidP="00DB37DF">
      <w:pPr>
        <w:pStyle w:val="Betarp"/>
        <w:rPr>
          <w:rFonts w:ascii="Times New Roman" w:hAnsi="Times New Roman"/>
          <w:i/>
          <w:sz w:val="24"/>
          <w:szCs w:val="24"/>
        </w:rPr>
      </w:pPr>
      <w:r w:rsidRPr="009262F2">
        <w:rPr>
          <w:rFonts w:ascii="Times New Roman" w:hAnsi="Times New Roman"/>
          <w:i/>
          <w:sz w:val="24"/>
          <w:szCs w:val="24"/>
        </w:rPr>
        <w:t>MKA - mišrių komunalinių atliekų</w:t>
      </w:r>
      <w:r w:rsidR="00933947">
        <w:rPr>
          <w:rFonts w:ascii="Times New Roman" w:hAnsi="Times New Roman"/>
          <w:i/>
          <w:sz w:val="24"/>
          <w:szCs w:val="24"/>
        </w:rPr>
        <w:t>,</w:t>
      </w:r>
      <w:r w:rsidRPr="009262F2">
        <w:rPr>
          <w:rFonts w:ascii="Times New Roman" w:hAnsi="Times New Roman"/>
          <w:i/>
          <w:sz w:val="24"/>
          <w:szCs w:val="24"/>
        </w:rPr>
        <w:t xml:space="preserve"> surinkt</w:t>
      </w:r>
      <w:r w:rsidR="00933947">
        <w:rPr>
          <w:rFonts w:ascii="Times New Roman" w:hAnsi="Times New Roman"/>
          <w:i/>
          <w:sz w:val="24"/>
          <w:szCs w:val="24"/>
        </w:rPr>
        <w:t>ų</w:t>
      </w:r>
      <w:r w:rsidRPr="009262F2">
        <w:rPr>
          <w:rFonts w:ascii="Times New Roman" w:hAnsi="Times New Roman"/>
          <w:i/>
          <w:sz w:val="24"/>
          <w:szCs w:val="24"/>
        </w:rPr>
        <w:t xml:space="preserve"> iš </w:t>
      </w:r>
      <w:r w:rsidR="00D56B0F" w:rsidRPr="009262F2">
        <w:rPr>
          <w:rFonts w:ascii="Times New Roman" w:hAnsi="Times New Roman"/>
          <w:i/>
          <w:sz w:val="24"/>
          <w:szCs w:val="24"/>
        </w:rPr>
        <w:t>rinkliavos</w:t>
      </w:r>
      <w:r w:rsidRPr="009262F2">
        <w:rPr>
          <w:rFonts w:ascii="Times New Roman" w:hAnsi="Times New Roman"/>
          <w:i/>
          <w:sz w:val="24"/>
          <w:szCs w:val="24"/>
        </w:rPr>
        <w:t xml:space="preserve"> mokėtojų ir pristatyt</w:t>
      </w:r>
      <w:r w:rsidR="00933947">
        <w:rPr>
          <w:rFonts w:ascii="Times New Roman" w:hAnsi="Times New Roman"/>
          <w:i/>
          <w:sz w:val="24"/>
          <w:szCs w:val="24"/>
        </w:rPr>
        <w:t>ų</w:t>
      </w:r>
      <w:r w:rsidRPr="009262F2">
        <w:rPr>
          <w:rFonts w:ascii="Times New Roman" w:hAnsi="Times New Roman"/>
          <w:i/>
          <w:sz w:val="24"/>
          <w:szCs w:val="24"/>
        </w:rPr>
        <w:t xml:space="preserve"> į sąvartyno teritoriją (sąvartyną, apdorojimo įrenginius)</w:t>
      </w:r>
      <w:r w:rsidR="00933947">
        <w:rPr>
          <w:rFonts w:ascii="Times New Roman" w:hAnsi="Times New Roman"/>
          <w:i/>
          <w:sz w:val="24"/>
          <w:szCs w:val="24"/>
        </w:rPr>
        <w:t>,</w:t>
      </w:r>
      <w:r w:rsidRPr="009262F2">
        <w:rPr>
          <w:rFonts w:ascii="Times New Roman" w:hAnsi="Times New Roman"/>
          <w:i/>
          <w:sz w:val="24"/>
          <w:szCs w:val="24"/>
        </w:rPr>
        <w:t xml:space="preserve"> kiekis, t</w:t>
      </w:r>
      <w:r w:rsidR="00D56B0F" w:rsidRPr="009262F2">
        <w:rPr>
          <w:rFonts w:ascii="Times New Roman" w:hAnsi="Times New Roman"/>
          <w:i/>
          <w:sz w:val="24"/>
          <w:szCs w:val="24"/>
        </w:rPr>
        <w:t>/metus</w:t>
      </w:r>
      <w:r w:rsidRPr="009262F2">
        <w:rPr>
          <w:rFonts w:ascii="Times New Roman" w:hAnsi="Times New Roman"/>
          <w:i/>
          <w:sz w:val="24"/>
          <w:szCs w:val="24"/>
        </w:rPr>
        <w:t>.</w:t>
      </w:r>
    </w:p>
    <w:p w14:paraId="18B269B7" w14:textId="4965D842" w:rsidR="00BF3B92" w:rsidRPr="000A6C49" w:rsidRDefault="000A6C49" w:rsidP="000A6C49">
      <w:pPr>
        <w:pStyle w:val="Sraopastraipa"/>
        <w:spacing w:before="360" w:after="240" w:line="240" w:lineRule="auto"/>
        <w:ind w:left="403"/>
        <w:jc w:val="center"/>
        <w:rPr>
          <w:rFonts w:ascii="Times New Roman" w:hAnsi="Times New Roman"/>
          <w:b/>
          <w:sz w:val="24"/>
          <w:szCs w:val="24"/>
        </w:rPr>
      </w:pPr>
      <w:r>
        <w:rPr>
          <w:rFonts w:ascii="Times New Roman" w:hAnsi="Times New Roman"/>
          <w:b/>
          <w:sz w:val="24"/>
          <w:szCs w:val="24"/>
        </w:rPr>
        <w:t xml:space="preserve">III. </w:t>
      </w:r>
      <w:r w:rsidR="00BF3B92" w:rsidRPr="000A6C49">
        <w:rPr>
          <w:rFonts w:ascii="Times New Roman" w:hAnsi="Times New Roman"/>
          <w:b/>
          <w:sz w:val="24"/>
          <w:szCs w:val="24"/>
        </w:rPr>
        <w:t>KINTAMŲ IR PASTOVIŲ SĄNAUDŲ</w:t>
      </w:r>
      <w:r w:rsidR="00C72369" w:rsidRPr="000A6C49">
        <w:rPr>
          <w:rFonts w:ascii="Times New Roman" w:hAnsi="Times New Roman"/>
          <w:b/>
          <w:sz w:val="24"/>
          <w:szCs w:val="24"/>
        </w:rPr>
        <w:t xml:space="preserve"> DALIES</w:t>
      </w:r>
      <w:r w:rsidR="00BF3B92" w:rsidRPr="000A6C49">
        <w:rPr>
          <w:rFonts w:ascii="Times New Roman" w:hAnsi="Times New Roman"/>
          <w:b/>
          <w:sz w:val="24"/>
          <w:szCs w:val="24"/>
        </w:rPr>
        <w:t xml:space="preserve"> NUSTATYMAS</w:t>
      </w:r>
    </w:p>
    <w:p w14:paraId="61B008E3" w14:textId="1DB4A232" w:rsidR="00BF3B92" w:rsidRPr="000A6C49" w:rsidRDefault="00541517" w:rsidP="000A6C49">
      <w:pPr>
        <w:numPr>
          <w:ilvl w:val="0"/>
          <w:numId w:val="2"/>
        </w:numPr>
        <w:tabs>
          <w:tab w:val="left" w:pos="113"/>
          <w:tab w:val="left" w:pos="851"/>
        </w:tabs>
        <w:suppressAutoHyphens/>
        <w:spacing w:after="0" w:line="240" w:lineRule="auto"/>
        <w:ind w:left="0" w:firstLine="426"/>
        <w:jc w:val="both"/>
        <w:rPr>
          <w:rFonts w:ascii="Times New Roman" w:eastAsia="Times New Roman" w:hAnsi="Times New Roman"/>
          <w:sz w:val="24"/>
          <w:szCs w:val="24"/>
          <w:lang w:eastAsia="ar-SA"/>
        </w:rPr>
      </w:pPr>
      <w:r w:rsidRPr="000A6C49">
        <w:rPr>
          <w:rFonts w:ascii="Times New Roman" w:eastAsia="Times New Roman" w:hAnsi="Times New Roman"/>
          <w:sz w:val="24"/>
          <w:szCs w:val="24"/>
          <w:lang w:eastAsia="ar-SA"/>
        </w:rPr>
        <w:t>Kintamos ir P</w:t>
      </w:r>
      <w:r w:rsidR="00BF3B92" w:rsidRPr="000A6C49">
        <w:rPr>
          <w:rFonts w:ascii="Times New Roman" w:eastAsia="Times New Roman" w:hAnsi="Times New Roman"/>
          <w:sz w:val="24"/>
          <w:szCs w:val="24"/>
          <w:lang w:eastAsia="ar-SA"/>
        </w:rPr>
        <w:t>astovios sąnau</w:t>
      </w:r>
      <w:r w:rsidRPr="000A6C49">
        <w:rPr>
          <w:rFonts w:ascii="Times New Roman" w:eastAsia="Times New Roman" w:hAnsi="Times New Roman"/>
          <w:sz w:val="24"/>
          <w:szCs w:val="24"/>
          <w:lang w:eastAsia="ar-SA"/>
        </w:rPr>
        <w:t>dos nustatomos atsižvelgiant į Komunalinių atliekų tvarkymo sistemos</w:t>
      </w:r>
      <w:r w:rsidR="00BF3B92" w:rsidRPr="000A6C49">
        <w:rPr>
          <w:rFonts w:ascii="Times New Roman" w:eastAsia="Times New Roman" w:hAnsi="Times New Roman"/>
          <w:sz w:val="24"/>
          <w:szCs w:val="24"/>
          <w:lang w:eastAsia="ar-SA"/>
        </w:rPr>
        <w:t xml:space="preserve"> administ</w:t>
      </w:r>
      <w:r w:rsidRPr="000A6C49">
        <w:rPr>
          <w:rFonts w:ascii="Times New Roman" w:eastAsia="Times New Roman" w:hAnsi="Times New Roman"/>
          <w:sz w:val="24"/>
          <w:szCs w:val="24"/>
          <w:lang w:eastAsia="ar-SA"/>
        </w:rPr>
        <w:t>ratoriaus</w:t>
      </w:r>
      <w:r w:rsidR="00BF3B92" w:rsidRPr="000A6C49">
        <w:rPr>
          <w:rFonts w:ascii="Times New Roman" w:eastAsia="Times New Roman" w:hAnsi="Times New Roman"/>
          <w:sz w:val="24"/>
          <w:szCs w:val="24"/>
          <w:lang w:eastAsia="ar-SA"/>
        </w:rPr>
        <w:t xml:space="preserve"> sutartinius įsipareigojimus, o jei jais remiantis sąnaudų kintamumo, </w:t>
      </w:r>
      <w:r w:rsidRPr="000A6C49">
        <w:rPr>
          <w:rFonts w:ascii="Times New Roman" w:eastAsia="Times New Roman" w:hAnsi="Times New Roman"/>
          <w:sz w:val="24"/>
          <w:szCs w:val="24"/>
          <w:lang w:eastAsia="ar-SA"/>
        </w:rPr>
        <w:t>pastovumo nustatyti neįmanoma, Kintamų ir P</w:t>
      </w:r>
      <w:r w:rsidR="00BF3B92" w:rsidRPr="000A6C49">
        <w:rPr>
          <w:rFonts w:ascii="Times New Roman" w:eastAsia="Times New Roman" w:hAnsi="Times New Roman"/>
          <w:sz w:val="24"/>
          <w:szCs w:val="24"/>
          <w:lang w:eastAsia="ar-SA"/>
        </w:rPr>
        <w:t>astovių sąnaudų dalis nustatoma įvertinus atskiroms veikloms vykdyti būtinų sąnaudų elastingumą</w:t>
      </w:r>
      <w:r w:rsidR="000A6C49">
        <w:rPr>
          <w:rFonts w:ascii="Times New Roman" w:eastAsia="Times New Roman" w:hAnsi="Times New Roman"/>
          <w:sz w:val="24"/>
          <w:szCs w:val="24"/>
          <w:lang w:eastAsia="ar-SA"/>
        </w:rPr>
        <w:t>.</w:t>
      </w:r>
    </w:p>
    <w:p w14:paraId="3951DB82" w14:textId="60B95AB6" w:rsidR="00BF3B92" w:rsidRDefault="00BF3B92" w:rsidP="000A6C49">
      <w:pPr>
        <w:numPr>
          <w:ilvl w:val="0"/>
          <w:numId w:val="2"/>
        </w:numPr>
        <w:tabs>
          <w:tab w:val="left" w:pos="113"/>
          <w:tab w:val="left" w:pos="851"/>
        </w:tabs>
        <w:suppressAutoHyphens/>
        <w:spacing w:after="0" w:line="240" w:lineRule="auto"/>
        <w:ind w:left="0" w:firstLine="426"/>
        <w:jc w:val="both"/>
        <w:rPr>
          <w:rFonts w:ascii="Times New Roman" w:hAnsi="Times New Roman"/>
          <w:sz w:val="24"/>
          <w:szCs w:val="24"/>
        </w:rPr>
      </w:pPr>
      <w:r w:rsidRPr="000A6C49">
        <w:rPr>
          <w:rFonts w:ascii="Times New Roman" w:eastAsia="Times New Roman" w:hAnsi="Times New Roman"/>
          <w:sz w:val="24"/>
          <w:szCs w:val="24"/>
          <w:lang w:eastAsia="ar-SA"/>
        </w:rPr>
        <w:t xml:space="preserve">Elastingumas įvertinamas remiantis sąnaudų kitimo priklausomybe nuo mišrių komunalinių atliekų kiekio </w:t>
      </w:r>
      <w:r w:rsidR="00183B01" w:rsidRPr="000A6C49">
        <w:rPr>
          <w:rFonts w:ascii="Times New Roman" w:eastAsia="Times New Roman" w:hAnsi="Times New Roman"/>
          <w:sz w:val="24"/>
          <w:szCs w:val="24"/>
          <w:lang w:eastAsia="ar-SA"/>
        </w:rPr>
        <w:t>pokyčio</w:t>
      </w:r>
      <w:r w:rsidRPr="000A6C49">
        <w:rPr>
          <w:rFonts w:ascii="Times New Roman" w:eastAsia="Times New Roman" w:hAnsi="Times New Roman"/>
          <w:sz w:val="24"/>
          <w:szCs w:val="24"/>
          <w:lang w:eastAsia="ar-SA"/>
        </w:rPr>
        <w:t xml:space="preserve">. </w:t>
      </w:r>
      <w:r w:rsidR="00030F96" w:rsidRPr="000A6C49">
        <w:rPr>
          <w:rFonts w:ascii="Times New Roman" w:eastAsia="Times New Roman" w:hAnsi="Times New Roman"/>
          <w:sz w:val="24"/>
          <w:szCs w:val="24"/>
          <w:lang w:eastAsia="ar-SA"/>
        </w:rPr>
        <w:t>Būtinųjų sąnaudų e</w:t>
      </w:r>
      <w:r w:rsidRPr="000A6C49">
        <w:rPr>
          <w:rFonts w:ascii="Times New Roman" w:eastAsia="Times New Roman" w:hAnsi="Times New Roman"/>
          <w:sz w:val="24"/>
          <w:szCs w:val="24"/>
          <w:lang w:eastAsia="ar-SA"/>
        </w:rPr>
        <w:t xml:space="preserve">lastingumas apskaičiuojamas, kaip </w:t>
      </w:r>
      <w:r w:rsidR="00030F96" w:rsidRPr="000A6C49">
        <w:rPr>
          <w:rFonts w:ascii="Times New Roman" w:eastAsia="Times New Roman" w:hAnsi="Times New Roman"/>
          <w:sz w:val="24"/>
          <w:szCs w:val="24"/>
          <w:lang w:eastAsia="ar-SA"/>
        </w:rPr>
        <w:t>atskirų komunalinių atliekų tvarkymo veiklų</w:t>
      </w:r>
      <w:r w:rsidRPr="000A6C49">
        <w:rPr>
          <w:rFonts w:ascii="Times New Roman" w:eastAsia="Times New Roman" w:hAnsi="Times New Roman"/>
          <w:sz w:val="24"/>
          <w:szCs w:val="24"/>
          <w:lang w:eastAsia="ar-SA"/>
        </w:rPr>
        <w:t xml:space="preserve"> sąnaudų ir atliekų kie</w:t>
      </w:r>
      <w:r w:rsidR="00030F96" w:rsidRPr="000A6C49">
        <w:rPr>
          <w:rFonts w:ascii="Times New Roman" w:eastAsia="Times New Roman" w:hAnsi="Times New Roman"/>
          <w:sz w:val="24"/>
          <w:szCs w:val="24"/>
          <w:lang w:eastAsia="ar-SA"/>
        </w:rPr>
        <w:t>kio procentinio pokyčio santykio suma</w:t>
      </w:r>
      <w:r w:rsidRPr="000A6C49">
        <w:rPr>
          <w:rFonts w:ascii="Times New Roman" w:eastAsia="Times New Roman" w:hAnsi="Times New Roman"/>
          <w:sz w:val="24"/>
          <w:szCs w:val="24"/>
          <w:lang w:eastAsia="ar-SA"/>
        </w:rPr>
        <w:t>. Elastingumas</w:t>
      </w:r>
      <w:r w:rsidRPr="00183B01">
        <w:rPr>
          <w:rFonts w:ascii="Times New Roman" w:hAnsi="Times New Roman"/>
          <w:sz w:val="24"/>
          <w:szCs w:val="24"/>
        </w:rPr>
        <w:t xml:space="preserve"> parodo kintamų sąnaudų dalį visose sąnaudose</w:t>
      </w:r>
      <w:r w:rsidR="004E57F6">
        <w:rPr>
          <w:rFonts w:ascii="Times New Roman" w:hAnsi="Times New Roman"/>
          <w:sz w:val="24"/>
          <w:szCs w:val="24"/>
        </w:rPr>
        <w:t>:</w:t>
      </w:r>
    </w:p>
    <w:p w14:paraId="6DC79BE5" w14:textId="77777777" w:rsidR="000A6C49" w:rsidRPr="00183B01" w:rsidRDefault="000A6C49" w:rsidP="000A6C49">
      <w:pPr>
        <w:tabs>
          <w:tab w:val="left" w:pos="113"/>
          <w:tab w:val="left" w:pos="851"/>
        </w:tabs>
        <w:suppressAutoHyphens/>
        <w:spacing w:after="0" w:line="240" w:lineRule="auto"/>
        <w:jc w:val="both"/>
        <w:rPr>
          <w:rFonts w:ascii="Times New Roman" w:hAnsi="Times New Roman"/>
          <w:sz w:val="24"/>
          <w:szCs w:val="24"/>
        </w:rPr>
      </w:pPr>
    </w:p>
    <w:p w14:paraId="145EEB69" w14:textId="66202B9F" w:rsidR="00AA7B9E" w:rsidRPr="00C5458E" w:rsidRDefault="00E00C9D" w:rsidP="00211B4C">
      <w:pPr>
        <w:jc w:val="center"/>
        <w:rPr>
          <w:rFonts w:ascii="Times New Roman" w:eastAsia="Times New Roman" w:hAnsi="Times New Roman"/>
          <w:sz w:val="24"/>
          <w:szCs w:val="24"/>
        </w:rPr>
      </w:pPr>
      <m:oMathPara>
        <m:oMath>
          <m:r>
            <w:rPr>
              <w:rFonts w:ascii="Cambria Math" w:hAnsi="Cambria Math"/>
              <w:sz w:val="24"/>
              <w:szCs w:val="24"/>
            </w:rPr>
            <m:t xml:space="preserve">KVSD= </m:t>
          </m:r>
          <m:nary>
            <m:naryPr>
              <m:chr m:val="∑"/>
              <m:limLoc m:val="undOvr"/>
              <m:subHide m:val="1"/>
              <m:supHide m:val="1"/>
              <m:ctrlPr>
                <w:rPr>
                  <w:rFonts w:ascii="Cambria Math" w:hAnsi="Cambria Math"/>
                  <w:i/>
                  <w:sz w:val="24"/>
                  <w:szCs w:val="24"/>
                </w:rPr>
              </m:ctrlPr>
            </m:naryPr>
            <m:sub/>
            <m:sup/>
            <m:e>
              <m:f>
                <m:fPr>
                  <m:ctrlPr>
                    <w:rPr>
                      <w:rFonts w:ascii="Cambria Math" w:hAnsi="Cambria Math"/>
                      <w:i/>
                      <w:sz w:val="24"/>
                      <w:szCs w:val="24"/>
                    </w:rPr>
                  </m:ctrlPr>
                </m:fPr>
                <m:num>
                  <m:sSub>
                    <m:sSubPr>
                      <m:ctrlPr>
                        <w:rPr>
                          <w:rFonts w:ascii="Cambria Math" w:hAnsi="Cambria Math"/>
                          <w:i/>
                          <w:sz w:val="24"/>
                          <w:szCs w:val="24"/>
                        </w:rPr>
                      </m:ctrlPr>
                    </m:sSubPr>
                    <m:e>
                      <m:r>
                        <m:rPr>
                          <m:sty m:val="p"/>
                        </m:rPr>
                        <w:rPr>
                          <w:rFonts w:ascii="Cambria Math" w:hAnsi="Cambria Math"/>
                          <w:sz w:val="24"/>
                          <w:szCs w:val="24"/>
                        </w:rPr>
                        <m:t>ΔVS</m:t>
                      </m:r>
                    </m:e>
                    <m:sub>
                      <m:r>
                        <w:rPr>
                          <w:rFonts w:ascii="Cambria Math" w:hAnsi="Cambria Math"/>
                          <w:sz w:val="24"/>
                          <w:szCs w:val="24"/>
                        </w:rPr>
                        <m:t>p</m:t>
                      </m:r>
                    </m:sub>
                  </m:sSub>
                </m:num>
                <m:den>
                  <m:r>
                    <m:rPr>
                      <m:sty m:val="p"/>
                    </m:rPr>
                    <w:rPr>
                      <w:rFonts w:ascii="Cambria Math" w:hAnsi="Cambria Math"/>
                      <w:sz w:val="24"/>
                      <w:szCs w:val="24"/>
                    </w:rPr>
                    <m:t>ΔMKA</m:t>
                  </m:r>
                </m:den>
              </m:f>
            </m:e>
          </m:nary>
        </m:oMath>
      </m:oMathPara>
    </w:p>
    <w:p w14:paraId="1879E52D" w14:textId="77777777" w:rsidR="00BF3B92" w:rsidRPr="009262F2" w:rsidRDefault="00BF3B92" w:rsidP="00BF3B92">
      <w:pPr>
        <w:jc w:val="both"/>
        <w:rPr>
          <w:rFonts w:ascii="Times New Roman" w:hAnsi="Times New Roman"/>
          <w:i/>
          <w:sz w:val="24"/>
          <w:szCs w:val="24"/>
        </w:rPr>
      </w:pPr>
      <w:r w:rsidRPr="009262F2">
        <w:rPr>
          <w:rFonts w:ascii="Times New Roman" w:hAnsi="Times New Roman"/>
          <w:i/>
          <w:sz w:val="24"/>
          <w:szCs w:val="24"/>
        </w:rPr>
        <w:t>kur:</w:t>
      </w:r>
    </w:p>
    <w:p w14:paraId="1759B482" w14:textId="77777777" w:rsidR="00BF3B92" w:rsidRPr="009262F2" w:rsidRDefault="00BC0C5D" w:rsidP="008127DE">
      <w:pPr>
        <w:pStyle w:val="Betarp"/>
        <w:rPr>
          <w:rFonts w:ascii="Times New Roman" w:hAnsi="Times New Roman"/>
          <w:i/>
          <w:sz w:val="24"/>
          <w:szCs w:val="24"/>
        </w:rPr>
      </w:pPr>
      <w:r w:rsidRPr="009262F2">
        <w:rPr>
          <w:rFonts w:ascii="Times New Roman" w:hAnsi="Times New Roman"/>
          <w:i/>
          <w:sz w:val="24"/>
          <w:szCs w:val="24"/>
        </w:rPr>
        <w:t>K</w:t>
      </w:r>
      <w:r w:rsidR="00183B01" w:rsidRPr="009262F2">
        <w:rPr>
          <w:rFonts w:ascii="Times New Roman" w:hAnsi="Times New Roman"/>
          <w:i/>
          <w:sz w:val="24"/>
          <w:szCs w:val="24"/>
        </w:rPr>
        <w:t>V</w:t>
      </w:r>
      <w:r w:rsidRPr="009262F2">
        <w:rPr>
          <w:rFonts w:ascii="Times New Roman" w:hAnsi="Times New Roman"/>
          <w:i/>
          <w:sz w:val="24"/>
          <w:szCs w:val="24"/>
        </w:rPr>
        <w:t>SD</w:t>
      </w:r>
      <w:r w:rsidR="00BF3B92" w:rsidRPr="009262F2">
        <w:rPr>
          <w:rFonts w:ascii="Times New Roman" w:hAnsi="Times New Roman"/>
          <w:i/>
          <w:sz w:val="24"/>
          <w:szCs w:val="24"/>
        </w:rPr>
        <w:t xml:space="preserve"> - </w:t>
      </w:r>
      <w:r w:rsidR="008127DE" w:rsidRPr="009262F2">
        <w:rPr>
          <w:rFonts w:ascii="Times New Roman" w:hAnsi="Times New Roman"/>
          <w:i/>
          <w:sz w:val="24"/>
          <w:szCs w:val="24"/>
        </w:rPr>
        <w:t>komunalinių atliekų tvarkymo veiklos sąnaudose</w:t>
      </w:r>
      <w:r w:rsidR="00183B01" w:rsidRPr="009262F2">
        <w:rPr>
          <w:rFonts w:ascii="Times New Roman" w:hAnsi="Times New Roman"/>
          <w:i/>
          <w:sz w:val="24"/>
          <w:szCs w:val="24"/>
        </w:rPr>
        <w:t xml:space="preserve"> esančių K</w:t>
      </w:r>
      <w:r w:rsidR="00E06517" w:rsidRPr="009262F2">
        <w:rPr>
          <w:rFonts w:ascii="Times New Roman" w:hAnsi="Times New Roman"/>
          <w:i/>
          <w:sz w:val="24"/>
          <w:szCs w:val="24"/>
        </w:rPr>
        <w:t>intamų sąnaudų dalis, proc.</w:t>
      </w:r>
      <w:r w:rsidR="00D738C4" w:rsidRPr="009262F2">
        <w:rPr>
          <w:rFonts w:ascii="Times New Roman" w:hAnsi="Times New Roman"/>
          <w:i/>
          <w:sz w:val="24"/>
          <w:szCs w:val="24"/>
        </w:rPr>
        <w:t>;</w:t>
      </w:r>
    </w:p>
    <w:p w14:paraId="676EABCD" w14:textId="77777777" w:rsidR="00D738C4" w:rsidRPr="009262F2" w:rsidRDefault="00D738C4" w:rsidP="008127DE">
      <w:pPr>
        <w:pStyle w:val="Betarp"/>
        <w:rPr>
          <w:rFonts w:ascii="Times New Roman" w:hAnsi="Times New Roman"/>
          <w:i/>
          <w:sz w:val="24"/>
          <w:szCs w:val="24"/>
        </w:rPr>
      </w:pPr>
      <w:r w:rsidRPr="009262F2">
        <w:rPr>
          <w:rFonts w:ascii="Times New Roman" w:hAnsi="Times New Roman"/>
          <w:i/>
          <w:sz w:val="24"/>
          <w:szCs w:val="24"/>
        </w:rPr>
        <w:t>Δ</w:t>
      </w:r>
      <w:r w:rsidR="00183B01" w:rsidRPr="009262F2">
        <w:rPr>
          <w:rFonts w:ascii="Times New Roman" w:hAnsi="Times New Roman"/>
          <w:i/>
          <w:sz w:val="24"/>
          <w:szCs w:val="24"/>
        </w:rPr>
        <w:t>V</w:t>
      </w:r>
      <w:r w:rsidRPr="009262F2">
        <w:rPr>
          <w:rFonts w:ascii="Times New Roman" w:hAnsi="Times New Roman"/>
          <w:i/>
          <w:sz w:val="24"/>
          <w:szCs w:val="24"/>
        </w:rPr>
        <w:t>S</w:t>
      </w:r>
      <w:r w:rsidRPr="009262F2">
        <w:rPr>
          <w:rFonts w:ascii="Times New Roman" w:hAnsi="Times New Roman"/>
          <w:i/>
          <w:sz w:val="24"/>
          <w:szCs w:val="24"/>
          <w:vertAlign w:val="subscript"/>
        </w:rPr>
        <w:t>p</w:t>
      </w:r>
      <w:r w:rsidRPr="009262F2">
        <w:rPr>
          <w:rFonts w:ascii="Times New Roman" w:hAnsi="Times New Roman"/>
          <w:i/>
          <w:sz w:val="24"/>
          <w:szCs w:val="24"/>
        </w:rPr>
        <w:t xml:space="preserve"> - atskiros komunalinių atliekų tvarkymo veiklos sąnaudų procentinis pokytis</w:t>
      </w:r>
      <w:r w:rsidR="00E06517" w:rsidRPr="009262F2">
        <w:rPr>
          <w:rFonts w:ascii="Times New Roman" w:hAnsi="Times New Roman"/>
          <w:i/>
          <w:sz w:val="24"/>
          <w:szCs w:val="24"/>
        </w:rPr>
        <w:t>, proc.</w:t>
      </w:r>
      <w:r w:rsidRPr="009262F2">
        <w:rPr>
          <w:rFonts w:ascii="Times New Roman" w:hAnsi="Times New Roman"/>
          <w:i/>
          <w:sz w:val="24"/>
          <w:szCs w:val="24"/>
        </w:rPr>
        <w:t>;</w:t>
      </w:r>
    </w:p>
    <w:p w14:paraId="1BC1C9BE" w14:textId="6D1B17B2" w:rsidR="00D738C4" w:rsidRPr="009262F2" w:rsidRDefault="00D738C4" w:rsidP="008127DE">
      <w:pPr>
        <w:pStyle w:val="Betarp"/>
        <w:rPr>
          <w:rFonts w:ascii="Times New Roman" w:hAnsi="Times New Roman"/>
          <w:i/>
          <w:sz w:val="24"/>
          <w:szCs w:val="24"/>
        </w:rPr>
      </w:pPr>
      <w:r w:rsidRPr="009262F2">
        <w:rPr>
          <w:rFonts w:ascii="Times New Roman" w:hAnsi="Times New Roman"/>
          <w:i/>
          <w:sz w:val="24"/>
          <w:szCs w:val="24"/>
        </w:rPr>
        <w:lastRenderedPageBreak/>
        <w:t>Δ</w:t>
      </w:r>
      <w:r w:rsidR="00AA7B9E" w:rsidRPr="009262F2">
        <w:rPr>
          <w:rFonts w:ascii="Times New Roman" w:hAnsi="Times New Roman"/>
          <w:i/>
          <w:sz w:val="24"/>
          <w:szCs w:val="24"/>
        </w:rPr>
        <w:t>MKA</w:t>
      </w:r>
      <w:r w:rsidRPr="009262F2">
        <w:rPr>
          <w:rFonts w:ascii="Times New Roman" w:hAnsi="Times New Roman"/>
          <w:i/>
          <w:sz w:val="24"/>
          <w:szCs w:val="24"/>
        </w:rPr>
        <w:t xml:space="preserve"> </w:t>
      </w:r>
      <w:r w:rsidR="00AA7B9E" w:rsidRPr="009262F2">
        <w:rPr>
          <w:rFonts w:ascii="Times New Roman" w:hAnsi="Times New Roman"/>
          <w:i/>
          <w:sz w:val="24"/>
          <w:szCs w:val="24"/>
        </w:rPr>
        <w:t>–</w:t>
      </w:r>
      <w:r w:rsidRPr="009262F2">
        <w:rPr>
          <w:rFonts w:ascii="Times New Roman" w:hAnsi="Times New Roman"/>
          <w:i/>
          <w:sz w:val="24"/>
          <w:szCs w:val="24"/>
        </w:rPr>
        <w:t xml:space="preserve"> </w:t>
      </w:r>
      <w:r w:rsidR="00AA7B9E" w:rsidRPr="009262F2">
        <w:rPr>
          <w:rFonts w:ascii="Times New Roman" w:hAnsi="Times New Roman"/>
          <w:i/>
          <w:sz w:val="24"/>
          <w:szCs w:val="24"/>
        </w:rPr>
        <w:t xml:space="preserve">mišrių </w:t>
      </w:r>
      <w:r w:rsidRPr="009262F2">
        <w:rPr>
          <w:rFonts w:ascii="Times New Roman" w:hAnsi="Times New Roman"/>
          <w:i/>
          <w:sz w:val="24"/>
          <w:szCs w:val="24"/>
        </w:rPr>
        <w:t>komunalinių atliekų kiekio</w:t>
      </w:r>
      <w:r w:rsidR="00933947">
        <w:rPr>
          <w:rFonts w:ascii="Times New Roman" w:hAnsi="Times New Roman"/>
          <w:i/>
          <w:sz w:val="24"/>
          <w:szCs w:val="24"/>
        </w:rPr>
        <w:t>,</w:t>
      </w:r>
      <w:r w:rsidR="00DB37DF" w:rsidRPr="009262F2">
        <w:rPr>
          <w:rFonts w:ascii="Times New Roman" w:hAnsi="Times New Roman"/>
          <w:i/>
          <w:sz w:val="24"/>
          <w:szCs w:val="24"/>
        </w:rPr>
        <w:t xml:space="preserve"> surinkto iš įmokos mokėtojų ir pristatyto į sąvartyno teritoriją (sąvartyną, apdorojimo įrenginius)</w:t>
      </w:r>
      <w:r w:rsidR="00933947">
        <w:rPr>
          <w:rFonts w:ascii="Times New Roman" w:hAnsi="Times New Roman"/>
          <w:i/>
          <w:sz w:val="24"/>
          <w:szCs w:val="24"/>
        </w:rPr>
        <w:t>,</w:t>
      </w:r>
      <w:r w:rsidRPr="009262F2">
        <w:rPr>
          <w:rFonts w:ascii="Times New Roman" w:hAnsi="Times New Roman"/>
          <w:i/>
          <w:sz w:val="24"/>
          <w:szCs w:val="24"/>
        </w:rPr>
        <w:t xml:space="preserve"> metinis procentinis pokytis</w:t>
      </w:r>
      <w:r w:rsidR="00E06517" w:rsidRPr="009262F2">
        <w:rPr>
          <w:rFonts w:ascii="Times New Roman" w:hAnsi="Times New Roman"/>
          <w:i/>
          <w:sz w:val="24"/>
          <w:szCs w:val="24"/>
        </w:rPr>
        <w:t>, proc.</w:t>
      </w:r>
      <w:r w:rsidR="008127DE" w:rsidRPr="009262F2">
        <w:rPr>
          <w:rFonts w:ascii="Times New Roman" w:hAnsi="Times New Roman"/>
          <w:i/>
          <w:sz w:val="24"/>
          <w:szCs w:val="24"/>
        </w:rPr>
        <w:t>;</w:t>
      </w:r>
    </w:p>
    <w:p w14:paraId="74653192" w14:textId="77777777" w:rsidR="008127DE" w:rsidRPr="009262F2" w:rsidRDefault="008127DE" w:rsidP="008127DE">
      <w:pPr>
        <w:pStyle w:val="Betarp"/>
        <w:rPr>
          <w:rFonts w:ascii="Times New Roman" w:hAnsi="Times New Roman"/>
          <w:i/>
          <w:sz w:val="24"/>
          <w:szCs w:val="24"/>
        </w:rPr>
      </w:pPr>
      <w:r w:rsidRPr="009262F2">
        <w:rPr>
          <w:rFonts w:ascii="Times New Roman" w:hAnsi="Times New Roman"/>
          <w:i/>
          <w:sz w:val="24"/>
          <w:szCs w:val="24"/>
        </w:rPr>
        <w:t>p - atskirų komunalinių atliekų tvarkymo veiklų indeksas p, kuris kinta nuo 1 iki n, atsižvelgiant į veiklų, į kurias padalyta komunalinių atliekų tvarkymo paslauga, skaičių.</w:t>
      </w:r>
    </w:p>
    <w:p w14:paraId="692BAD0A" w14:textId="77777777" w:rsidR="00BE1376" w:rsidRPr="00183B01" w:rsidRDefault="00BE1376" w:rsidP="008127DE">
      <w:pPr>
        <w:pStyle w:val="Betarp"/>
        <w:rPr>
          <w:rFonts w:ascii="Times New Roman" w:hAnsi="Times New Roman"/>
          <w:sz w:val="24"/>
          <w:szCs w:val="24"/>
        </w:rPr>
      </w:pPr>
    </w:p>
    <w:p w14:paraId="4B9A5457" w14:textId="06AFA965" w:rsidR="00E06517" w:rsidRDefault="00E06517" w:rsidP="000A6C49">
      <w:pPr>
        <w:numPr>
          <w:ilvl w:val="0"/>
          <w:numId w:val="2"/>
        </w:numPr>
        <w:tabs>
          <w:tab w:val="left" w:pos="113"/>
          <w:tab w:val="left" w:pos="851"/>
        </w:tabs>
        <w:suppressAutoHyphens/>
        <w:spacing w:after="0" w:line="240" w:lineRule="auto"/>
        <w:ind w:left="0" w:firstLine="426"/>
        <w:jc w:val="both"/>
        <w:rPr>
          <w:rFonts w:ascii="Times New Roman" w:eastAsia="Times New Roman" w:hAnsi="Times New Roman"/>
          <w:sz w:val="24"/>
          <w:szCs w:val="24"/>
          <w:lang w:eastAsia="ar-SA"/>
        </w:rPr>
      </w:pPr>
      <w:r w:rsidRPr="000A6C49">
        <w:rPr>
          <w:rFonts w:ascii="Times New Roman" w:eastAsia="Times New Roman" w:hAnsi="Times New Roman"/>
          <w:sz w:val="24"/>
          <w:szCs w:val="24"/>
          <w:lang w:eastAsia="ar-SA"/>
        </w:rPr>
        <w:t>Pastovioji sąnaudų dalis apskaičiuojama, kaip visų būtinųjų sąnaudų ir kintamų sąnaudų dalies skirtumas</w:t>
      </w:r>
      <w:r w:rsidR="003966FA">
        <w:rPr>
          <w:rFonts w:ascii="Times New Roman" w:eastAsia="Times New Roman" w:hAnsi="Times New Roman"/>
          <w:sz w:val="24"/>
          <w:szCs w:val="24"/>
          <w:lang w:eastAsia="ar-SA"/>
        </w:rPr>
        <w:t>:</w:t>
      </w:r>
    </w:p>
    <w:p w14:paraId="7E08DA6B" w14:textId="77777777" w:rsidR="000A6C49" w:rsidRPr="000A6C49" w:rsidRDefault="000A6C49" w:rsidP="000A6C49">
      <w:pPr>
        <w:tabs>
          <w:tab w:val="left" w:pos="113"/>
          <w:tab w:val="left" w:pos="851"/>
        </w:tabs>
        <w:suppressAutoHyphens/>
        <w:spacing w:after="0" w:line="240" w:lineRule="auto"/>
        <w:jc w:val="both"/>
        <w:rPr>
          <w:rFonts w:ascii="Times New Roman" w:eastAsia="Times New Roman" w:hAnsi="Times New Roman"/>
          <w:sz w:val="24"/>
          <w:szCs w:val="24"/>
          <w:lang w:eastAsia="ar-SA"/>
        </w:rPr>
      </w:pPr>
    </w:p>
    <w:p w14:paraId="7AA2632C" w14:textId="71727015" w:rsidR="00030F96" w:rsidRPr="00183B01" w:rsidRDefault="00E00C9D" w:rsidP="00211B4C">
      <w:pPr>
        <w:pStyle w:val="Betarp"/>
        <w:jc w:val="center"/>
        <w:rPr>
          <w:rFonts w:ascii="Times New Roman" w:hAnsi="Times New Roman"/>
          <w:i/>
          <w:sz w:val="24"/>
          <w:szCs w:val="24"/>
        </w:rPr>
      </w:pPr>
      <m:oMathPara>
        <m:oMath>
          <m:r>
            <w:rPr>
              <w:rFonts w:ascii="Cambria Math" w:hAnsi="Cambria Math"/>
              <w:sz w:val="24"/>
              <w:szCs w:val="24"/>
            </w:rPr>
            <m:t>PVSD=100%-KVSD</m:t>
          </m:r>
        </m:oMath>
      </m:oMathPara>
    </w:p>
    <w:p w14:paraId="42C37975" w14:textId="77777777" w:rsidR="00E06517" w:rsidRPr="009262F2" w:rsidRDefault="00E06517" w:rsidP="00E06517">
      <w:pPr>
        <w:jc w:val="both"/>
        <w:rPr>
          <w:rFonts w:ascii="Times New Roman" w:hAnsi="Times New Roman"/>
          <w:i/>
          <w:sz w:val="24"/>
          <w:szCs w:val="24"/>
        </w:rPr>
      </w:pPr>
      <w:r w:rsidRPr="009262F2">
        <w:rPr>
          <w:rFonts w:ascii="Times New Roman" w:hAnsi="Times New Roman"/>
          <w:i/>
          <w:sz w:val="24"/>
          <w:szCs w:val="24"/>
        </w:rPr>
        <w:t>kur:</w:t>
      </w:r>
    </w:p>
    <w:p w14:paraId="60175BB0" w14:textId="1595DFFC" w:rsidR="00E06517" w:rsidRPr="009262F2" w:rsidRDefault="00BC0C5D" w:rsidP="00E06517">
      <w:pPr>
        <w:pStyle w:val="Betarp"/>
        <w:rPr>
          <w:rFonts w:ascii="Times New Roman" w:hAnsi="Times New Roman"/>
          <w:i/>
          <w:sz w:val="24"/>
          <w:szCs w:val="24"/>
        </w:rPr>
      </w:pPr>
      <w:r w:rsidRPr="009262F2">
        <w:rPr>
          <w:rFonts w:ascii="Times New Roman" w:hAnsi="Times New Roman"/>
          <w:i/>
          <w:sz w:val="24"/>
          <w:szCs w:val="24"/>
        </w:rPr>
        <w:t>P</w:t>
      </w:r>
      <w:r w:rsidR="00183B01" w:rsidRPr="009262F2">
        <w:rPr>
          <w:rFonts w:ascii="Times New Roman" w:hAnsi="Times New Roman"/>
          <w:i/>
          <w:sz w:val="24"/>
          <w:szCs w:val="24"/>
        </w:rPr>
        <w:t>V</w:t>
      </w:r>
      <w:r w:rsidRPr="009262F2">
        <w:rPr>
          <w:rFonts w:ascii="Times New Roman" w:hAnsi="Times New Roman"/>
          <w:i/>
          <w:sz w:val="24"/>
          <w:szCs w:val="24"/>
        </w:rPr>
        <w:t>SD</w:t>
      </w:r>
      <w:r w:rsidR="00415708">
        <w:rPr>
          <w:rFonts w:ascii="Times New Roman" w:hAnsi="Times New Roman"/>
          <w:i/>
          <w:sz w:val="24"/>
          <w:szCs w:val="24"/>
        </w:rPr>
        <w:t xml:space="preserve"> </w:t>
      </w:r>
      <w:r w:rsidR="00E06517" w:rsidRPr="009262F2">
        <w:rPr>
          <w:rFonts w:ascii="Times New Roman" w:hAnsi="Times New Roman"/>
          <w:i/>
          <w:sz w:val="24"/>
          <w:szCs w:val="24"/>
        </w:rPr>
        <w:t xml:space="preserve"> –</w:t>
      </w:r>
      <w:r w:rsidR="00415708">
        <w:rPr>
          <w:rFonts w:ascii="Times New Roman" w:hAnsi="Times New Roman"/>
          <w:i/>
          <w:sz w:val="24"/>
          <w:szCs w:val="24"/>
        </w:rPr>
        <w:t xml:space="preserve"> </w:t>
      </w:r>
      <w:r w:rsidR="00E06517" w:rsidRPr="009262F2">
        <w:rPr>
          <w:rFonts w:ascii="Times New Roman" w:hAnsi="Times New Roman"/>
          <w:i/>
          <w:sz w:val="24"/>
          <w:szCs w:val="24"/>
        </w:rPr>
        <w:t>komunalinių atliekų tvarkymo veiklos sąnaudose esančių pastoviųjų sąnaudų dalis, proc.;</w:t>
      </w:r>
    </w:p>
    <w:p w14:paraId="7B255523" w14:textId="2C482582" w:rsidR="00E06517" w:rsidRPr="009262F2" w:rsidRDefault="00BC0C5D" w:rsidP="00E06517">
      <w:pPr>
        <w:pStyle w:val="Betarp"/>
        <w:rPr>
          <w:rFonts w:ascii="Times New Roman" w:hAnsi="Times New Roman"/>
          <w:i/>
          <w:sz w:val="24"/>
          <w:szCs w:val="24"/>
        </w:rPr>
      </w:pPr>
      <w:r w:rsidRPr="009262F2">
        <w:rPr>
          <w:rFonts w:ascii="Times New Roman" w:hAnsi="Times New Roman"/>
          <w:i/>
          <w:sz w:val="24"/>
          <w:szCs w:val="24"/>
        </w:rPr>
        <w:t>K</w:t>
      </w:r>
      <w:r w:rsidR="00183B01" w:rsidRPr="009262F2">
        <w:rPr>
          <w:rFonts w:ascii="Times New Roman" w:hAnsi="Times New Roman"/>
          <w:i/>
          <w:sz w:val="24"/>
          <w:szCs w:val="24"/>
        </w:rPr>
        <w:t>V</w:t>
      </w:r>
      <w:r w:rsidRPr="009262F2">
        <w:rPr>
          <w:rFonts w:ascii="Times New Roman" w:hAnsi="Times New Roman"/>
          <w:i/>
          <w:sz w:val="24"/>
          <w:szCs w:val="24"/>
        </w:rPr>
        <w:t>SD</w:t>
      </w:r>
      <w:r w:rsidR="00E06517" w:rsidRPr="009262F2">
        <w:rPr>
          <w:rFonts w:ascii="Times New Roman" w:hAnsi="Times New Roman"/>
          <w:i/>
          <w:sz w:val="24"/>
          <w:szCs w:val="24"/>
        </w:rPr>
        <w:t xml:space="preserve"> </w:t>
      </w:r>
      <w:r w:rsidR="00415708" w:rsidRPr="00415708">
        <w:rPr>
          <w:rFonts w:ascii="Times New Roman" w:hAnsi="Times New Roman"/>
          <w:i/>
          <w:sz w:val="24"/>
          <w:szCs w:val="24"/>
        </w:rPr>
        <w:t>–</w:t>
      </w:r>
      <w:r w:rsidR="00E06517" w:rsidRPr="009262F2">
        <w:rPr>
          <w:rFonts w:ascii="Times New Roman" w:hAnsi="Times New Roman"/>
          <w:i/>
          <w:sz w:val="24"/>
          <w:szCs w:val="24"/>
        </w:rPr>
        <w:t xml:space="preserve"> būtinųjų komunalinių atliekų tvarkymo veiklos sąnaudose esančių kintamų sąnaudų dalis, proc.</w:t>
      </w:r>
    </w:p>
    <w:p w14:paraId="624016A0" w14:textId="77777777" w:rsidR="00CA06F8" w:rsidRDefault="00CA06F8" w:rsidP="00E06517">
      <w:pPr>
        <w:pStyle w:val="Betarp"/>
        <w:rPr>
          <w:rFonts w:ascii="Times New Roman" w:hAnsi="Times New Roman"/>
          <w:sz w:val="24"/>
          <w:szCs w:val="24"/>
        </w:rPr>
      </w:pPr>
    </w:p>
    <w:p w14:paraId="4FB0DC27" w14:textId="77777777" w:rsidR="00183B01" w:rsidRPr="000A6C49" w:rsidRDefault="00CA06F8" w:rsidP="000A6C49">
      <w:pPr>
        <w:numPr>
          <w:ilvl w:val="0"/>
          <w:numId w:val="2"/>
        </w:numPr>
        <w:tabs>
          <w:tab w:val="left" w:pos="113"/>
          <w:tab w:val="left" w:pos="851"/>
        </w:tabs>
        <w:suppressAutoHyphens/>
        <w:spacing w:after="0" w:line="240" w:lineRule="auto"/>
        <w:ind w:left="0" w:firstLine="426"/>
        <w:jc w:val="both"/>
        <w:rPr>
          <w:rFonts w:ascii="Times New Roman" w:eastAsia="Times New Roman" w:hAnsi="Times New Roman"/>
          <w:sz w:val="24"/>
          <w:szCs w:val="24"/>
          <w:lang w:eastAsia="ar-SA"/>
        </w:rPr>
      </w:pPr>
      <w:r w:rsidRPr="000A6C49">
        <w:rPr>
          <w:rFonts w:ascii="Times New Roman" w:eastAsia="Times New Roman" w:hAnsi="Times New Roman"/>
          <w:sz w:val="24"/>
          <w:szCs w:val="24"/>
          <w:lang w:eastAsia="ar-SA"/>
        </w:rPr>
        <w:t>Kintamos ir Pastovios sąnaudos nustatomos dauginant Būtinąsias sąnaudas iš kintamų ir pastovių sąnaudų dalies.</w:t>
      </w:r>
    </w:p>
    <w:p w14:paraId="025E03F1" w14:textId="1C7ECB42" w:rsidR="00584F38" w:rsidRPr="00183B01" w:rsidRDefault="000A6C49" w:rsidP="000A6C49">
      <w:pPr>
        <w:pStyle w:val="Sraopastraipa"/>
        <w:spacing w:before="360" w:after="240" w:line="240" w:lineRule="auto"/>
        <w:ind w:left="403"/>
        <w:contextualSpacing w:val="0"/>
        <w:jc w:val="center"/>
        <w:rPr>
          <w:rFonts w:ascii="Times New Roman" w:hAnsi="Times New Roman"/>
          <w:b/>
          <w:sz w:val="24"/>
          <w:szCs w:val="24"/>
        </w:rPr>
      </w:pPr>
      <w:r>
        <w:rPr>
          <w:rFonts w:ascii="Times New Roman" w:hAnsi="Times New Roman"/>
          <w:b/>
          <w:sz w:val="24"/>
          <w:szCs w:val="24"/>
        </w:rPr>
        <w:t xml:space="preserve">IV. </w:t>
      </w:r>
      <w:r w:rsidR="00CA06F8">
        <w:rPr>
          <w:rFonts w:ascii="Times New Roman" w:hAnsi="Times New Roman"/>
          <w:b/>
          <w:sz w:val="24"/>
          <w:szCs w:val="24"/>
        </w:rPr>
        <w:t>ATLIEKŲ TURĖTOJŲ</w:t>
      </w:r>
      <w:r w:rsidR="001C6DA8" w:rsidRPr="00183B01">
        <w:rPr>
          <w:rFonts w:ascii="Times New Roman" w:hAnsi="Times New Roman"/>
          <w:b/>
          <w:sz w:val="24"/>
          <w:szCs w:val="24"/>
        </w:rPr>
        <w:t xml:space="preserve"> GRUPĖS</w:t>
      </w:r>
    </w:p>
    <w:p w14:paraId="3BFC8489" w14:textId="02EFC9AF" w:rsidR="001C6DA8" w:rsidRPr="000A6C49" w:rsidRDefault="00074967" w:rsidP="000A6C49">
      <w:pPr>
        <w:numPr>
          <w:ilvl w:val="0"/>
          <w:numId w:val="2"/>
        </w:numPr>
        <w:tabs>
          <w:tab w:val="left" w:pos="113"/>
          <w:tab w:val="left" w:pos="851"/>
        </w:tabs>
        <w:suppressAutoHyphens/>
        <w:spacing w:after="0" w:line="240" w:lineRule="auto"/>
        <w:ind w:left="0" w:firstLine="426"/>
        <w:jc w:val="both"/>
        <w:rPr>
          <w:rFonts w:ascii="Times New Roman" w:eastAsia="Times New Roman" w:hAnsi="Times New Roman"/>
          <w:sz w:val="24"/>
          <w:szCs w:val="24"/>
          <w:lang w:eastAsia="ar-SA"/>
        </w:rPr>
      </w:pPr>
      <w:r w:rsidRPr="000A6C49">
        <w:rPr>
          <w:rFonts w:ascii="Times New Roman" w:eastAsia="Times New Roman" w:hAnsi="Times New Roman"/>
          <w:sz w:val="24"/>
          <w:szCs w:val="24"/>
          <w:lang w:eastAsia="ar-SA"/>
        </w:rPr>
        <w:t xml:space="preserve">Nekilnojamojo turto savininkai </w:t>
      </w:r>
      <w:r w:rsidR="00D8300C">
        <w:rPr>
          <w:rFonts w:ascii="Times New Roman" w:eastAsia="Times New Roman" w:hAnsi="Times New Roman"/>
          <w:sz w:val="24"/>
          <w:szCs w:val="24"/>
          <w:lang w:eastAsia="ar-SA"/>
        </w:rPr>
        <w:t xml:space="preserve">ar Įgalioti asmenys </w:t>
      </w:r>
      <w:r w:rsidRPr="000A6C49">
        <w:rPr>
          <w:rFonts w:ascii="Times New Roman" w:eastAsia="Times New Roman" w:hAnsi="Times New Roman"/>
          <w:sz w:val="24"/>
          <w:szCs w:val="24"/>
          <w:lang w:eastAsia="ar-SA"/>
        </w:rPr>
        <w:t>apmokestinami atsižvelgiant į jų teisėtai valdomo nekilnojamojo turto objektų</w:t>
      </w:r>
      <w:r w:rsidR="001C6DA8" w:rsidRPr="000A6C49">
        <w:rPr>
          <w:rFonts w:ascii="Times New Roman" w:eastAsia="Times New Roman" w:hAnsi="Times New Roman"/>
          <w:sz w:val="24"/>
          <w:szCs w:val="24"/>
          <w:lang w:eastAsia="ar-SA"/>
        </w:rPr>
        <w:t xml:space="preserve"> </w:t>
      </w:r>
      <w:r w:rsidRPr="000A6C49">
        <w:rPr>
          <w:rFonts w:ascii="Times New Roman" w:eastAsia="Times New Roman" w:hAnsi="Times New Roman"/>
          <w:sz w:val="24"/>
          <w:szCs w:val="24"/>
          <w:lang w:eastAsia="ar-SA"/>
        </w:rPr>
        <w:t>tikslinę</w:t>
      </w:r>
      <w:r w:rsidR="001C6DA8" w:rsidRPr="000A6C49">
        <w:rPr>
          <w:rFonts w:ascii="Times New Roman" w:eastAsia="Times New Roman" w:hAnsi="Times New Roman"/>
          <w:sz w:val="24"/>
          <w:szCs w:val="24"/>
          <w:lang w:eastAsia="ar-SA"/>
        </w:rPr>
        <w:t xml:space="preserve"> paskirtį, vadovaujantis Nekilnojamojo turto objektų, kurių savininkas arba įgalioti asmenys privalo mokėti nustatytą rinkliavą arba sudaryti komunalinių atliekų tvarkymo paslaugos teikimo sutartį, rūšių sąrašu, patvirtintu Lietuvos Respublikos aplinkos ministro 2013 m. vasario 20 d. įsakymu Nr. D1-150 „Dėl Nekilnojamojo turto objektų, kurių savininkas arba įgalioti asmenys privalo mokėti nustatytą rinkliavą arba sudaryti komunalinių atliekų tvarkymo paslaugos teikimo sutartį, rūšių sąrašo patvir</w:t>
      </w:r>
      <w:r w:rsidR="00341418" w:rsidRPr="000A6C49">
        <w:rPr>
          <w:rFonts w:ascii="Times New Roman" w:eastAsia="Times New Roman" w:hAnsi="Times New Roman"/>
          <w:sz w:val="24"/>
          <w:szCs w:val="24"/>
          <w:lang w:eastAsia="ar-SA"/>
        </w:rPr>
        <w:t>tinimo“.</w:t>
      </w:r>
    </w:p>
    <w:p w14:paraId="61755CF3" w14:textId="5798846A" w:rsidR="001C6DA8" w:rsidRPr="000A6C49" w:rsidRDefault="001C6DA8" w:rsidP="000A6C49">
      <w:pPr>
        <w:numPr>
          <w:ilvl w:val="0"/>
          <w:numId w:val="2"/>
        </w:numPr>
        <w:tabs>
          <w:tab w:val="left" w:pos="113"/>
          <w:tab w:val="left" w:pos="851"/>
        </w:tabs>
        <w:suppressAutoHyphens/>
        <w:spacing w:after="0" w:line="240" w:lineRule="auto"/>
        <w:ind w:left="0" w:firstLine="426"/>
        <w:jc w:val="both"/>
        <w:rPr>
          <w:rFonts w:ascii="Times New Roman" w:eastAsia="Times New Roman" w:hAnsi="Times New Roman"/>
          <w:sz w:val="24"/>
          <w:szCs w:val="24"/>
          <w:lang w:eastAsia="ar-SA"/>
        </w:rPr>
      </w:pPr>
      <w:r w:rsidRPr="000A6C49">
        <w:rPr>
          <w:rFonts w:ascii="Times New Roman" w:eastAsia="Times New Roman" w:hAnsi="Times New Roman"/>
          <w:sz w:val="24"/>
          <w:szCs w:val="24"/>
          <w:lang w:eastAsia="ar-SA"/>
        </w:rPr>
        <w:t>Nekiln</w:t>
      </w:r>
      <w:r w:rsidR="00547A8B" w:rsidRPr="000A6C49">
        <w:rPr>
          <w:rFonts w:ascii="Times New Roman" w:eastAsia="Times New Roman" w:hAnsi="Times New Roman"/>
          <w:sz w:val="24"/>
          <w:szCs w:val="24"/>
          <w:lang w:eastAsia="ar-SA"/>
        </w:rPr>
        <w:t xml:space="preserve">ojamojo turto objektai, kurių savininkai </w:t>
      </w:r>
      <w:r w:rsidR="00D8300C" w:rsidRPr="00D8300C">
        <w:rPr>
          <w:rFonts w:ascii="Times New Roman" w:eastAsia="Times New Roman" w:hAnsi="Times New Roman"/>
          <w:sz w:val="24"/>
          <w:szCs w:val="24"/>
          <w:lang w:eastAsia="ar-SA"/>
        </w:rPr>
        <w:t xml:space="preserve">ar Įgalioti asmenys </w:t>
      </w:r>
      <w:r w:rsidR="00547A8B" w:rsidRPr="000A6C49">
        <w:rPr>
          <w:rFonts w:ascii="Times New Roman" w:eastAsia="Times New Roman" w:hAnsi="Times New Roman"/>
          <w:sz w:val="24"/>
          <w:szCs w:val="24"/>
          <w:lang w:eastAsia="ar-SA"/>
        </w:rPr>
        <w:t>privalo mokėti Rinkliavą</w:t>
      </w:r>
      <w:r w:rsidR="00933947">
        <w:rPr>
          <w:rFonts w:ascii="Times New Roman" w:eastAsia="Times New Roman" w:hAnsi="Times New Roman"/>
          <w:sz w:val="24"/>
          <w:szCs w:val="24"/>
          <w:lang w:eastAsia="ar-SA"/>
        </w:rPr>
        <w:t>,</w:t>
      </w:r>
      <w:r w:rsidRPr="000A6C49">
        <w:rPr>
          <w:rFonts w:ascii="Times New Roman" w:eastAsia="Times New Roman" w:hAnsi="Times New Roman"/>
          <w:sz w:val="24"/>
          <w:szCs w:val="24"/>
          <w:lang w:eastAsia="ar-SA"/>
        </w:rPr>
        <w:t xml:space="preserve"> skirstomi į šias kategorijas:</w:t>
      </w:r>
    </w:p>
    <w:p w14:paraId="6E7BC6AB" w14:textId="48A5574F" w:rsidR="001C6DA8" w:rsidRPr="007206E1" w:rsidRDefault="007206E1" w:rsidP="007206E1">
      <w:pPr>
        <w:tabs>
          <w:tab w:val="left" w:pos="851"/>
          <w:tab w:val="left" w:pos="1134"/>
        </w:tabs>
        <w:spacing w:after="0"/>
        <w:jc w:val="both"/>
        <w:rPr>
          <w:rFonts w:ascii="Times New Roman" w:hAnsi="Times New Roman"/>
          <w:sz w:val="24"/>
          <w:szCs w:val="24"/>
        </w:rPr>
      </w:pPr>
      <w:r>
        <w:rPr>
          <w:rFonts w:ascii="Times New Roman" w:hAnsi="Times New Roman"/>
          <w:sz w:val="24"/>
          <w:szCs w:val="24"/>
          <w:lang w:val="en-US"/>
        </w:rPr>
        <w:tab/>
        <w:t xml:space="preserve">29.1. </w:t>
      </w:r>
      <w:r w:rsidR="00415708">
        <w:rPr>
          <w:rFonts w:ascii="Times New Roman" w:hAnsi="Times New Roman"/>
          <w:sz w:val="24"/>
          <w:szCs w:val="24"/>
        </w:rPr>
        <w:t>b</w:t>
      </w:r>
      <w:r w:rsidR="000D6B4F" w:rsidRPr="007206E1">
        <w:rPr>
          <w:rFonts w:ascii="Times New Roman" w:hAnsi="Times New Roman"/>
          <w:sz w:val="24"/>
          <w:szCs w:val="24"/>
        </w:rPr>
        <w:t>utai daugiabučiuose namuose</w:t>
      </w:r>
      <w:r w:rsidR="001C6DA8" w:rsidRPr="007206E1">
        <w:rPr>
          <w:rFonts w:ascii="Times New Roman" w:hAnsi="Times New Roman"/>
          <w:sz w:val="24"/>
          <w:szCs w:val="24"/>
        </w:rPr>
        <w:t>;</w:t>
      </w:r>
    </w:p>
    <w:p w14:paraId="1D8179A5" w14:textId="236DA5FA" w:rsidR="000D6B4F" w:rsidRPr="007206E1" w:rsidRDefault="007206E1" w:rsidP="007206E1">
      <w:pPr>
        <w:tabs>
          <w:tab w:val="left" w:pos="851"/>
          <w:tab w:val="left" w:pos="1134"/>
        </w:tabs>
        <w:spacing w:after="0"/>
        <w:jc w:val="both"/>
        <w:rPr>
          <w:rFonts w:ascii="Times New Roman" w:hAnsi="Times New Roman"/>
          <w:sz w:val="24"/>
          <w:szCs w:val="24"/>
        </w:rPr>
      </w:pPr>
      <w:r>
        <w:rPr>
          <w:rFonts w:ascii="Times New Roman" w:hAnsi="Times New Roman"/>
          <w:sz w:val="24"/>
          <w:szCs w:val="24"/>
        </w:rPr>
        <w:tab/>
        <w:t xml:space="preserve">29.2. </w:t>
      </w:r>
      <w:r w:rsidR="00415708">
        <w:rPr>
          <w:rFonts w:ascii="Times New Roman" w:hAnsi="Times New Roman"/>
          <w:sz w:val="24"/>
          <w:szCs w:val="24"/>
        </w:rPr>
        <w:t>i</w:t>
      </w:r>
      <w:r w:rsidR="000D6B4F" w:rsidRPr="007206E1">
        <w:rPr>
          <w:rFonts w:ascii="Times New Roman" w:hAnsi="Times New Roman"/>
          <w:sz w:val="24"/>
          <w:szCs w:val="24"/>
        </w:rPr>
        <w:t>ndividualūs gyvenamosios paskirties objektai;</w:t>
      </w:r>
    </w:p>
    <w:p w14:paraId="0B247B99" w14:textId="4F8BAC3A" w:rsidR="000D6B4F" w:rsidRPr="007206E1" w:rsidRDefault="007206E1" w:rsidP="007206E1">
      <w:pPr>
        <w:tabs>
          <w:tab w:val="left" w:pos="851"/>
          <w:tab w:val="left" w:pos="1134"/>
        </w:tabs>
        <w:spacing w:after="0"/>
        <w:jc w:val="both"/>
        <w:rPr>
          <w:rFonts w:ascii="Times New Roman" w:hAnsi="Times New Roman"/>
          <w:sz w:val="24"/>
          <w:szCs w:val="24"/>
        </w:rPr>
      </w:pPr>
      <w:r>
        <w:rPr>
          <w:rFonts w:ascii="Times New Roman" w:hAnsi="Times New Roman"/>
          <w:sz w:val="24"/>
          <w:szCs w:val="24"/>
        </w:rPr>
        <w:tab/>
        <w:t xml:space="preserve">29.3. </w:t>
      </w:r>
      <w:r w:rsidR="00415708">
        <w:rPr>
          <w:rFonts w:ascii="Times New Roman" w:hAnsi="Times New Roman"/>
          <w:sz w:val="24"/>
          <w:szCs w:val="24"/>
        </w:rPr>
        <w:t>g</w:t>
      </w:r>
      <w:r w:rsidR="000D6B4F" w:rsidRPr="007206E1">
        <w:rPr>
          <w:rFonts w:ascii="Times New Roman" w:hAnsi="Times New Roman"/>
          <w:sz w:val="24"/>
          <w:szCs w:val="24"/>
        </w:rPr>
        <w:t>yvenamosios paskirties (įvairių socialinių grupių asmenims) pastatai (namai);</w:t>
      </w:r>
    </w:p>
    <w:p w14:paraId="11A64918" w14:textId="0B3069CD" w:rsidR="000D6B4F" w:rsidRPr="007206E1" w:rsidRDefault="007206E1" w:rsidP="007206E1">
      <w:pPr>
        <w:tabs>
          <w:tab w:val="left" w:pos="851"/>
          <w:tab w:val="left" w:pos="1134"/>
        </w:tabs>
        <w:spacing w:after="0"/>
        <w:jc w:val="both"/>
        <w:rPr>
          <w:rFonts w:ascii="Times New Roman" w:hAnsi="Times New Roman"/>
          <w:sz w:val="24"/>
          <w:szCs w:val="24"/>
        </w:rPr>
      </w:pPr>
      <w:r>
        <w:rPr>
          <w:rFonts w:ascii="Times New Roman" w:hAnsi="Times New Roman"/>
          <w:sz w:val="24"/>
          <w:szCs w:val="24"/>
        </w:rPr>
        <w:tab/>
        <w:t xml:space="preserve">29.4. </w:t>
      </w:r>
      <w:r w:rsidR="00415708">
        <w:rPr>
          <w:rFonts w:ascii="Times New Roman" w:hAnsi="Times New Roman"/>
          <w:sz w:val="24"/>
          <w:szCs w:val="24"/>
        </w:rPr>
        <w:t>s</w:t>
      </w:r>
      <w:r w:rsidR="000D6B4F" w:rsidRPr="007206E1">
        <w:rPr>
          <w:rFonts w:ascii="Times New Roman" w:hAnsi="Times New Roman"/>
          <w:sz w:val="24"/>
          <w:szCs w:val="24"/>
        </w:rPr>
        <w:t>odų paskirties objektai;</w:t>
      </w:r>
    </w:p>
    <w:p w14:paraId="334ECD26" w14:textId="4C96A6F6" w:rsidR="000D6B4F" w:rsidRPr="007206E1" w:rsidRDefault="007206E1" w:rsidP="007206E1">
      <w:pPr>
        <w:tabs>
          <w:tab w:val="left" w:pos="851"/>
          <w:tab w:val="left" w:pos="1134"/>
        </w:tabs>
        <w:spacing w:after="0"/>
        <w:jc w:val="both"/>
        <w:rPr>
          <w:rFonts w:ascii="Times New Roman" w:hAnsi="Times New Roman"/>
          <w:sz w:val="24"/>
          <w:szCs w:val="24"/>
        </w:rPr>
      </w:pPr>
      <w:r>
        <w:rPr>
          <w:rFonts w:ascii="Times New Roman" w:hAnsi="Times New Roman"/>
          <w:sz w:val="24"/>
          <w:szCs w:val="24"/>
        </w:rPr>
        <w:tab/>
        <w:t xml:space="preserve">29.5. </w:t>
      </w:r>
      <w:r w:rsidR="00415708">
        <w:rPr>
          <w:rFonts w:ascii="Times New Roman" w:hAnsi="Times New Roman"/>
          <w:sz w:val="24"/>
          <w:szCs w:val="24"/>
        </w:rPr>
        <w:t>v</w:t>
      </w:r>
      <w:r w:rsidR="000D6B4F" w:rsidRPr="007206E1">
        <w:rPr>
          <w:rFonts w:ascii="Times New Roman" w:hAnsi="Times New Roman"/>
          <w:sz w:val="24"/>
          <w:szCs w:val="24"/>
        </w:rPr>
        <w:t>iešbučių paskirties objektai;</w:t>
      </w:r>
    </w:p>
    <w:p w14:paraId="712103D1" w14:textId="13AB8257" w:rsidR="000D6B4F" w:rsidRPr="007206E1" w:rsidRDefault="007206E1" w:rsidP="007206E1">
      <w:pPr>
        <w:tabs>
          <w:tab w:val="left" w:pos="851"/>
          <w:tab w:val="left" w:pos="1134"/>
        </w:tabs>
        <w:spacing w:after="0"/>
        <w:jc w:val="both"/>
        <w:rPr>
          <w:rFonts w:ascii="Times New Roman" w:hAnsi="Times New Roman"/>
          <w:sz w:val="24"/>
          <w:szCs w:val="24"/>
        </w:rPr>
      </w:pPr>
      <w:r>
        <w:rPr>
          <w:rFonts w:ascii="Times New Roman" w:hAnsi="Times New Roman"/>
          <w:sz w:val="24"/>
          <w:szCs w:val="24"/>
        </w:rPr>
        <w:tab/>
        <w:t xml:space="preserve">29.6. </w:t>
      </w:r>
      <w:r w:rsidR="00415708">
        <w:rPr>
          <w:rFonts w:ascii="Times New Roman" w:hAnsi="Times New Roman"/>
          <w:sz w:val="24"/>
          <w:szCs w:val="24"/>
        </w:rPr>
        <w:t>a</w:t>
      </w:r>
      <w:r w:rsidR="000D6B4F" w:rsidRPr="007206E1">
        <w:rPr>
          <w:rFonts w:ascii="Times New Roman" w:hAnsi="Times New Roman"/>
          <w:sz w:val="24"/>
          <w:szCs w:val="24"/>
        </w:rPr>
        <w:t>dministracinės paskirties objektai;</w:t>
      </w:r>
    </w:p>
    <w:p w14:paraId="1A9C610A" w14:textId="56485936" w:rsidR="0044669B" w:rsidRPr="007206E1" w:rsidRDefault="007206E1" w:rsidP="007206E1">
      <w:pPr>
        <w:tabs>
          <w:tab w:val="left" w:pos="851"/>
          <w:tab w:val="left" w:pos="1134"/>
        </w:tabs>
        <w:spacing w:after="0"/>
        <w:jc w:val="both"/>
        <w:rPr>
          <w:rFonts w:ascii="Times New Roman" w:hAnsi="Times New Roman"/>
          <w:sz w:val="24"/>
          <w:szCs w:val="24"/>
        </w:rPr>
      </w:pPr>
      <w:r>
        <w:rPr>
          <w:rFonts w:ascii="Times New Roman" w:hAnsi="Times New Roman"/>
          <w:sz w:val="24"/>
          <w:szCs w:val="24"/>
        </w:rPr>
        <w:tab/>
        <w:t xml:space="preserve">29.7. </w:t>
      </w:r>
      <w:r w:rsidR="00415708">
        <w:rPr>
          <w:rFonts w:ascii="Times New Roman" w:hAnsi="Times New Roman"/>
          <w:sz w:val="24"/>
          <w:szCs w:val="24"/>
        </w:rPr>
        <w:t>p</w:t>
      </w:r>
      <w:r w:rsidR="000D6B4F" w:rsidRPr="007206E1">
        <w:rPr>
          <w:rFonts w:ascii="Times New Roman" w:hAnsi="Times New Roman"/>
          <w:sz w:val="24"/>
          <w:szCs w:val="24"/>
        </w:rPr>
        <w:t>rekybos paskirties objektai</w:t>
      </w:r>
      <w:r w:rsidR="0044669B" w:rsidRPr="007206E1">
        <w:rPr>
          <w:rFonts w:ascii="Times New Roman" w:hAnsi="Times New Roman"/>
          <w:sz w:val="24"/>
          <w:szCs w:val="24"/>
        </w:rPr>
        <w:t xml:space="preserve"> iki 500 m2 bendrojo ploto;</w:t>
      </w:r>
    </w:p>
    <w:p w14:paraId="7C4376B3" w14:textId="1DDD3E59" w:rsidR="0044669B" w:rsidRPr="007206E1" w:rsidRDefault="007206E1" w:rsidP="007206E1">
      <w:pPr>
        <w:tabs>
          <w:tab w:val="left" w:pos="851"/>
          <w:tab w:val="left" w:pos="1134"/>
        </w:tabs>
        <w:spacing w:after="0"/>
        <w:jc w:val="both"/>
        <w:rPr>
          <w:rFonts w:ascii="Times New Roman" w:hAnsi="Times New Roman"/>
          <w:sz w:val="24"/>
          <w:szCs w:val="24"/>
        </w:rPr>
      </w:pPr>
      <w:r>
        <w:rPr>
          <w:rFonts w:ascii="Times New Roman" w:hAnsi="Times New Roman"/>
          <w:sz w:val="24"/>
          <w:szCs w:val="24"/>
        </w:rPr>
        <w:tab/>
        <w:t xml:space="preserve">29.8. </w:t>
      </w:r>
      <w:r w:rsidR="00415708">
        <w:rPr>
          <w:rFonts w:ascii="Times New Roman" w:hAnsi="Times New Roman"/>
          <w:sz w:val="24"/>
          <w:szCs w:val="24"/>
        </w:rPr>
        <w:t>p</w:t>
      </w:r>
      <w:r w:rsidR="0044669B" w:rsidRPr="007206E1">
        <w:rPr>
          <w:rFonts w:ascii="Times New Roman" w:hAnsi="Times New Roman"/>
          <w:sz w:val="24"/>
          <w:szCs w:val="24"/>
        </w:rPr>
        <w:t>rekybos paskirties objektai didesni kaip 500 m2 bendrojo pl</w:t>
      </w:r>
      <w:r w:rsidR="000A6C49" w:rsidRPr="007206E1">
        <w:rPr>
          <w:rFonts w:ascii="Times New Roman" w:hAnsi="Times New Roman"/>
          <w:sz w:val="24"/>
          <w:szCs w:val="24"/>
        </w:rPr>
        <w:t>o</w:t>
      </w:r>
      <w:r w:rsidR="0044669B" w:rsidRPr="007206E1">
        <w:rPr>
          <w:rFonts w:ascii="Times New Roman" w:hAnsi="Times New Roman"/>
          <w:sz w:val="24"/>
          <w:szCs w:val="24"/>
        </w:rPr>
        <w:t>to;</w:t>
      </w:r>
    </w:p>
    <w:p w14:paraId="432DA877" w14:textId="612FD34B" w:rsidR="0044669B" w:rsidRPr="007206E1" w:rsidRDefault="007206E1" w:rsidP="007206E1">
      <w:pPr>
        <w:tabs>
          <w:tab w:val="left" w:pos="851"/>
          <w:tab w:val="left" w:pos="1134"/>
        </w:tabs>
        <w:spacing w:after="0"/>
        <w:jc w:val="both"/>
        <w:rPr>
          <w:rFonts w:ascii="Times New Roman" w:hAnsi="Times New Roman"/>
          <w:sz w:val="24"/>
          <w:szCs w:val="24"/>
        </w:rPr>
      </w:pPr>
      <w:r>
        <w:rPr>
          <w:rFonts w:ascii="Times New Roman" w:hAnsi="Times New Roman"/>
          <w:sz w:val="24"/>
          <w:szCs w:val="24"/>
        </w:rPr>
        <w:tab/>
        <w:t xml:space="preserve">29.9. </w:t>
      </w:r>
      <w:r w:rsidR="00415708">
        <w:rPr>
          <w:rFonts w:ascii="Times New Roman" w:hAnsi="Times New Roman"/>
          <w:sz w:val="24"/>
          <w:szCs w:val="24"/>
        </w:rPr>
        <w:t>p</w:t>
      </w:r>
      <w:r w:rsidR="0044669B" w:rsidRPr="007206E1">
        <w:rPr>
          <w:rFonts w:ascii="Times New Roman" w:hAnsi="Times New Roman"/>
          <w:sz w:val="24"/>
          <w:szCs w:val="24"/>
        </w:rPr>
        <w:t>aslaugų paskirties objektai;</w:t>
      </w:r>
    </w:p>
    <w:p w14:paraId="49A4A563" w14:textId="1453F837" w:rsidR="0044669B" w:rsidRPr="007206E1" w:rsidRDefault="007206E1" w:rsidP="007206E1">
      <w:pPr>
        <w:tabs>
          <w:tab w:val="left" w:pos="851"/>
          <w:tab w:val="left" w:pos="1134"/>
        </w:tabs>
        <w:spacing w:after="0"/>
        <w:jc w:val="both"/>
        <w:rPr>
          <w:rFonts w:ascii="Times New Roman" w:hAnsi="Times New Roman"/>
          <w:sz w:val="24"/>
          <w:szCs w:val="24"/>
        </w:rPr>
      </w:pPr>
      <w:r>
        <w:rPr>
          <w:rFonts w:ascii="Times New Roman" w:hAnsi="Times New Roman"/>
          <w:sz w:val="24"/>
          <w:szCs w:val="24"/>
        </w:rPr>
        <w:tab/>
        <w:t xml:space="preserve">29.10. </w:t>
      </w:r>
      <w:r w:rsidR="00415708">
        <w:rPr>
          <w:rFonts w:ascii="Times New Roman" w:hAnsi="Times New Roman"/>
          <w:sz w:val="24"/>
          <w:szCs w:val="24"/>
        </w:rPr>
        <w:t>m</w:t>
      </w:r>
      <w:r w:rsidR="0044669B" w:rsidRPr="007206E1">
        <w:rPr>
          <w:rFonts w:ascii="Times New Roman" w:hAnsi="Times New Roman"/>
          <w:sz w:val="24"/>
          <w:szCs w:val="24"/>
        </w:rPr>
        <w:t>aitinimo paskirties objektai iki 300 m2 bendrojo ploto;</w:t>
      </w:r>
    </w:p>
    <w:p w14:paraId="4C699DBB" w14:textId="08EA7D2B" w:rsidR="0044669B" w:rsidRPr="007206E1" w:rsidRDefault="007206E1" w:rsidP="007206E1">
      <w:pPr>
        <w:tabs>
          <w:tab w:val="left" w:pos="851"/>
          <w:tab w:val="left" w:pos="1134"/>
        </w:tabs>
        <w:spacing w:after="0"/>
        <w:jc w:val="both"/>
        <w:rPr>
          <w:rFonts w:ascii="Times New Roman" w:hAnsi="Times New Roman"/>
          <w:sz w:val="24"/>
          <w:szCs w:val="24"/>
        </w:rPr>
      </w:pPr>
      <w:r>
        <w:rPr>
          <w:rFonts w:ascii="Times New Roman" w:hAnsi="Times New Roman"/>
          <w:sz w:val="24"/>
          <w:szCs w:val="24"/>
        </w:rPr>
        <w:tab/>
        <w:t xml:space="preserve">29.11. </w:t>
      </w:r>
      <w:r w:rsidR="00415708">
        <w:rPr>
          <w:rFonts w:ascii="Times New Roman" w:hAnsi="Times New Roman"/>
          <w:sz w:val="24"/>
          <w:szCs w:val="24"/>
        </w:rPr>
        <w:t>m</w:t>
      </w:r>
      <w:r w:rsidR="0044669B" w:rsidRPr="007206E1">
        <w:rPr>
          <w:rFonts w:ascii="Times New Roman" w:hAnsi="Times New Roman"/>
          <w:sz w:val="24"/>
          <w:szCs w:val="24"/>
        </w:rPr>
        <w:t>aitinimo paskirties objektai didesni kaip 300 m2 bendrojo ploto;</w:t>
      </w:r>
    </w:p>
    <w:p w14:paraId="0AD4F5D0" w14:textId="2758C43E" w:rsidR="0044669B" w:rsidRPr="007206E1" w:rsidRDefault="007206E1" w:rsidP="007206E1">
      <w:pPr>
        <w:tabs>
          <w:tab w:val="left" w:pos="851"/>
          <w:tab w:val="left" w:pos="1134"/>
        </w:tabs>
        <w:spacing w:after="0"/>
        <w:jc w:val="both"/>
        <w:rPr>
          <w:rFonts w:ascii="Times New Roman" w:hAnsi="Times New Roman"/>
          <w:sz w:val="24"/>
          <w:szCs w:val="24"/>
        </w:rPr>
      </w:pPr>
      <w:r>
        <w:rPr>
          <w:rFonts w:ascii="Times New Roman" w:hAnsi="Times New Roman"/>
          <w:sz w:val="24"/>
          <w:szCs w:val="24"/>
        </w:rPr>
        <w:tab/>
        <w:t xml:space="preserve">29.12. </w:t>
      </w:r>
      <w:r w:rsidR="00415708">
        <w:rPr>
          <w:rFonts w:ascii="Times New Roman" w:hAnsi="Times New Roman"/>
          <w:sz w:val="24"/>
          <w:szCs w:val="24"/>
        </w:rPr>
        <w:t>t</w:t>
      </w:r>
      <w:r w:rsidR="0044669B" w:rsidRPr="007206E1">
        <w:rPr>
          <w:rFonts w:ascii="Times New Roman" w:hAnsi="Times New Roman"/>
          <w:sz w:val="24"/>
          <w:szCs w:val="24"/>
        </w:rPr>
        <w:t>ransporto paskirties objektai;</w:t>
      </w:r>
    </w:p>
    <w:p w14:paraId="4340FAC0" w14:textId="61E71BDB" w:rsidR="0044669B" w:rsidRPr="007206E1" w:rsidRDefault="007206E1" w:rsidP="007206E1">
      <w:pPr>
        <w:tabs>
          <w:tab w:val="left" w:pos="851"/>
          <w:tab w:val="left" w:pos="1134"/>
        </w:tabs>
        <w:spacing w:after="0"/>
        <w:jc w:val="both"/>
        <w:rPr>
          <w:rFonts w:ascii="Times New Roman" w:hAnsi="Times New Roman"/>
          <w:sz w:val="24"/>
          <w:szCs w:val="24"/>
        </w:rPr>
      </w:pPr>
      <w:r>
        <w:rPr>
          <w:rFonts w:ascii="Times New Roman" w:hAnsi="Times New Roman"/>
          <w:sz w:val="24"/>
          <w:szCs w:val="24"/>
        </w:rPr>
        <w:tab/>
        <w:t xml:space="preserve">29.13. </w:t>
      </w:r>
      <w:r w:rsidR="00415708">
        <w:rPr>
          <w:rFonts w:ascii="Times New Roman" w:hAnsi="Times New Roman"/>
          <w:sz w:val="24"/>
          <w:szCs w:val="24"/>
        </w:rPr>
        <w:t>g</w:t>
      </w:r>
      <w:r w:rsidR="0044669B" w:rsidRPr="007206E1">
        <w:rPr>
          <w:rFonts w:ascii="Times New Roman" w:hAnsi="Times New Roman"/>
          <w:sz w:val="24"/>
          <w:szCs w:val="24"/>
        </w:rPr>
        <w:t>amybos, pramonės paskirties objektai;</w:t>
      </w:r>
    </w:p>
    <w:p w14:paraId="2EE0648E" w14:textId="67B4477B" w:rsidR="0044669B" w:rsidRPr="007206E1" w:rsidRDefault="007206E1" w:rsidP="007206E1">
      <w:pPr>
        <w:tabs>
          <w:tab w:val="left" w:pos="851"/>
          <w:tab w:val="left" w:pos="1134"/>
        </w:tabs>
        <w:spacing w:after="0"/>
        <w:jc w:val="both"/>
        <w:rPr>
          <w:rFonts w:ascii="Times New Roman" w:hAnsi="Times New Roman"/>
          <w:sz w:val="24"/>
          <w:szCs w:val="24"/>
        </w:rPr>
      </w:pPr>
      <w:r>
        <w:rPr>
          <w:rFonts w:ascii="Times New Roman" w:hAnsi="Times New Roman"/>
          <w:sz w:val="24"/>
          <w:szCs w:val="24"/>
        </w:rPr>
        <w:tab/>
        <w:t xml:space="preserve">29.14. </w:t>
      </w:r>
      <w:r w:rsidR="00415708">
        <w:rPr>
          <w:rFonts w:ascii="Times New Roman" w:hAnsi="Times New Roman"/>
          <w:sz w:val="24"/>
          <w:szCs w:val="24"/>
        </w:rPr>
        <w:t>k</w:t>
      </w:r>
      <w:r w:rsidR="0044669B" w:rsidRPr="007206E1">
        <w:rPr>
          <w:rFonts w:ascii="Times New Roman" w:hAnsi="Times New Roman"/>
          <w:sz w:val="24"/>
          <w:szCs w:val="24"/>
        </w:rPr>
        <w:t>ultūros paskirties objektai;</w:t>
      </w:r>
    </w:p>
    <w:p w14:paraId="717E5607" w14:textId="187549BC" w:rsidR="0044669B" w:rsidRPr="007206E1" w:rsidRDefault="007206E1" w:rsidP="007206E1">
      <w:pPr>
        <w:tabs>
          <w:tab w:val="left" w:pos="851"/>
          <w:tab w:val="left" w:pos="1134"/>
        </w:tabs>
        <w:spacing w:after="0"/>
        <w:jc w:val="both"/>
        <w:rPr>
          <w:rFonts w:ascii="Times New Roman" w:hAnsi="Times New Roman"/>
          <w:sz w:val="24"/>
          <w:szCs w:val="24"/>
        </w:rPr>
      </w:pPr>
      <w:r>
        <w:rPr>
          <w:rFonts w:ascii="Times New Roman" w:hAnsi="Times New Roman"/>
          <w:sz w:val="24"/>
          <w:szCs w:val="24"/>
        </w:rPr>
        <w:tab/>
        <w:t xml:space="preserve">29.15. </w:t>
      </w:r>
      <w:r w:rsidR="00415708">
        <w:rPr>
          <w:rFonts w:ascii="Times New Roman" w:hAnsi="Times New Roman"/>
          <w:sz w:val="24"/>
          <w:szCs w:val="24"/>
        </w:rPr>
        <w:t>m</w:t>
      </w:r>
      <w:r w:rsidR="0044669B" w:rsidRPr="007206E1">
        <w:rPr>
          <w:rFonts w:ascii="Times New Roman" w:hAnsi="Times New Roman"/>
          <w:sz w:val="24"/>
          <w:szCs w:val="24"/>
        </w:rPr>
        <w:t>okslo paskirties objektai iki 150 mokinių;</w:t>
      </w:r>
    </w:p>
    <w:p w14:paraId="16B73E76" w14:textId="4BFC12E5" w:rsidR="0044669B" w:rsidRPr="007206E1" w:rsidRDefault="007206E1" w:rsidP="007206E1">
      <w:pPr>
        <w:tabs>
          <w:tab w:val="left" w:pos="851"/>
          <w:tab w:val="left" w:pos="1134"/>
        </w:tabs>
        <w:spacing w:after="0"/>
        <w:jc w:val="both"/>
        <w:rPr>
          <w:rFonts w:ascii="Times New Roman" w:hAnsi="Times New Roman"/>
          <w:sz w:val="24"/>
          <w:szCs w:val="24"/>
        </w:rPr>
      </w:pPr>
      <w:r>
        <w:rPr>
          <w:rFonts w:ascii="Times New Roman" w:hAnsi="Times New Roman"/>
          <w:sz w:val="24"/>
          <w:szCs w:val="24"/>
        </w:rPr>
        <w:tab/>
        <w:t xml:space="preserve">29.16. </w:t>
      </w:r>
      <w:r w:rsidR="00415708">
        <w:rPr>
          <w:rFonts w:ascii="Times New Roman" w:hAnsi="Times New Roman"/>
          <w:sz w:val="24"/>
          <w:szCs w:val="24"/>
        </w:rPr>
        <w:t>m</w:t>
      </w:r>
      <w:r w:rsidR="0044669B" w:rsidRPr="007206E1">
        <w:rPr>
          <w:rFonts w:ascii="Times New Roman" w:hAnsi="Times New Roman"/>
          <w:sz w:val="24"/>
          <w:szCs w:val="24"/>
        </w:rPr>
        <w:t>okslo paskirties objektai nuo 150 iki 400 mokinių;</w:t>
      </w:r>
    </w:p>
    <w:p w14:paraId="0EE3E859" w14:textId="2C22C171" w:rsidR="0044669B" w:rsidRPr="007206E1" w:rsidRDefault="007206E1" w:rsidP="007206E1">
      <w:pPr>
        <w:tabs>
          <w:tab w:val="left" w:pos="851"/>
          <w:tab w:val="left" w:pos="1134"/>
        </w:tabs>
        <w:spacing w:after="0"/>
        <w:jc w:val="both"/>
        <w:rPr>
          <w:rFonts w:ascii="Times New Roman" w:hAnsi="Times New Roman"/>
          <w:sz w:val="24"/>
          <w:szCs w:val="24"/>
        </w:rPr>
      </w:pPr>
      <w:r>
        <w:rPr>
          <w:rFonts w:ascii="Times New Roman" w:hAnsi="Times New Roman"/>
          <w:sz w:val="24"/>
          <w:szCs w:val="24"/>
        </w:rPr>
        <w:tab/>
        <w:t xml:space="preserve">29.17. </w:t>
      </w:r>
      <w:r w:rsidR="00415708">
        <w:rPr>
          <w:rFonts w:ascii="Times New Roman" w:hAnsi="Times New Roman"/>
          <w:sz w:val="24"/>
          <w:szCs w:val="24"/>
        </w:rPr>
        <w:t>m</w:t>
      </w:r>
      <w:r w:rsidR="0044669B" w:rsidRPr="007206E1">
        <w:rPr>
          <w:rFonts w:ascii="Times New Roman" w:hAnsi="Times New Roman"/>
          <w:sz w:val="24"/>
          <w:szCs w:val="24"/>
        </w:rPr>
        <w:t>okslo paskirties objektai nuo 400 mokinių;</w:t>
      </w:r>
    </w:p>
    <w:p w14:paraId="585549A4" w14:textId="606F827E" w:rsidR="0044669B" w:rsidRPr="007206E1" w:rsidRDefault="007206E1" w:rsidP="007206E1">
      <w:pPr>
        <w:tabs>
          <w:tab w:val="left" w:pos="851"/>
          <w:tab w:val="left" w:pos="1134"/>
        </w:tabs>
        <w:spacing w:after="0"/>
        <w:jc w:val="both"/>
        <w:rPr>
          <w:rFonts w:ascii="Times New Roman" w:hAnsi="Times New Roman"/>
          <w:sz w:val="24"/>
          <w:szCs w:val="24"/>
        </w:rPr>
      </w:pPr>
      <w:r>
        <w:rPr>
          <w:rFonts w:ascii="Times New Roman" w:hAnsi="Times New Roman"/>
          <w:sz w:val="24"/>
          <w:szCs w:val="24"/>
        </w:rPr>
        <w:lastRenderedPageBreak/>
        <w:tab/>
        <w:t xml:space="preserve">29.18. </w:t>
      </w:r>
      <w:r w:rsidR="00415708">
        <w:rPr>
          <w:rFonts w:ascii="Times New Roman" w:hAnsi="Times New Roman"/>
          <w:sz w:val="24"/>
          <w:szCs w:val="24"/>
        </w:rPr>
        <w:t>g</w:t>
      </w:r>
      <w:r w:rsidR="0044669B" w:rsidRPr="007206E1">
        <w:rPr>
          <w:rFonts w:ascii="Times New Roman" w:hAnsi="Times New Roman"/>
          <w:sz w:val="24"/>
          <w:szCs w:val="24"/>
        </w:rPr>
        <w:t>yd</w:t>
      </w:r>
      <w:r w:rsidR="00415708">
        <w:rPr>
          <w:rFonts w:ascii="Times New Roman" w:hAnsi="Times New Roman"/>
          <w:sz w:val="24"/>
          <w:szCs w:val="24"/>
        </w:rPr>
        <w:t>y</w:t>
      </w:r>
      <w:r w:rsidR="0044669B" w:rsidRPr="007206E1">
        <w:rPr>
          <w:rFonts w:ascii="Times New Roman" w:hAnsi="Times New Roman"/>
          <w:sz w:val="24"/>
          <w:szCs w:val="24"/>
        </w:rPr>
        <w:t>mo paskirties objektai;</w:t>
      </w:r>
    </w:p>
    <w:p w14:paraId="5AF6F1F7" w14:textId="3891C48E" w:rsidR="0044669B" w:rsidRPr="007206E1" w:rsidRDefault="007206E1" w:rsidP="005D1471">
      <w:pPr>
        <w:tabs>
          <w:tab w:val="left" w:pos="851"/>
          <w:tab w:val="left" w:pos="1134"/>
        </w:tabs>
        <w:spacing w:after="0"/>
        <w:jc w:val="both"/>
        <w:rPr>
          <w:rFonts w:ascii="Times New Roman" w:hAnsi="Times New Roman"/>
          <w:sz w:val="24"/>
          <w:szCs w:val="24"/>
        </w:rPr>
      </w:pPr>
      <w:r>
        <w:rPr>
          <w:rFonts w:ascii="Times New Roman" w:hAnsi="Times New Roman"/>
          <w:sz w:val="24"/>
          <w:szCs w:val="24"/>
        </w:rPr>
        <w:tab/>
        <w:t xml:space="preserve">29.19. </w:t>
      </w:r>
      <w:r w:rsidR="00415708">
        <w:rPr>
          <w:rFonts w:ascii="Times New Roman" w:hAnsi="Times New Roman"/>
          <w:sz w:val="24"/>
          <w:szCs w:val="24"/>
        </w:rPr>
        <w:t>p</w:t>
      </w:r>
      <w:r w:rsidR="0044669B" w:rsidRPr="007206E1">
        <w:rPr>
          <w:rFonts w:ascii="Times New Roman" w:hAnsi="Times New Roman"/>
          <w:sz w:val="24"/>
          <w:szCs w:val="24"/>
        </w:rPr>
        <w:t>oilsio paskirties objektai;</w:t>
      </w:r>
    </w:p>
    <w:p w14:paraId="4EAD8551" w14:textId="4AA17301" w:rsidR="0044669B" w:rsidRPr="005D1471" w:rsidRDefault="005D1471" w:rsidP="005D1471">
      <w:pPr>
        <w:tabs>
          <w:tab w:val="left" w:pos="851"/>
          <w:tab w:val="left" w:pos="1134"/>
        </w:tabs>
        <w:spacing w:after="0"/>
        <w:jc w:val="both"/>
        <w:rPr>
          <w:rFonts w:ascii="Times New Roman" w:hAnsi="Times New Roman"/>
          <w:sz w:val="24"/>
          <w:szCs w:val="24"/>
        </w:rPr>
      </w:pPr>
      <w:r>
        <w:rPr>
          <w:rFonts w:ascii="Times New Roman" w:hAnsi="Times New Roman"/>
          <w:sz w:val="24"/>
          <w:szCs w:val="24"/>
        </w:rPr>
        <w:tab/>
        <w:t xml:space="preserve">29.20. </w:t>
      </w:r>
      <w:r w:rsidR="00415708">
        <w:rPr>
          <w:rFonts w:ascii="Times New Roman" w:hAnsi="Times New Roman"/>
          <w:sz w:val="24"/>
          <w:szCs w:val="24"/>
        </w:rPr>
        <w:t>s</w:t>
      </w:r>
      <w:r w:rsidR="0044669B" w:rsidRPr="005D1471">
        <w:rPr>
          <w:rFonts w:ascii="Times New Roman" w:hAnsi="Times New Roman"/>
          <w:sz w:val="24"/>
          <w:szCs w:val="24"/>
        </w:rPr>
        <w:t>porto paskirties objektai;</w:t>
      </w:r>
    </w:p>
    <w:p w14:paraId="71E0668A" w14:textId="73EB0DE6" w:rsidR="0044669B" w:rsidRPr="005D1471" w:rsidRDefault="005D1471" w:rsidP="005D1471">
      <w:pPr>
        <w:tabs>
          <w:tab w:val="left" w:pos="851"/>
          <w:tab w:val="left" w:pos="1134"/>
        </w:tabs>
        <w:spacing w:after="0"/>
        <w:jc w:val="both"/>
        <w:rPr>
          <w:rFonts w:ascii="Times New Roman" w:hAnsi="Times New Roman"/>
          <w:sz w:val="24"/>
          <w:szCs w:val="24"/>
        </w:rPr>
      </w:pPr>
      <w:r>
        <w:rPr>
          <w:rFonts w:ascii="Times New Roman" w:hAnsi="Times New Roman"/>
          <w:sz w:val="24"/>
          <w:szCs w:val="24"/>
        </w:rPr>
        <w:tab/>
        <w:t xml:space="preserve">29.21. </w:t>
      </w:r>
      <w:r w:rsidR="00415708">
        <w:rPr>
          <w:rFonts w:ascii="Times New Roman" w:hAnsi="Times New Roman"/>
          <w:sz w:val="24"/>
          <w:szCs w:val="24"/>
        </w:rPr>
        <w:t>r</w:t>
      </w:r>
      <w:r w:rsidR="0044669B" w:rsidRPr="005D1471">
        <w:rPr>
          <w:rFonts w:ascii="Times New Roman" w:hAnsi="Times New Roman"/>
          <w:sz w:val="24"/>
          <w:szCs w:val="24"/>
        </w:rPr>
        <w:t>eliginės paskirties objektai;</w:t>
      </w:r>
    </w:p>
    <w:p w14:paraId="48CAAE79" w14:textId="41EB65AE" w:rsidR="0044669B" w:rsidRPr="005D1471" w:rsidRDefault="005D1471" w:rsidP="005D1471">
      <w:pPr>
        <w:tabs>
          <w:tab w:val="left" w:pos="851"/>
          <w:tab w:val="left" w:pos="1134"/>
        </w:tabs>
        <w:spacing w:after="0"/>
        <w:jc w:val="both"/>
        <w:rPr>
          <w:rFonts w:ascii="Times New Roman" w:hAnsi="Times New Roman"/>
          <w:sz w:val="24"/>
          <w:szCs w:val="24"/>
        </w:rPr>
      </w:pPr>
      <w:r>
        <w:rPr>
          <w:rFonts w:ascii="Times New Roman" w:hAnsi="Times New Roman"/>
          <w:sz w:val="24"/>
          <w:szCs w:val="24"/>
        </w:rPr>
        <w:tab/>
        <w:t xml:space="preserve">29.22. </w:t>
      </w:r>
      <w:r w:rsidR="00415708">
        <w:rPr>
          <w:rFonts w:ascii="Times New Roman" w:hAnsi="Times New Roman"/>
          <w:sz w:val="24"/>
          <w:szCs w:val="24"/>
        </w:rPr>
        <w:t>s</w:t>
      </w:r>
      <w:r w:rsidR="0044669B" w:rsidRPr="005D1471">
        <w:rPr>
          <w:rFonts w:ascii="Times New Roman" w:hAnsi="Times New Roman"/>
          <w:sz w:val="24"/>
          <w:szCs w:val="24"/>
        </w:rPr>
        <w:t>pecialiosios paskirties objektai;</w:t>
      </w:r>
    </w:p>
    <w:p w14:paraId="229438FE" w14:textId="2684C1BB" w:rsidR="00717A85" w:rsidRPr="005D1471" w:rsidRDefault="005D1471" w:rsidP="005D1471">
      <w:pPr>
        <w:tabs>
          <w:tab w:val="left" w:pos="851"/>
          <w:tab w:val="left" w:pos="1134"/>
        </w:tabs>
        <w:spacing w:after="0"/>
        <w:jc w:val="both"/>
        <w:rPr>
          <w:rFonts w:ascii="Times New Roman" w:hAnsi="Times New Roman"/>
          <w:sz w:val="24"/>
          <w:szCs w:val="24"/>
        </w:rPr>
      </w:pPr>
      <w:r>
        <w:rPr>
          <w:rFonts w:ascii="Times New Roman" w:hAnsi="Times New Roman"/>
          <w:sz w:val="24"/>
          <w:szCs w:val="24"/>
        </w:rPr>
        <w:tab/>
        <w:t xml:space="preserve">29.23. </w:t>
      </w:r>
      <w:r w:rsidR="00415708">
        <w:rPr>
          <w:rFonts w:ascii="Times New Roman" w:hAnsi="Times New Roman"/>
          <w:sz w:val="24"/>
          <w:szCs w:val="24"/>
        </w:rPr>
        <w:t>k</w:t>
      </w:r>
      <w:r w:rsidR="00717A85" w:rsidRPr="005D1471">
        <w:rPr>
          <w:rFonts w:ascii="Times New Roman" w:hAnsi="Times New Roman"/>
          <w:sz w:val="24"/>
          <w:szCs w:val="24"/>
        </w:rPr>
        <w:t>iti objektai.</w:t>
      </w:r>
    </w:p>
    <w:p w14:paraId="2B5B245E" w14:textId="33B9EBC5" w:rsidR="00717A85" w:rsidRPr="000A6C49" w:rsidRDefault="00547A8B" w:rsidP="000A6C49">
      <w:pPr>
        <w:numPr>
          <w:ilvl w:val="0"/>
          <w:numId w:val="2"/>
        </w:numPr>
        <w:tabs>
          <w:tab w:val="left" w:pos="113"/>
          <w:tab w:val="left" w:pos="851"/>
        </w:tabs>
        <w:suppressAutoHyphens/>
        <w:spacing w:after="0" w:line="240" w:lineRule="auto"/>
        <w:ind w:left="0" w:firstLine="426"/>
        <w:jc w:val="both"/>
        <w:rPr>
          <w:rFonts w:ascii="Times New Roman" w:eastAsia="Times New Roman" w:hAnsi="Times New Roman"/>
          <w:sz w:val="24"/>
          <w:szCs w:val="24"/>
          <w:lang w:eastAsia="ar-SA"/>
        </w:rPr>
      </w:pPr>
      <w:r w:rsidRPr="000A6C49">
        <w:rPr>
          <w:rFonts w:ascii="Times New Roman" w:eastAsia="Times New Roman" w:hAnsi="Times New Roman"/>
          <w:sz w:val="24"/>
          <w:szCs w:val="24"/>
          <w:lang w:eastAsia="ar-SA"/>
        </w:rPr>
        <w:t xml:space="preserve">Nekilnojamojo turto objektai, kurių negalima priskirti prie </w:t>
      </w:r>
      <w:r w:rsidR="005D1471">
        <w:rPr>
          <w:rFonts w:ascii="Times New Roman" w:eastAsia="Times New Roman" w:hAnsi="Times New Roman"/>
          <w:sz w:val="24"/>
          <w:szCs w:val="24"/>
          <w:lang w:eastAsia="ar-SA"/>
        </w:rPr>
        <w:t>29</w:t>
      </w:r>
      <w:r w:rsidR="00AD232D" w:rsidRPr="000A6C49">
        <w:rPr>
          <w:rFonts w:ascii="Times New Roman" w:eastAsia="Times New Roman" w:hAnsi="Times New Roman"/>
          <w:sz w:val="24"/>
          <w:szCs w:val="24"/>
          <w:lang w:eastAsia="ar-SA"/>
        </w:rPr>
        <w:t>.</w:t>
      </w:r>
      <w:r w:rsidR="00E4103D">
        <w:rPr>
          <w:rFonts w:ascii="Times New Roman" w:eastAsia="Times New Roman" w:hAnsi="Times New Roman"/>
          <w:sz w:val="24"/>
          <w:szCs w:val="24"/>
          <w:lang w:eastAsia="ar-SA"/>
        </w:rPr>
        <w:t>1</w:t>
      </w:r>
      <w:r w:rsidR="00415708" w:rsidRPr="00415708">
        <w:rPr>
          <w:rFonts w:ascii="Times New Roman" w:eastAsia="Times New Roman" w:hAnsi="Times New Roman"/>
          <w:i/>
          <w:sz w:val="24"/>
          <w:szCs w:val="24"/>
          <w:lang w:eastAsia="ar-SA"/>
        </w:rPr>
        <w:t>–</w:t>
      </w:r>
      <w:r w:rsidR="005D1471">
        <w:rPr>
          <w:rFonts w:ascii="Times New Roman" w:eastAsia="Times New Roman" w:hAnsi="Times New Roman"/>
          <w:sz w:val="24"/>
          <w:szCs w:val="24"/>
          <w:lang w:eastAsia="ar-SA"/>
        </w:rPr>
        <w:t>29</w:t>
      </w:r>
      <w:r w:rsidR="00E4103D">
        <w:rPr>
          <w:rFonts w:ascii="Times New Roman" w:eastAsia="Times New Roman" w:hAnsi="Times New Roman"/>
          <w:sz w:val="24"/>
          <w:szCs w:val="24"/>
          <w:lang w:eastAsia="ar-SA"/>
        </w:rPr>
        <w:t>.22</w:t>
      </w:r>
      <w:r w:rsidRPr="000A6C49">
        <w:rPr>
          <w:rFonts w:ascii="Times New Roman" w:eastAsia="Times New Roman" w:hAnsi="Times New Roman"/>
          <w:sz w:val="24"/>
          <w:szCs w:val="24"/>
          <w:lang w:eastAsia="ar-SA"/>
        </w:rPr>
        <w:t xml:space="preserve"> punktuose išvardintų nekilnojamojo turto</w:t>
      </w:r>
      <w:r w:rsidR="00B7137E" w:rsidRPr="000A6C49">
        <w:rPr>
          <w:rFonts w:ascii="Times New Roman" w:eastAsia="Times New Roman" w:hAnsi="Times New Roman"/>
          <w:sz w:val="24"/>
          <w:szCs w:val="24"/>
          <w:lang w:eastAsia="ar-SA"/>
        </w:rPr>
        <w:t xml:space="preserve"> objektų</w:t>
      </w:r>
      <w:r w:rsidRPr="000A6C49">
        <w:rPr>
          <w:rFonts w:ascii="Times New Roman" w:eastAsia="Times New Roman" w:hAnsi="Times New Roman"/>
          <w:sz w:val="24"/>
          <w:szCs w:val="24"/>
          <w:lang w:eastAsia="ar-SA"/>
        </w:rPr>
        <w:t xml:space="preserve"> kategorijų</w:t>
      </w:r>
      <w:r w:rsidR="005D1471">
        <w:rPr>
          <w:rFonts w:ascii="Times New Roman" w:eastAsia="Times New Roman" w:hAnsi="Times New Roman"/>
          <w:sz w:val="24"/>
          <w:szCs w:val="24"/>
          <w:lang w:eastAsia="ar-SA"/>
        </w:rPr>
        <w:t>,</w:t>
      </w:r>
      <w:r w:rsidRPr="000A6C49">
        <w:rPr>
          <w:rFonts w:ascii="Times New Roman" w:eastAsia="Times New Roman" w:hAnsi="Times New Roman"/>
          <w:sz w:val="24"/>
          <w:szCs w:val="24"/>
          <w:lang w:eastAsia="ar-SA"/>
        </w:rPr>
        <w:t xml:space="preserve"> priskiriami </w:t>
      </w:r>
      <w:r w:rsidR="005D1471">
        <w:rPr>
          <w:rFonts w:ascii="Times New Roman" w:eastAsia="Times New Roman" w:hAnsi="Times New Roman"/>
          <w:sz w:val="24"/>
          <w:szCs w:val="24"/>
          <w:lang w:eastAsia="ar-SA"/>
        </w:rPr>
        <w:t>29</w:t>
      </w:r>
      <w:r w:rsidR="00E4103D">
        <w:rPr>
          <w:rFonts w:ascii="Times New Roman" w:eastAsia="Times New Roman" w:hAnsi="Times New Roman"/>
          <w:sz w:val="24"/>
          <w:szCs w:val="24"/>
          <w:lang w:eastAsia="ar-SA"/>
        </w:rPr>
        <w:t>.23</w:t>
      </w:r>
      <w:r w:rsidR="000A6C49">
        <w:rPr>
          <w:rFonts w:ascii="Times New Roman" w:eastAsia="Times New Roman" w:hAnsi="Times New Roman"/>
          <w:sz w:val="24"/>
          <w:szCs w:val="24"/>
          <w:lang w:eastAsia="ar-SA"/>
        </w:rPr>
        <w:t xml:space="preserve"> </w:t>
      </w:r>
      <w:r w:rsidRPr="000A6C49">
        <w:rPr>
          <w:rFonts w:ascii="Times New Roman" w:eastAsia="Times New Roman" w:hAnsi="Times New Roman"/>
          <w:sz w:val="24"/>
          <w:szCs w:val="24"/>
          <w:lang w:eastAsia="ar-SA"/>
        </w:rPr>
        <w:t>punkte nurodytai kategorijai.</w:t>
      </w:r>
    </w:p>
    <w:p w14:paraId="21BBA80D" w14:textId="0C6CDF18" w:rsidR="00717A85" w:rsidRPr="00412080" w:rsidRDefault="00412080" w:rsidP="00412080">
      <w:pPr>
        <w:pStyle w:val="Sraopastraipa"/>
        <w:spacing w:before="360" w:after="240" w:line="240" w:lineRule="auto"/>
        <w:ind w:left="403"/>
        <w:contextualSpacing w:val="0"/>
        <w:jc w:val="center"/>
        <w:rPr>
          <w:rFonts w:ascii="Times New Roman" w:hAnsi="Times New Roman"/>
          <w:b/>
          <w:sz w:val="24"/>
          <w:szCs w:val="24"/>
        </w:rPr>
      </w:pPr>
      <w:r>
        <w:rPr>
          <w:rFonts w:ascii="Times New Roman" w:hAnsi="Times New Roman"/>
          <w:b/>
          <w:sz w:val="24"/>
          <w:szCs w:val="24"/>
        </w:rPr>
        <w:t xml:space="preserve">V. </w:t>
      </w:r>
      <w:r w:rsidR="00547A8B">
        <w:rPr>
          <w:rFonts w:ascii="Times New Roman" w:hAnsi="Times New Roman"/>
          <w:b/>
          <w:sz w:val="24"/>
          <w:szCs w:val="24"/>
        </w:rPr>
        <w:t>RINKLIAVOS</w:t>
      </w:r>
      <w:r w:rsidR="00717A85" w:rsidRPr="00183B01">
        <w:rPr>
          <w:rFonts w:ascii="Times New Roman" w:hAnsi="Times New Roman"/>
          <w:b/>
          <w:sz w:val="24"/>
          <w:szCs w:val="24"/>
        </w:rPr>
        <w:t xml:space="preserve"> </w:t>
      </w:r>
      <w:r w:rsidR="00422B12" w:rsidRPr="00183B01">
        <w:rPr>
          <w:rFonts w:ascii="Times New Roman" w:hAnsi="Times New Roman"/>
          <w:b/>
          <w:sz w:val="24"/>
          <w:szCs w:val="24"/>
        </w:rPr>
        <w:t>DEDAMOSIOS</w:t>
      </w:r>
    </w:p>
    <w:p w14:paraId="0020F5E3" w14:textId="3E3E6A32" w:rsidR="00E25CBA" w:rsidRPr="00412080" w:rsidRDefault="00BB363B" w:rsidP="00412080">
      <w:pPr>
        <w:numPr>
          <w:ilvl w:val="0"/>
          <w:numId w:val="2"/>
        </w:numPr>
        <w:tabs>
          <w:tab w:val="left" w:pos="113"/>
          <w:tab w:val="left" w:pos="851"/>
        </w:tabs>
        <w:suppressAutoHyphens/>
        <w:spacing w:after="0" w:line="240" w:lineRule="auto"/>
        <w:ind w:left="0" w:firstLine="426"/>
        <w:jc w:val="both"/>
        <w:rPr>
          <w:rFonts w:ascii="Times New Roman" w:eastAsia="Times New Roman" w:hAnsi="Times New Roman"/>
          <w:sz w:val="24"/>
          <w:szCs w:val="24"/>
          <w:lang w:eastAsia="ar-SA"/>
        </w:rPr>
      </w:pPr>
      <w:r w:rsidRPr="00412080">
        <w:rPr>
          <w:rFonts w:ascii="Times New Roman" w:eastAsia="Times New Roman" w:hAnsi="Times New Roman"/>
          <w:sz w:val="24"/>
          <w:szCs w:val="24"/>
          <w:lang w:eastAsia="ar-SA"/>
        </w:rPr>
        <w:t>Apskaičiuota Rinkliava</w:t>
      </w:r>
      <w:r w:rsidR="00AA01B2" w:rsidRPr="00412080">
        <w:rPr>
          <w:rFonts w:ascii="Times New Roman" w:eastAsia="Times New Roman" w:hAnsi="Times New Roman"/>
          <w:sz w:val="24"/>
          <w:szCs w:val="24"/>
          <w:lang w:eastAsia="ar-SA"/>
        </w:rPr>
        <w:t xml:space="preserve"> turi būti dvinarė</w:t>
      </w:r>
      <w:r w:rsidR="005D1471">
        <w:rPr>
          <w:rFonts w:ascii="Times New Roman" w:eastAsia="Times New Roman" w:hAnsi="Times New Roman"/>
          <w:sz w:val="24"/>
          <w:szCs w:val="24"/>
          <w:lang w:eastAsia="ar-SA"/>
        </w:rPr>
        <w:t>,</w:t>
      </w:r>
      <w:r w:rsidR="00AA01B2" w:rsidRPr="00412080">
        <w:rPr>
          <w:rFonts w:ascii="Times New Roman" w:eastAsia="Times New Roman" w:hAnsi="Times New Roman"/>
          <w:sz w:val="24"/>
          <w:szCs w:val="24"/>
          <w:lang w:eastAsia="ar-SA"/>
        </w:rPr>
        <w:t xml:space="preserve"> t.</w:t>
      </w:r>
      <w:r w:rsidR="00415708">
        <w:rPr>
          <w:rFonts w:ascii="Times New Roman" w:eastAsia="Times New Roman" w:hAnsi="Times New Roman"/>
          <w:sz w:val="24"/>
          <w:szCs w:val="24"/>
          <w:lang w:eastAsia="ar-SA"/>
        </w:rPr>
        <w:t xml:space="preserve"> </w:t>
      </w:r>
      <w:r w:rsidR="00AA01B2" w:rsidRPr="00412080">
        <w:rPr>
          <w:rFonts w:ascii="Times New Roman" w:eastAsia="Times New Roman" w:hAnsi="Times New Roman"/>
          <w:sz w:val="24"/>
          <w:szCs w:val="24"/>
          <w:lang w:eastAsia="ar-SA"/>
        </w:rPr>
        <w:t xml:space="preserve">y. </w:t>
      </w:r>
      <w:r w:rsidR="003873E5" w:rsidRPr="00412080">
        <w:rPr>
          <w:rFonts w:ascii="Times New Roman" w:eastAsia="Times New Roman" w:hAnsi="Times New Roman"/>
          <w:sz w:val="24"/>
          <w:szCs w:val="24"/>
          <w:lang w:eastAsia="ar-SA"/>
        </w:rPr>
        <w:t>susidedanti iš pastoviosios ir kintamosios dedamųjų</w:t>
      </w:r>
      <w:r w:rsidR="009208F0" w:rsidRPr="00412080">
        <w:rPr>
          <w:rFonts w:ascii="Times New Roman" w:eastAsia="Times New Roman" w:hAnsi="Times New Roman"/>
          <w:sz w:val="24"/>
          <w:szCs w:val="24"/>
          <w:lang w:eastAsia="ar-SA"/>
        </w:rPr>
        <w:t>.</w:t>
      </w:r>
    </w:p>
    <w:p w14:paraId="0B85B400" w14:textId="77777777" w:rsidR="00E25CBA" w:rsidRPr="00412080" w:rsidRDefault="00BB363B" w:rsidP="00412080">
      <w:pPr>
        <w:numPr>
          <w:ilvl w:val="0"/>
          <w:numId w:val="2"/>
        </w:numPr>
        <w:tabs>
          <w:tab w:val="left" w:pos="113"/>
          <w:tab w:val="left" w:pos="851"/>
        </w:tabs>
        <w:suppressAutoHyphens/>
        <w:spacing w:after="0" w:line="240" w:lineRule="auto"/>
        <w:ind w:left="0" w:firstLine="426"/>
        <w:jc w:val="both"/>
        <w:rPr>
          <w:rFonts w:ascii="Times New Roman" w:eastAsia="Times New Roman" w:hAnsi="Times New Roman"/>
          <w:sz w:val="24"/>
          <w:szCs w:val="24"/>
          <w:lang w:eastAsia="ar-SA"/>
        </w:rPr>
      </w:pPr>
      <w:r w:rsidRPr="00412080">
        <w:rPr>
          <w:rFonts w:ascii="Times New Roman" w:eastAsia="Times New Roman" w:hAnsi="Times New Roman"/>
          <w:sz w:val="24"/>
          <w:szCs w:val="24"/>
          <w:lang w:eastAsia="ar-SA"/>
        </w:rPr>
        <w:t>Pastovioji R</w:t>
      </w:r>
      <w:r w:rsidR="00E25CBA" w:rsidRPr="00412080">
        <w:rPr>
          <w:rFonts w:ascii="Times New Roman" w:eastAsia="Times New Roman" w:hAnsi="Times New Roman"/>
          <w:sz w:val="24"/>
          <w:szCs w:val="24"/>
          <w:lang w:eastAsia="ar-SA"/>
        </w:rPr>
        <w:t>inkliavos dedamoji</w:t>
      </w:r>
      <w:r w:rsidR="00090C49" w:rsidRPr="00412080">
        <w:rPr>
          <w:rFonts w:ascii="Times New Roman" w:eastAsia="Times New Roman" w:hAnsi="Times New Roman"/>
          <w:sz w:val="24"/>
          <w:szCs w:val="24"/>
          <w:lang w:eastAsia="ar-SA"/>
        </w:rPr>
        <w:t xml:space="preserve"> nustatoma tokia, kad padengtų P</w:t>
      </w:r>
      <w:r w:rsidR="00E25CBA" w:rsidRPr="00412080">
        <w:rPr>
          <w:rFonts w:ascii="Times New Roman" w:eastAsia="Times New Roman" w:hAnsi="Times New Roman"/>
          <w:sz w:val="24"/>
          <w:szCs w:val="24"/>
          <w:lang w:eastAsia="ar-SA"/>
        </w:rPr>
        <w:t>astoviąsias sąnaudas.</w:t>
      </w:r>
    </w:p>
    <w:p w14:paraId="23570FC3" w14:textId="77777777" w:rsidR="00E25CBA" w:rsidRPr="00412080" w:rsidRDefault="00E25CBA" w:rsidP="00412080">
      <w:pPr>
        <w:numPr>
          <w:ilvl w:val="0"/>
          <w:numId w:val="2"/>
        </w:numPr>
        <w:tabs>
          <w:tab w:val="left" w:pos="113"/>
          <w:tab w:val="left" w:pos="851"/>
        </w:tabs>
        <w:suppressAutoHyphens/>
        <w:spacing w:after="0" w:line="240" w:lineRule="auto"/>
        <w:ind w:left="0" w:firstLine="426"/>
        <w:jc w:val="both"/>
        <w:rPr>
          <w:rFonts w:ascii="Times New Roman" w:eastAsia="Times New Roman" w:hAnsi="Times New Roman"/>
          <w:sz w:val="24"/>
          <w:szCs w:val="24"/>
          <w:lang w:eastAsia="ar-SA"/>
        </w:rPr>
      </w:pPr>
      <w:r w:rsidRPr="00412080">
        <w:rPr>
          <w:rFonts w:ascii="Times New Roman" w:eastAsia="Times New Roman" w:hAnsi="Times New Roman"/>
          <w:sz w:val="24"/>
          <w:szCs w:val="24"/>
          <w:lang w:eastAsia="ar-SA"/>
        </w:rPr>
        <w:t>Pastovioji dalis turi būti vienodo dydžio visiems atliekų turėtojams, patenkantiems į tą pačią atliekų turėtojų kategoriją.</w:t>
      </w:r>
    </w:p>
    <w:p w14:paraId="5E0470B0" w14:textId="77777777" w:rsidR="00717A85" w:rsidRPr="00412080" w:rsidRDefault="00E25CBA" w:rsidP="00412080">
      <w:pPr>
        <w:numPr>
          <w:ilvl w:val="0"/>
          <w:numId w:val="2"/>
        </w:numPr>
        <w:tabs>
          <w:tab w:val="left" w:pos="113"/>
          <w:tab w:val="left" w:pos="851"/>
        </w:tabs>
        <w:suppressAutoHyphens/>
        <w:spacing w:after="0" w:line="240" w:lineRule="auto"/>
        <w:ind w:left="0" w:firstLine="426"/>
        <w:jc w:val="both"/>
        <w:rPr>
          <w:rFonts w:ascii="Times New Roman" w:eastAsia="Times New Roman" w:hAnsi="Times New Roman"/>
          <w:sz w:val="24"/>
          <w:szCs w:val="24"/>
          <w:lang w:eastAsia="ar-SA"/>
        </w:rPr>
      </w:pPr>
      <w:r w:rsidRPr="00412080">
        <w:rPr>
          <w:rFonts w:ascii="Times New Roman" w:eastAsia="Times New Roman" w:hAnsi="Times New Roman"/>
          <w:sz w:val="24"/>
          <w:szCs w:val="24"/>
          <w:lang w:eastAsia="ar-SA"/>
        </w:rPr>
        <w:t>Kintamoji rinkliavos dedamoji</w:t>
      </w:r>
      <w:r w:rsidR="00090C49" w:rsidRPr="00412080">
        <w:rPr>
          <w:rFonts w:ascii="Times New Roman" w:eastAsia="Times New Roman" w:hAnsi="Times New Roman"/>
          <w:sz w:val="24"/>
          <w:szCs w:val="24"/>
          <w:lang w:eastAsia="ar-SA"/>
        </w:rPr>
        <w:t xml:space="preserve"> nustatoma tokia, kad padengtų K</w:t>
      </w:r>
      <w:r w:rsidRPr="00412080">
        <w:rPr>
          <w:rFonts w:ascii="Times New Roman" w:eastAsia="Times New Roman" w:hAnsi="Times New Roman"/>
          <w:sz w:val="24"/>
          <w:szCs w:val="24"/>
          <w:lang w:eastAsia="ar-SA"/>
        </w:rPr>
        <w:t>intamąsias sąnaudas.</w:t>
      </w:r>
    </w:p>
    <w:p w14:paraId="6B63FE1E" w14:textId="77777777" w:rsidR="00717A85" w:rsidRPr="00412080" w:rsidRDefault="00E25CBA" w:rsidP="00412080">
      <w:pPr>
        <w:numPr>
          <w:ilvl w:val="0"/>
          <w:numId w:val="2"/>
        </w:numPr>
        <w:tabs>
          <w:tab w:val="left" w:pos="113"/>
          <w:tab w:val="left" w:pos="851"/>
        </w:tabs>
        <w:suppressAutoHyphens/>
        <w:spacing w:after="0" w:line="240" w:lineRule="auto"/>
        <w:ind w:left="0" w:firstLine="426"/>
        <w:jc w:val="both"/>
        <w:rPr>
          <w:rFonts w:ascii="Times New Roman" w:eastAsia="Times New Roman" w:hAnsi="Times New Roman"/>
          <w:sz w:val="24"/>
          <w:szCs w:val="24"/>
          <w:lang w:eastAsia="ar-SA"/>
        </w:rPr>
      </w:pPr>
      <w:r w:rsidRPr="00412080">
        <w:rPr>
          <w:rFonts w:ascii="Times New Roman" w:eastAsia="Times New Roman" w:hAnsi="Times New Roman"/>
          <w:sz w:val="24"/>
          <w:szCs w:val="24"/>
          <w:lang w:eastAsia="ar-SA"/>
        </w:rPr>
        <w:t xml:space="preserve">Kintamąją rinkliavos dalį moka nekilnojamojo turto objektų savininkai </w:t>
      </w:r>
      <w:r w:rsidR="00090C49" w:rsidRPr="00412080">
        <w:rPr>
          <w:rFonts w:ascii="Times New Roman" w:eastAsia="Times New Roman" w:hAnsi="Times New Roman"/>
          <w:sz w:val="24"/>
          <w:szCs w:val="24"/>
          <w:lang w:eastAsia="ar-SA"/>
        </w:rPr>
        <w:t>ar Į</w:t>
      </w:r>
      <w:r w:rsidRPr="00412080">
        <w:rPr>
          <w:rFonts w:ascii="Times New Roman" w:eastAsia="Times New Roman" w:hAnsi="Times New Roman"/>
          <w:sz w:val="24"/>
          <w:szCs w:val="24"/>
          <w:lang w:eastAsia="ar-SA"/>
        </w:rPr>
        <w:t xml:space="preserve">galioti asmenys, kuriems teikiama komunalinių atliekų tvarkymo paslauga. </w:t>
      </w:r>
    </w:p>
    <w:p w14:paraId="7618B5E3" w14:textId="77777777" w:rsidR="009208F0" w:rsidRDefault="00142A36" w:rsidP="00412080">
      <w:pPr>
        <w:numPr>
          <w:ilvl w:val="0"/>
          <w:numId w:val="2"/>
        </w:numPr>
        <w:tabs>
          <w:tab w:val="left" w:pos="113"/>
          <w:tab w:val="left" w:pos="851"/>
        </w:tabs>
        <w:suppressAutoHyphens/>
        <w:spacing w:after="0" w:line="240" w:lineRule="auto"/>
        <w:ind w:left="0" w:firstLine="426"/>
        <w:jc w:val="both"/>
        <w:rPr>
          <w:rFonts w:ascii="Times New Roman" w:eastAsia="Times New Roman" w:hAnsi="Times New Roman"/>
          <w:sz w:val="24"/>
          <w:szCs w:val="24"/>
          <w:lang w:eastAsia="ar-SA"/>
        </w:rPr>
      </w:pPr>
      <w:r w:rsidRPr="00412080">
        <w:rPr>
          <w:rFonts w:ascii="Times New Roman" w:eastAsia="Times New Roman" w:hAnsi="Times New Roman"/>
          <w:sz w:val="24"/>
          <w:szCs w:val="24"/>
          <w:lang w:eastAsia="ar-SA"/>
        </w:rPr>
        <w:t>Nekilnojamojo turto objektų kategorijoms</w:t>
      </w:r>
      <w:r w:rsidR="009208F0" w:rsidRPr="00412080">
        <w:rPr>
          <w:rFonts w:ascii="Times New Roman" w:eastAsia="Times New Roman" w:hAnsi="Times New Roman"/>
          <w:sz w:val="24"/>
          <w:szCs w:val="24"/>
          <w:lang w:eastAsia="ar-SA"/>
        </w:rPr>
        <w:t xml:space="preserve"> priskirti pastovūs bei kintami </w:t>
      </w:r>
      <w:r w:rsidR="00090C49" w:rsidRPr="00412080">
        <w:rPr>
          <w:rFonts w:ascii="Times New Roman" w:eastAsia="Times New Roman" w:hAnsi="Times New Roman"/>
          <w:sz w:val="24"/>
          <w:szCs w:val="24"/>
          <w:lang w:eastAsia="ar-SA"/>
        </w:rPr>
        <w:t>Rinkliavos</w:t>
      </w:r>
      <w:r w:rsidR="009208F0" w:rsidRPr="00412080">
        <w:rPr>
          <w:rFonts w:ascii="Times New Roman" w:eastAsia="Times New Roman" w:hAnsi="Times New Roman"/>
          <w:sz w:val="24"/>
          <w:szCs w:val="24"/>
          <w:lang w:eastAsia="ar-SA"/>
        </w:rPr>
        <w:t xml:space="preserve"> administravimo parametrai:</w:t>
      </w:r>
    </w:p>
    <w:p w14:paraId="47B7660C" w14:textId="77777777" w:rsidR="00412080" w:rsidRPr="00412080" w:rsidRDefault="00412080" w:rsidP="00412080">
      <w:pPr>
        <w:tabs>
          <w:tab w:val="left" w:pos="113"/>
          <w:tab w:val="left" w:pos="851"/>
        </w:tabs>
        <w:suppressAutoHyphens/>
        <w:spacing w:after="0" w:line="240" w:lineRule="auto"/>
        <w:jc w:val="both"/>
        <w:rPr>
          <w:rFonts w:ascii="Times New Roman" w:eastAsia="Times New Roman" w:hAnsi="Times New Roman"/>
          <w:sz w:val="24"/>
          <w:szCs w:val="24"/>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142"/>
        <w:gridCol w:w="1083"/>
        <w:gridCol w:w="3065"/>
        <w:gridCol w:w="1733"/>
        <w:gridCol w:w="2199"/>
      </w:tblGrid>
      <w:tr w:rsidR="000D6B4F" w:rsidRPr="000D6B4F" w14:paraId="6622A282" w14:textId="77777777" w:rsidTr="00B9280D">
        <w:trPr>
          <w:trHeight w:val="153"/>
        </w:trPr>
        <w:tc>
          <w:tcPr>
            <w:tcW w:w="567" w:type="dxa"/>
            <w:vMerge w:val="restart"/>
            <w:shd w:val="clear" w:color="auto" w:fill="auto"/>
            <w:vAlign w:val="center"/>
          </w:tcPr>
          <w:p w14:paraId="3C9EB395" w14:textId="77777777" w:rsidR="000D6B4F" w:rsidRPr="000D6B4F" w:rsidRDefault="000D6B4F" w:rsidP="008507D6">
            <w:pPr>
              <w:rPr>
                <w:rFonts w:ascii="Times New Roman" w:hAnsi="Times New Roman"/>
              </w:rPr>
            </w:pPr>
            <w:r w:rsidRPr="000D6B4F">
              <w:rPr>
                <w:rFonts w:ascii="Times New Roman" w:hAnsi="Times New Roman"/>
              </w:rPr>
              <w:t>Nr.</w:t>
            </w:r>
          </w:p>
        </w:tc>
        <w:tc>
          <w:tcPr>
            <w:tcW w:w="2359" w:type="dxa"/>
            <w:gridSpan w:val="3"/>
            <w:vMerge w:val="restart"/>
            <w:shd w:val="clear" w:color="auto" w:fill="auto"/>
            <w:vAlign w:val="center"/>
          </w:tcPr>
          <w:p w14:paraId="2F5C2276" w14:textId="77777777" w:rsidR="000D6B4F" w:rsidRPr="000D6B4F" w:rsidRDefault="000D6B4F" w:rsidP="008507D6">
            <w:pPr>
              <w:jc w:val="center"/>
              <w:rPr>
                <w:rFonts w:ascii="Times New Roman" w:hAnsi="Times New Roman"/>
              </w:rPr>
            </w:pPr>
            <w:r w:rsidRPr="000D6B4F">
              <w:rPr>
                <w:rFonts w:ascii="Times New Roman" w:hAnsi="Times New Roman"/>
              </w:rPr>
              <w:t>Nekilnojamojo turto objektų grupė</w:t>
            </w:r>
          </w:p>
        </w:tc>
        <w:tc>
          <w:tcPr>
            <w:tcW w:w="3065" w:type="dxa"/>
            <w:vMerge w:val="restart"/>
            <w:vAlign w:val="center"/>
          </w:tcPr>
          <w:p w14:paraId="7CA2DFB5" w14:textId="77777777" w:rsidR="000D6B4F" w:rsidRPr="000D6B4F" w:rsidRDefault="000D6B4F" w:rsidP="008507D6">
            <w:pPr>
              <w:jc w:val="center"/>
              <w:rPr>
                <w:rFonts w:ascii="Times New Roman" w:hAnsi="Times New Roman"/>
              </w:rPr>
            </w:pPr>
            <w:r w:rsidRPr="000D6B4F">
              <w:rPr>
                <w:rFonts w:ascii="Times New Roman" w:hAnsi="Times New Roman"/>
              </w:rPr>
              <w:t>Atliekų turėtojų veiklos, patalpų ar pastatų apibūdinimas</w:t>
            </w:r>
          </w:p>
        </w:tc>
        <w:tc>
          <w:tcPr>
            <w:tcW w:w="3932" w:type="dxa"/>
            <w:gridSpan w:val="2"/>
            <w:shd w:val="clear" w:color="auto" w:fill="auto"/>
            <w:vAlign w:val="center"/>
          </w:tcPr>
          <w:p w14:paraId="0F6D109A" w14:textId="77777777" w:rsidR="000D6B4F" w:rsidRPr="000D6B4F" w:rsidRDefault="000D6B4F" w:rsidP="008507D6">
            <w:pPr>
              <w:jc w:val="center"/>
              <w:rPr>
                <w:rFonts w:ascii="Times New Roman" w:hAnsi="Times New Roman"/>
              </w:rPr>
            </w:pPr>
            <w:r w:rsidRPr="000D6B4F">
              <w:rPr>
                <w:rFonts w:ascii="Times New Roman" w:hAnsi="Times New Roman"/>
              </w:rPr>
              <w:t>Apmokestinamieji parametrai</w:t>
            </w:r>
          </w:p>
        </w:tc>
      </w:tr>
      <w:tr w:rsidR="000D6B4F" w:rsidRPr="000D6B4F" w14:paraId="2356A8A7" w14:textId="77777777" w:rsidTr="00B9280D">
        <w:trPr>
          <w:trHeight w:val="153"/>
        </w:trPr>
        <w:tc>
          <w:tcPr>
            <w:tcW w:w="567" w:type="dxa"/>
            <w:vMerge/>
            <w:shd w:val="clear" w:color="auto" w:fill="auto"/>
          </w:tcPr>
          <w:p w14:paraId="59C148C4" w14:textId="77777777" w:rsidR="000D6B4F" w:rsidRPr="000D6B4F" w:rsidRDefault="000D6B4F" w:rsidP="008507D6">
            <w:pPr>
              <w:jc w:val="center"/>
              <w:rPr>
                <w:rFonts w:ascii="Times New Roman" w:hAnsi="Times New Roman"/>
              </w:rPr>
            </w:pPr>
          </w:p>
        </w:tc>
        <w:tc>
          <w:tcPr>
            <w:tcW w:w="2359" w:type="dxa"/>
            <w:gridSpan w:val="3"/>
            <w:vMerge/>
            <w:shd w:val="clear" w:color="auto" w:fill="auto"/>
            <w:vAlign w:val="center"/>
          </w:tcPr>
          <w:p w14:paraId="6711647D" w14:textId="77777777" w:rsidR="000D6B4F" w:rsidRPr="000D6B4F" w:rsidRDefault="000D6B4F" w:rsidP="008507D6">
            <w:pPr>
              <w:jc w:val="center"/>
              <w:rPr>
                <w:rFonts w:ascii="Times New Roman" w:hAnsi="Times New Roman"/>
              </w:rPr>
            </w:pPr>
          </w:p>
        </w:tc>
        <w:tc>
          <w:tcPr>
            <w:tcW w:w="3065" w:type="dxa"/>
            <w:vMerge/>
          </w:tcPr>
          <w:p w14:paraId="2148EEB9" w14:textId="77777777" w:rsidR="000D6B4F" w:rsidRPr="000D6B4F" w:rsidRDefault="000D6B4F" w:rsidP="008507D6">
            <w:pPr>
              <w:jc w:val="center"/>
              <w:rPr>
                <w:rFonts w:ascii="Times New Roman" w:hAnsi="Times New Roman"/>
              </w:rPr>
            </w:pPr>
          </w:p>
        </w:tc>
        <w:tc>
          <w:tcPr>
            <w:tcW w:w="1733" w:type="dxa"/>
            <w:shd w:val="clear" w:color="auto" w:fill="auto"/>
            <w:vAlign w:val="center"/>
          </w:tcPr>
          <w:p w14:paraId="05FAE47C" w14:textId="77777777" w:rsidR="000D6B4F" w:rsidRPr="000D6B4F" w:rsidRDefault="000D6B4F" w:rsidP="008507D6">
            <w:pPr>
              <w:jc w:val="center"/>
              <w:rPr>
                <w:rFonts w:ascii="Times New Roman" w:hAnsi="Times New Roman"/>
              </w:rPr>
            </w:pPr>
            <w:r w:rsidRPr="000D6B4F">
              <w:rPr>
                <w:rFonts w:ascii="Times New Roman" w:hAnsi="Times New Roman"/>
              </w:rPr>
              <w:t>Pastovus apmokestinamasis parametras</w:t>
            </w:r>
          </w:p>
        </w:tc>
        <w:tc>
          <w:tcPr>
            <w:tcW w:w="2199" w:type="dxa"/>
            <w:shd w:val="clear" w:color="auto" w:fill="auto"/>
            <w:vAlign w:val="center"/>
          </w:tcPr>
          <w:p w14:paraId="051C2225" w14:textId="77777777" w:rsidR="000D6B4F" w:rsidRPr="000D6B4F" w:rsidRDefault="000D6B4F" w:rsidP="008507D6">
            <w:pPr>
              <w:jc w:val="center"/>
              <w:rPr>
                <w:rFonts w:ascii="Times New Roman" w:hAnsi="Times New Roman"/>
              </w:rPr>
            </w:pPr>
            <w:r w:rsidRPr="000D6B4F">
              <w:rPr>
                <w:rFonts w:ascii="Times New Roman" w:hAnsi="Times New Roman"/>
              </w:rPr>
              <w:t>Kintamas apmokestinamasis parametras</w:t>
            </w:r>
          </w:p>
        </w:tc>
      </w:tr>
      <w:tr w:rsidR="000D6B4F" w:rsidRPr="000D6B4F" w14:paraId="28A66781" w14:textId="77777777" w:rsidTr="005D1471">
        <w:trPr>
          <w:trHeight w:val="1238"/>
        </w:trPr>
        <w:tc>
          <w:tcPr>
            <w:tcW w:w="567" w:type="dxa"/>
            <w:shd w:val="clear" w:color="auto" w:fill="auto"/>
            <w:vAlign w:val="center"/>
          </w:tcPr>
          <w:p w14:paraId="4E90E5E2" w14:textId="77777777" w:rsidR="000D6B4F" w:rsidRPr="000D6B4F" w:rsidRDefault="000D6B4F" w:rsidP="008507D6">
            <w:pPr>
              <w:rPr>
                <w:rFonts w:ascii="Times New Roman" w:hAnsi="Times New Roman"/>
              </w:rPr>
            </w:pPr>
            <w:r w:rsidRPr="000D6B4F">
              <w:rPr>
                <w:rFonts w:ascii="Times New Roman" w:hAnsi="Times New Roman"/>
              </w:rPr>
              <w:t>1.</w:t>
            </w:r>
          </w:p>
        </w:tc>
        <w:tc>
          <w:tcPr>
            <w:tcW w:w="2359" w:type="dxa"/>
            <w:gridSpan w:val="3"/>
            <w:shd w:val="clear" w:color="auto" w:fill="auto"/>
            <w:vAlign w:val="center"/>
          </w:tcPr>
          <w:p w14:paraId="27CFF96D" w14:textId="77777777" w:rsidR="000D6B4F" w:rsidRPr="000D6B4F" w:rsidRDefault="000D6B4F" w:rsidP="008507D6">
            <w:pPr>
              <w:rPr>
                <w:rFonts w:ascii="Times New Roman" w:hAnsi="Times New Roman"/>
              </w:rPr>
            </w:pPr>
            <w:r w:rsidRPr="000D6B4F">
              <w:rPr>
                <w:rFonts w:ascii="Times New Roman" w:hAnsi="Times New Roman"/>
              </w:rPr>
              <w:t>Butai daugiabučiuose namuose</w:t>
            </w:r>
          </w:p>
        </w:tc>
        <w:tc>
          <w:tcPr>
            <w:tcW w:w="3065" w:type="dxa"/>
            <w:vAlign w:val="center"/>
          </w:tcPr>
          <w:p w14:paraId="70A09AC5" w14:textId="69D76A35" w:rsidR="000D6B4F" w:rsidRPr="000D6B4F" w:rsidRDefault="000D6B4F" w:rsidP="008507D6">
            <w:pPr>
              <w:rPr>
                <w:rFonts w:ascii="Times New Roman" w:hAnsi="Times New Roman"/>
              </w:rPr>
            </w:pPr>
            <w:r w:rsidRPr="000D6B4F">
              <w:rPr>
                <w:rFonts w:ascii="Times New Roman" w:hAnsi="Times New Roman"/>
              </w:rPr>
              <w:t>Gyvenamosios paskirties patalpos</w:t>
            </w:r>
            <w:r w:rsidR="005D1471">
              <w:rPr>
                <w:rFonts w:ascii="Times New Roman" w:hAnsi="Times New Roman"/>
              </w:rPr>
              <w:t>,</w:t>
            </w:r>
            <w:r w:rsidRPr="000D6B4F">
              <w:rPr>
                <w:rFonts w:ascii="Times New Roman" w:hAnsi="Times New Roman"/>
              </w:rPr>
              <w:t xml:space="preserve"> esančios daugiabučiame (trijų ir daugiau butų) name</w:t>
            </w:r>
          </w:p>
        </w:tc>
        <w:tc>
          <w:tcPr>
            <w:tcW w:w="1733" w:type="dxa"/>
            <w:shd w:val="clear" w:color="auto" w:fill="auto"/>
            <w:vAlign w:val="center"/>
          </w:tcPr>
          <w:p w14:paraId="5C5E5F0A" w14:textId="77777777" w:rsidR="000D6B4F" w:rsidRPr="000D6B4F" w:rsidRDefault="000D6B4F" w:rsidP="008507D6">
            <w:pPr>
              <w:jc w:val="center"/>
              <w:rPr>
                <w:rFonts w:ascii="Times New Roman" w:hAnsi="Times New Roman"/>
              </w:rPr>
            </w:pPr>
            <w:r w:rsidRPr="000D6B4F">
              <w:rPr>
                <w:rFonts w:ascii="Times New Roman" w:hAnsi="Times New Roman"/>
              </w:rPr>
              <w:t>Gyventojų skaičius</w:t>
            </w:r>
          </w:p>
        </w:tc>
        <w:tc>
          <w:tcPr>
            <w:tcW w:w="2199" w:type="dxa"/>
            <w:shd w:val="clear" w:color="auto" w:fill="auto"/>
            <w:vAlign w:val="center"/>
          </w:tcPr>
          <w:p w14:paraId="2B70FCFE" w14:textId="77777777" w:rsidR="000D6B4F" w:rsidRPr="000D6B4F" w:rsidRDefault="000D6B4F" w:rsidP="008507D6">
            <w:pPr>
              <w:jc w:val="center"/>
              <w:rPr>
                <w:rFonts w:ascii="Times New Roman" w:hAnsi="Times New Roman"/>
              </w:rPr>
            </w:pPr>
            <w:r w:rsidRPr="000D6B4F">
              <w:rPr>
                <w:rFonts w:ascii="Times New Roman" w:hAnsi="Times New Roman"/>
              </w:rPr>
              <w:t>Gyventojų skaičius</w:t>
            </w:r>
          </w:p>
        </w:tc>
      </w:tr>
      <w:tr w:rsidR="00B9280D" w:rsidRPr="000D6B4F" w14:paraId="1C4EC2F6" w14:textId="77777777" w:rsidTr="005D1471">
        <w:trPr>
          <w:trHeight w:val="1710"/>
        </w:trPr>
        <w:tc>
          <w:tcPr>
            <w:tcW w:w="567" w:type="dxa"/>
            <w:shd w:val="clear" w:color="auto" w:fill="auto"/>
            <w:vAlign w:val="center"/>
          </w:tcPr>
          <w:p w14:paraId="12DD816E" w14:textId="77777777" w:rsidR="00B9280D" w:rsidRPr="000D6B4F" w:rsidRDefault="00B9280D" w:rsidP="008507D6">
            <w:pPr>
              <w:rPr>
                <w:rFonts w:ascii="Times New Roman" w:hAnsi="Times New Roman"/>
              </w:rPr>
            </w:pPr>
            <w:r w:rsidRPr="000D6B4F">
              <w:rPr>
                <w:rFonts w:ascii="Times New Roman" w:hAnsi="Times New Roman"/>
              </w:rPr>
              <w:t>2.</w:t>
            </w:r>
          </w:p>
        </w:tc>
        <w:tc>
          <w:tcPr>
            <w:tcW w:w="2359" w:type="dxa"/>
            <w:gridSpan w:val="3"/>
            <w:shd w:val="clear" w:color="auto" w:fill="auto"/>
            <w:vAlign w:val="center"/>
          </w:tcPr>
          <w:p w14:paraId="56BB09F7" w14:textId="77777777" w:rsidR="00B9280D" w:rsidRPr="000D6B4F" w:rsidRDefault="00B9280D" w:rsidP="008507D6">
            <w:pPr>
              <w:rPr>
                <w:rFonts w:ascii="Times New Roman" w:hAnsi="Times New Roman"/>
              </w:rPr>
            </w:pPr>
            <w:r w:rsidRPr="000D6B4F">
              <w:rPr>
                <w:rFonts w:ascii="Times New Roman" w:hAnsi="Times New Roman"/>
              </w:rPr>
              <w:t>Individualūs gyvenamosios paskirties objektai</w:t>
            </w:r>
          </w:p>
        </w:tc>
        <w:tc>
          <w:tcPr>
            <w:tcW w:w="3065" w:type="dxa"/>
            <w:vAlign w:val="center"/>
          </w:tcPr>
          <w:p w14:paraId="607A1AA0" w14:textId="41919E7A" w:rsidR="00B9280D" w:rsidRPr="000D6B4F" w:rsidRDefault="00B9280D" w:rsidP="008507D6">
            <w:pPr>
              <w:rPr>
                <w:rFonts w:ascii="Times New Roman" w:hAnsi="Times New Roman"/>
              </w:rPr>
            </w:pPr>
            <w:r w:rsidRPr="000D6B4F">
              <w:rPr>
                <w:rFonts w:ascii="Times New Roman" w:hAnsi="Times New Roman"/>
              </w:rPr>
              <w:t>Gyvenamosios paskirties pastatai (namai), skirti gyventi vienai ar dviem šeimoms, prie jų priskiriami namai sodininkų bendr</w:t>
            </w:r>
            <w:r w:rsidR="005D1471">
              <w:rPr>
                <w:rFonts w:ascii="Times New Roman" w:hAnsi="Times New Roman"/>
              </w:rPr>
              <w:t>ijose, kuriuose gyvenama nuolat</w:t>
            </w:r>
          </w:p>
        </w:tc>
        <w:tc>
          <w:tcPr>
            <w:tcW w:w="1733" w:type="dxa"/>
            <w:shd w:val="clear" w:color="auto" w:fill="auto"/>
            <w:vAlign w:val="center"/>
          </w:tcPr>
          <w:p w14:paraId="475C5A6B" w14:textId="77777777" w:rsidR="00B9280D" w:rsidRPr="000D6B4F" w:rsidRDefault="00B9280D" w:rsidP="008507D6">
            <w:pPr>
              <w:jc w:val="center"/>
              <w:rPr>
                <w:rFonts w:ascii="Times New Roman" w:hAnsi="Times New Roman"/>
              </w:rPr>
            </w:pPr>
            <w:r w:rsidRPr="000D6B4F">
              <w:rPr>
                <w:rFonts w:ascii="Times New Roman" w:hAnsi="Times New Roman"/>
              </w:rPr>
              <w:t>Gyventojų skaičius</w:t>
            </w:r>
          </w:p>
        </w:tc>
        <w:tc>
          <w:tcPr>
            <w:tcW w:w="2199" w:type="dxa"/>
            <w:shd w:val="clear" w:color="auto" w:fill="auto"/>
            <w:vAlign w:val="center"/>
          </w:tcPr>
          <w:p w14:paraId="3D05A319" w14:textId="5D952B13" w:rsidR="00B9280D" w:rsidRPr="000D6B4F" w:rsidRDefault="00B9280D" w:rsidP="008507D6">
            <w:pPr>
              <w:jc w:val="center"/>
              <w:rPr>
                <w:rFonts w:ascii="Times New Roman" w:hAnsi="Times New Roman"/>
              </w:rPr>
            </w:pPr>
            <w:r w:rsidRPr="000D6B4F">
              <w:rPr>
                <w:rFonts w:ascii="Times New Roman" w:hAnsi="Times New Roman"/>
              </w:rPr>
              <w:t>Gyventojų skaičius</w:t>
            </w:r>
          </w:p>
        </w:tc>
      </w:tr>
      <w:tr w:rsidR="000D6B4F" w:rsidRPr="000D6B4F" w14:paraId="73676760" w14:textId="77777777" w:rsidTr="005D1471">
        <w:trPr>
          <w:trHeight w:val="1739"/>
        </w:trPr>
        <w:tc>
          <w:tcPr>
            <w:tcW w:w="567" w:type="dxa"/>
            <w:shd w:val="clear" w:color="auto" w:fill="auto"/>
            <w:vAlign w:val="center"/>
          </w:tcPr>
          <w:p w14:paraId="0A458446" w14:textId="77777777" w:rsidR="000D6B4F" w:rsidRPr="000D6B4F" w:rsidRDefault="000D6B4F" w:rsidP="008507D6">
            <w:pPr>
              <w:rPr>
                <w:rFonts w:ascii="Times New Roman" w:hAnsi="Times New Roman"/>
              </w:rPr>
            </w:pPr>
            <w:r w:rsidRPr="000D6B4F">
              <w:rPr>
                <w:rFonts w:ascii="Times New Roman" w:hAnsi="Times New Roman"/>
              </w:rPr>
              <w:t>3.</w:t>
            </w:r>
          </w:p>
        </w:tc>
        <w:tc>
          <w:tcPr>
            <w:tcW w:w="2359" w:type="dxa"/>
            <w:gridSpan w:val="3"/>
            <w:shd w:val="clear" w:color="auto" w:fill="auto"/>
            <w:vAlign w:val="center"/>
          </w:tcPr>
          <w:p w14:paraId="27F03431" w14:textId="77777777" w:rsidR="000D6B4F" w:rsidRPr="000D6B4F" w:rsidRDefault="000D6B4F" w:rsidP="008507D6">
            <w:pPr>
              <w:rPr>
                <w:rFonts w:ascii="Times New Roman" w:hAnsi="Times New Roman"/>
              </w:rPr>
            </w:pPr>
            <w:r w:rsidRPr="000D6B4F">
              <w:rPr>
                <w:rFonts w:ascii="Times New Roman" w:hAnsi="Times New Roman"/>
              </w:rPr>
              <w:t>Gyvenamosios paskirties (įvairių socialinių grupių asmenims) pastatai (namai)</w:t>
            </w:r>
          </w:p>
        </w:tc>
        <w:tc>
          <w:tcPr>
            <w:tcW w:w="3065" w:type="dxa"/>
            <w:vAlign w:val="center"/>
          </w:tcPr>
          <w:p w14:paraId="450F0F92" w14:textId="77777777" w:rsidR="000D6B4F" w:rsidRPr="000D6B4F" w:rsidRDefault="000D6B4F" w:rsidP="008507D6">
            <w:pPr>
              <w:rPr>
                <w:rFonts w:ascii="Times New Roman" w:hAnsi="Times New Roman"/>
              </w:rPr>
            </w:pPr>
            <w:r w:rsidRPr="000D6B4F">
              <w:rPr>
                <w:rFonts w:ascii="Times New Roman" w:hAnsi="Times New Roman"/>
              </w:rPr>
              <w:t>Pastatai (namai), skirti gyventi įvairių socialinių grupių asmenims (bendrabučiai, vaikų namai, prieglaudos, globos namai, šeimos namai, vienuolynai ir pan.).</w:t>
            </w:r>
          </w:p>
        </w:tc>
        <w:tc>
          <w:tcPr>
            <w:tcW w:w="1733" w:type="dxa"/>
            <w:shd w:val="clear" w:color="auto" w:fill="auto"/>
            <w:vAlign w:val="center"/>
          </w:tcPr>
          <w:p w14:paraId="6DD530B9" w14:textId="77777777" w:rsidR="000D6B4F" w:rsidRPr="000D6B4F" w:rsidRDefault="000D6B4F" w:rsidP="008507D6">
            <w:pPr>
              <w:jc w:val="center"/>
              <w:rPr>
                <w:rFonts w:ascii="Times New Roman" w:hAnsi="Times New Roman"/>
              </w:rPr>
            </w:pPr>
            <w:r w:rsidRPr="000D6B4F">
              <w:rPr>
                <w:rFonts w:ascii="Times New Roman" w:hAnsi="Times New Roman"/>
              </w:rPr>
              <w:t>Bendras plotas (m</w:t>
            </w:r>
            <w:r w:rsidRPr="000D6B4F">
              <w:rPr>
                <w:rFonts w:ascii="Times New Roman" w:hAnsi="Times New Roman"/>
                <w:vertAlign w:val="superscript"/>
              </w:rPr>
              <w:t>2</w:t>
            </w:r>
            <w:r w:rsidRPr="000D6B4F">
              <w:rPr>
                <w:rFonts w:ascii="Times New Roman" w:hAnsi="Times New Roman"/>
              </w:rPr>
              <w:t>)</w:t>
            </w:r>
          </w:p>
        </w:tc>
        <w:tc>
          <w:tcPr>
            <w:tcW w:w="2199" w:type="dxa"/>
            <w:shd w:val="clear" w:color="auto" w:fill="auto"/>
            <w:vAlign w:val="center"/>
          </w:tcPr>
          <w:p w14:paraId="26BB1D7F" w14:textId="77777777" w:rsidR="000D6B4F" w:rsidRPr="000D6B4F" w:rsidRDefault="000D6B4F" w:rsidP="008507D6">
            <w:pPr>
              <w:jc w:val="center"/>
              <w:rPr>
                <w:rFonts w:ascii="Times New Roman" w:hAnsi="Times New Roman"/>
              </w:rPr>
            </w:pPr>
            <w:r w:rsidRPr="000D6B4F">
              <w:rPr>
                <w:rFonts w:ascii="Times New Roman" w:hAnsi="Times New Roman"/>
              </w:rPr>
              <w:t>Bendras plotas (m</w:t>
            </w:r>
            <w:r w:rsidRPr="000D6B4F">
              <w:rPr>
                <w:rFonts w:ascii="Times New Roman" w:hAnsi="Times New Roman"/>
                <w:vertAlign w:val="superscript"/>
              </w:rPr>
              <w:t>2</w:t>
            </w:r>
            <w:r w:rsidRPr="000D6B4F">
              <w:rPr>
                <w:rFonts w:ascii="Times New Roman" w:hAnsi="Times New Roman"/>
              </w:rPr>
              <w:t>)</w:t>
            </w:r>
          </w:p>
        </w:tc>
      </w:tr>
      <w:tr w:rsidR="000D6B4F" w:rsidRPr="000D6B4F" w14:paraId="3D1741FC" w14:textId="77777777" w:rsidTr="00B9280D">
        <w:trPr>
          <w:trHeight w:val="153"/>
        </w:trPr>
        <w:tc>
          <w:tcPr>
            <w:tcW w:w="567" w:type="dxa"/>
            <w:shd w:val="clear" w:color="auto" w:fill="auto"/>
            <w:vAlign w:val="center"/>
          </w:tcPr>
          <w:p w14:paraId="60F5D0B3" w14:textId="77777777" w:rsidR="000D6B4F" w:rsidRPr="000D6B4F" w:rsidRDefault="000D6B4F" w:rsidP="008507D6">
            <w:pPr>
              <w:rPr>
                <w:rFonts w:ascii="Times New Roman" w:hAnsi="Times New Roman"/>
              </w:rPr>
            </w:pPr>
            <w:r w:rsidRPr="000D6B4F">
              <w:rPr>
                <w:rFonts w:ascii="Times New Roman" w:hAnsi="Times New Roman"/>
              </w:rPr>
              <w:lastRenderedPageBreak/>
              <w:t>4.</w:t>
            </w:r>
          </w:p>
        </w:tc>
        <w:tc>
          <w:tcPr>
            <w:tcW w:w="2359" w:type="dxa"/>
            <w:gridSpan w:val="3"/>
            <w:shd w:val="clear" w:color="auto" w:fill="auto"/>
            <w:vAlign w:val="center"/>
          </w:tcPr>
          <w:p w14:paraId="5154428F" w14:textId="2F9A8EE3" w:rsidR="000D6B4F" w:rsidRPr="000D6B4F" w:rsidRDefault="000D6B4F" w:rsidP="008507D6">
            <w:pPr>
              <w:rPr>
                <w:rFonts w:ascii="Times New Roman" w:hAnsi="Times New Roman"/>
              </w:rPr>
            </w:pPr>
            <w:r w:rsidRPr="000D6B4F">
              <w:rPr>
                <w:rFonts w:ascii="Times New Roman" w:hAnsi="Times New Roman"/>
              </w:rPr>
              <w:t>Sodų paskirties objektai</w:t>
            </w:r>
            <w:r w:rsidR="00597C55">
              <w:rPr>
                <w:rFonts w:ascii="Times New Roman" w:hAnsi="Times New Roman"/>
              </w:rPr>
              <w:t xml:space="preserve"> (naudojami tik sezono metu, sezonas – 7 mėnesiai, nuo balandžio iki spalio mėnesio imtinai)</w:t>
            </w:r>
          </w:p>
        </w:tc>
        <w:tc>
          <w:tcPr>
            <w:tcW w:w="3065" w:type="dxa"/>
            <w:vAlign w:val="center"/>
          </w:tcPr>
          <w:p w14:paraId="288A587E" w14:textId="77777777" w:rsidR="000D6B4F" w:rsidRPr="000D6B4F" w:rsidRDefault="000D6B4F" w:rsidP="008507D6">
            <w:pPr>
              <w:rPr>
                <w:rFonts w:ascii="Times New Roman" w:hAnsi="Times New Roman"/>
              </w:rPr>
            </w:pPr>
            <w:r w:rsidRPr="000D6B4F">
              <w:rPr>
                <w:rFonts w:ascii="Times New Roman" w:hAnsi="Times New Roman"/>
              </w:rPr>
              <w:t>Naudojami poilsiui ir (arba) sodininkystei ir (arba) daržininkystei sodininkų bendrijos nariams priklausantys arba nepriklausantys sodininkų bendrijos nariams, bet esantys sodo teritorijoje sodo sklypai su pastatais.</w:t>
            </w:r>
          </w:p>
        </w:tc>
        <w:tc>
          <w:tcPr>
            <w:tcW w:w="1733" w:type="dxa"/>
            <w:shd w:val="clear" w:color="auto" w:fill="auto"/>
            <w:vAlign w:val="center"/>
          </w:tcPr>
          <w:p w14:paraId="5E71ACDE" w14:textId="77777777" w:rsidR="000D6B4F" w:rsidRPr="000D6B4F" w:rsidRDefault="000D6B4F" w:rsidP="008507D6">
            <w:pPr>
              <w:jc w:val="center"/>
              <w:rPr>
                <w:rFonts w:ascii="Times New Roman" w:hAnsi="Times New Roman"/>
              </w:rPr>
            </w:pPr>
            <w:r w:rsidRPr="000D6B4F">
              <w:rPr>
                <w:rFonts w:ascii="Times New Roman" w:hAnsi="Times New Roman"/>
              </w:rPr>
              <w:t>Nekilnojamojo turto objektų paskirtis ir skaičius</w:t>
            </w:r>
          </w:p>
        </w:tc>
        <w:tc>
          <w:tcPr>
            <w:tcW w:w="2199" w:type="dxa"/>
            <w:shd w:val="clear" w:color="auto" w:fill="auto"/>
            <w:vAlign w:val="center"/>
          </w:tcPr>
          <w:p w14:paraId="4A01AB59" w14:textId="77777777" w:rsidR="000D6B4F" w:rsidRPr="000D6B4F" w:rsidRDefault="000D6B4F" w:rsidP="008507D6">
            <w:pPr>
              <w:jc w:val="center"/>
              <w:rPr>
                <w:rFonts w:ascii="Times New Roman" w:hAnsi="Times New Roman"/>
              </w:rPr>
            </w:pPr>
            <w:r w:rsidRPr="000D6B4F">
              <w:rPr>
                <w:rFonts w:ascii="Times New Roman" w:hAnsi="Times New Roman"/>
              </w:rPr>
              <w:t>Nekilnojamojo turto objektų paskirtis ir skaičius</w:t>
            </w:r>
          </w:p>
        </w:tc>
      </w:tr>
      <w:tr w:rsidR="000D6B4F" w:rsidRPr="000D6B4F" w14:paraId="27056882" w14:textId="77777777" w:rsidTr="00B9280D">
        <w:trPr>
          <w:trHeight w:val="153"/>
        </w:trPr>
        <w:tc>
          <w:tcPr>
            <w:tcW w:w="567" w:type="dxa"/>
            <w:shd w:val="clear" w:color="auto" w:fill="auto"/>
            <w:vAlign w:val="center"/>
          </w:tcPr>
          <w:p w14:paraId="404B336B" w14:textId="77777777" w:rsidR="000D6B4F" w:rsidRPr="000D6B4F" w:rsidRDefault="000D6B4F" w:rsidP="008507D6">
            <w:pPr>
              <w:rPr>
                <w:rFonts w:ascii="Times New Roman" w:hAnsi="Times New Roman"/>
              </w:rPr>
            </w:pPr>
            <w:r w:rsidRPr="000D6B4F">
              <w:rPr>
                <w:rFonts w:ascii="Times New Roman" w:hAnsi="Times New Roman"/>
              </w:rPr>
              <w:t>5.</w:t>
            </w:r>
          </w:p>
        </w:tc>
        <w:tc>
          <w:tcPr>
            <w:tcW w:w="2359" w:type="dxa"/>
            <w:gridSpan w:val="3"/>
            <w:shd w:val="clear" w:color="auto" w:fill="auto"/>
            <w:vAlign w:val="center"/>
          </w:tcPr>
          <w:p w14:paraId="200065AB" w14:textId="77777777" w:rsidR="000D6B4F" w:rsidRPr="000D6B4F" w:rsidRDefault="000D6B4F" w:rsidP="008507D6">
            <w:pPr>
              <w:rPr>
                <w:rFonts w:ascii="Times New Roman" w:hAnsi="Times New Roman"/>
              </w:rPr>
            </w:pPr>
            <w:r w:rsidRPr="000D6B4F">
              <w:rPr>
                <w:rFonts w:ascii="Times New Roman" w:hAnsi="Times New Roman"/>
              </w:rPr>
              <w:t>Viešbučių paskirties objektai</w:t>
            </w:r>
          </w:p>
        </w:tc>
        <w:tc>
          <w:tcPr>
            <w:tcW w:w="3065" w:type="dxa"/>
            <w:vAlign w:val="center"/>
          </w:tcPr>
          <w:p w14:paraId="4A4903C6" w14:textId="77777777" w:rsidR="000D6B4F" w:rsidRPr="000D6B4F" w:rsidRDefault="000D6B4F" w:rsidP="008507D6">
            <w:pPr>
              <w:rPr>
                <w:rFonts w:ascii="Times New Roman" w:hAnsi="Times New Roman"/>
              </w:rPr>
            </w:pPr>
            <w:r w:rsidRPr="000D6B4F">
              <w:rPr>
                <w:rFonts w:ascii="Times New Roman" w:hAnsi="Times New Roman"/>
              </w:rPr>
              <w:t>Naudojami trumpalaikiam apgyvendinimui (viešbučiai, moteliai, svečių namai, kaimo turizmo sodybos ir panašiai)</w:t>
            </w:r>
          </w:p>
        </w:tc>
        <w:tc>
          <w:tcPr>
            <w:tcW w:w="1733" w:type="dxa"/>
            <w:shd w:val="clear" w:color="auto" w:fill="auto"/>
            <w:vAlign w:val="center"/>
          </w:tcPr>
          <w:p w14:paraId="6E2294AD" w14:textId="77777777" w:rsidR="000D6B4F" w:rsidRPr="000D6B4F" w:rsidRDefault="000D6B4F" w:rsidP="008507D6">
            <w:pPr>
              <w:jc w:val="center"/>
              <w:rPr>
                <w:rFonts w:ascii="Times New Roman" w:hAnsi="Times New Roman"/>
              </w:rPr>
            </w:pPr>
            <w:r w:rsidRPr="000D6B4F">
              <w:rPr>
                <w:rFonts w:ascii="Times New Roman" w:hAnsi="Times New Roman"/>
              </w:rPr>
              <w:t>Bendras plotas (m</w:t>
            </w:r>
            <w:r w:rsidRPr="000D6B4F">
              <w:rPr>
                <w:rFonts w:ascii="Times New Roman" w:hAnsi="Times New Roman"/>
                <w:vertAlign w:val="superscript"/>
              </w:rPr>
              <w:t>2</w:t>
            </w:r>
            <w:r w:rsidRPr="000D6B4F">
              <w:rPr>
                <w:rFonts w:ascii="Times New Roman" w:hAnsi="Times New Roman"/>
              </w:rPr>
              <w:t>)</w:t>
            </w:r>
          </w:p>
        </w:tc>
        <w:tc>
          <w:tcPr>
            <w:tcW w:w="2199" w:type="dxa"/>
            <w:shd w:val="clear" w:color="auto" w:fill="auto"/>
            <w:vAlign w:val="center"/>
          </w:tcPr>
          <w:p w14:paraId="3FAE9135" w14:textId="77777777" w:rsidR="000D6B4F" w:rsidRPr="000D6B4F" w:rsidRDefault="000D6B4F" w:rsidP="008507D6">
            <w:pPr>
              <w:jc w:val="center"/>
              <w:rPr>
                <w:rFonts w:ascii="Times New Roman" w:hAnsi="Times New Roman"/>
              </w:rPr>
            </w:pPr>
            <w:r w:rsidRPr="000D6B4F">
              <w:rPr>
                <w:rFonts w:ascii="Times New Roman" w:hAnsi="Times New Roman"/>
              </w:rPr>
              <w:t>Bendras plotas (m</w:t>
            </w:r>
            <w:r w:rsidRPr="000D6B4F">
              <w:rPr>
                <w:rFonts w:ascii="Times New Roman" w:hAnsi="Times New Roman"/>
                <w:vertAlign w:val="superscript"/>
              </w:rPr>
              <w:t>2</w:t>
            </w:r>
            <w:r w:rsidRPr="000D6B4F">
              <w:rPr>
                <w:rFonts w:ascii="Times New Roman" w:hAnsi="Times New Roman"/>
              </w:rPr>
              <w:t>)</w:t>
            </w:r>
          </w:p>
        </w:tc>
      </w:tr>
      <w:tr w:rsidR="000D6B4F" w:rsidRPr="000D6B4F" w14:paraId="708B2276" w14:textId="77777777" w:rsidTr="00B9280D">
        <w:trPr>
          <w:trHeight w:val="153"/>
        </w:trPr>
        <w:tc>
          <w:tcPr>
            <w:tcW w:w="567" w:type="dxa"/>
            <w:shd w:val="clear" w:color="auto" w:fill="auto"/>
            <w:vAlign w:val="center"/>
          </w:tcPr>
          <w:p w14:paraId="15871D4B" w14:textId="77777777" w:rsidR="000D6B4F" w:rsidRPr="000D6B4F" w:rsidRDefault="000D6B4F" w:rsidP="008507D6">
            <w:pPr>
              <w:rPr>
                <w:rFonts w:ascii="Times New Roman" w:hAnsi="Times New Roman"/>
              </w:rPr>
            </w:pPr>
            <w:r w:rsidRPr="000D6B4F">
              <w:rPr>
                <w:rFonts w:ascii="Times New Roman" w:hAnsi="Times New Roman"/>
              </w:rPr>
              <w:t>6.</w:t>
            </w:r>
          </w:p>
        </w:tc>
        <w:tc>
          <w:tcPr>
            <w:tcW w:w="2359" w:type="dxa"/>
            <w:gridSpan w:val="3"/>
            <w:shd w:val="clear" w:color="auto" w:fill="auto"/>
            <w:vAlign w:val="center"/>
          </w:tcPr>
          <w:p w14:paraId="7B7B8675" w14:textId="77777777" w:rsidR="000D6B4F" w:rsidRPr="000D6B4F" w:rsidRDefault="000D6B4F" w:rsidP="008507D6">
            <w:pPr>
              <w:rPr>
                <w:rFonts w:ascii="Times New Roman" w:hAnsi="Times New Roman"/>
              </w:rPr>
            </w:pPr>
            <w:r w:rsidRPr="000D6B4F">
              <w:rPr>
                <w:rFonts w:ascii="Times New Roman" w:hAnsi="Times New Roman"/>
              </w:rPr>
              <w:t>Administracinės paskirties objektai</w:t>
            </w:r>
          </w:p>
        </w:tc>
        <w:tc>
          <w:tcPr>
            <w:tcW w:w="3065" w:type="dxa"/>
            <w:vAlign w:val="center"/>
          </w:tcPr>
          <w:p w14:paraId="4CE229E5" w14:textId="77777777" w:rsidR="000D6B4F" w:rsidRPr="000D6B4F" w:rsidRDefault="000D6B4F" w:rsidP="008507D6">
            <w:pPr>
              <w:rPr>
                <w:rFonts w:ascii="Times New Roman" w:hAnsi="Times New Roman"/>
              </w:rPr>
            </w:pPr>
            <w:r w:rsidRPr="000D6B4F">
              <w:rPr>
                <w:rFonts w:ascii="Times New Roman" w:hAnsi="Times New Roman"/>
              </w:rPr>
              <w:t>Naudojami administraciniams tikslams (bankai, paštas, valstybės ir savivaldybės įstaigos, ambasados, teismai, kiti įmonių, įstaigų ir organizacijų administraciniai pastatai arba kitos paskirties pastatų dalis, naudojama administracinei veiklai, ir kiti panašios paskirties objektai)</w:t>
            </w:r>
          </w:p>
        </w:tc>
        <w:tc>
          <w:tcPr>
            <w:tcW w:w="1733" w:type="dxa"/>
            <w:shd w:val="clear" w:color="auto" w:fill="auto"/>
            <w:vAlign w:val="center"/>
          </w:tcPr>
          <w:p w14:paraId="1B6E058B" w14:textId="77777777" w:rsidR="000D6B4F" w:rsidRPr="000D6B4F" w:rsidRDefault="000D6B4F" w:rsidP="008507D6">
            <w:pPr>
              <w:jc w:val="center"/>
              <w:rPr>
                <w:rFonts w:ascii="Times New Roman" w:hAnsi="Times New Roman"/>
              </w:rPr>
            </w:pPr>
            <w:r w:rsidRPr="000D6B4F">
              <w:rPr>
                <w:rFonts w:ascii="Times New Roman" w:hAnsi="Times New Roman"/>
              </w:rPr>
              <w:t>Bendras plotas (m</w:t>
            </w:r>
            <w:r w:rsidRPr="000D6B4F">
              <w:rPr>
                <w:rFonts w:ascii="Times New Roman" w:hAnsi="Times New Roman"/>
                <w:vertAlign w:val="superscript"/>
              </w:rPr>
              <w:t>2</w:t>
            </w:r>
            <w:r w:rsidRPr="000D6B4F">
              <w:rPr>
                <w:rFonts w:ascii="Times New Roman" w:hAnsi="Times New Roman"/>
              </w:rPr>
              <w:t>)</w:t>
            </w:r>
          </w:p>
        </w:tc>
        <w:tc>
          <w:tcPr>
            <w:tcW w:w="2199" w:type="dxa"/>
            <w:shd w:val="clear" w:color="auto" w:fill="auto"/>
            <w:vAlign w:val="center"/>
          </w:tcPr>
          <w:p w14:paraId="66D766AF" w14:textId="77777777" w:rsidR="000D6B4F" w:rsidRPr="000D6B4F" w:rsidRDefault="000D6B4F" w:rsidP="008507D6">
            <w:pPr>
              <w:jc w:val="center"/>
              <w:rPr>
                <w:rFonts w:ascii="Times New Roman" w:hAnsi="Times New Roman"/>
              </w:rPr>
            </w:pPr>
            <w:r w:rsidRPr="000D6B4F">
              <w:rPr>
                <w:rFonts w:ascii="Times New Roman" w:hAnsi="Times New Roman"/>
              </w:rPr>
              <w:t>Bendras plotas (m</w:t>
            </w:r>
            <w:r w:rsidRPr="000D6B4F">
              <w:rPr>
                <w:rFonts w:ascii="Times New Roman" w:hAnsi="Times New Roman"/>
                <w:vertAlign w:val="superscript"/>
              </w:rPr>
              <w:t>2</w:t>
            </w:r>
            <w:r w:rsidRPr="000D6B4F">
              <w:rPr>
                <w:rFonts w:ascii="Times New Roman" w:hAnsi="Times New Roman"/>
              </w:rPr>
              <w:t>)</w:t>
            </w:r>
          </w:p>
        </w:tc>
      </w:tr>
      <w:tr w:rsidR="000D6B4F" w:rsidRPr="000D6B4F" w14:paraId="43642052" w14:textId="77777777" w:rsidTr="00B9280D">
        <w:trPr>
          <w:trHeight w:val="1654"/>
        </w:trPr>
        <w:tc>
          <w:tcPr>
            <w:tcW w:w="567" w:type="dxa"/>
            <w:vMerge w:val="restart"/>
            <w:shd w:val="clear" w:color="auto" w:fill="auto"/>
            <w:vAlign w:val="center"/>
          </w:tcPr>
          <w:p w14:paraId="24B5EF5F" w14:textId="77777777" w:rsidR="000D6B4F" w:rsidRPr="000D6B4F" w:rsidRDefault="000D6B4F" w:rsidP="008507D6">
            <w:pPr>
              <w:rPr>
                <w:rFonts w:ascii="Times New Roman" w:hAnsi="Times New Roman"/>
              </w:rPr>
            </w:pPr>
            <w:r w:rsidRPr="000D6B4F">
              <w:rPr>
                <w:rFonts w:ascii="Times New Roman" w:hAnsi="Times New Roman"/>
              </w:rPr>
              <w:t>7.</w:t>
            </w:r>
          </w:p>
        </w:tc>
        <w:tc>
          <w:tcPr>
            <w:tcW w:w="1134" w:type="dxa"/>
            <w:vMerge w:val="restart"/>
            <w:shd w:val="clear" w:color="auto" w:fill="auto"/>
            <w:vAlign w:val="center"/>
          </w:tcPr>
          <w:p w14:paraId="72ACD591" w14:textId="77777777" w:rsidR="000D6B4F" w:rsidRPr="000D6B4F" w:rsidRDefault="000D6B4F" w:rsidP="008507D6">
            <w:pPr>
              <w:rPr>
                <w:rFonts w:ascii="Times New Roman" w:hAnsi="Times New Roman"/>
              </w:rPr>
            </w:pPr>
            <w:r w:rsidRPr="000D6B4F">
              <w:rPr>
                <w:rFonts w:ascii="Times New Roman" w:hAnsi="Times New Roman"/>
              </w:rPr>
              <w:t>Prekybos paskirties objektai</w:t>
            </w:r>
          </w:p>
        </w:tc>
        <w:tc>
          <w:tcPr>
            <w:tcW w:w="1225" w:type="dxa"/>
            <w:gridSpan w:val="2"/>
            <w:shd w:val="clear" w:color="auto" w:fill="auto"/>
            <w:vAlign w:val="center"/>
          </w:tcPr>
          <w:p w14:paraId="6B8A1582" w14:textId="77777777" w:rsidR="000D6B4F" w:rsidRPr="000D6B4F" w:rsidRDefault="000D6B4F" w:rsidP="008507D6">
            <w:pPr>
              <w:rPr>
                <w:rFonts w:ascii="Times New Roman" w:hAnsi="Times New Roman"/>
              </w:rPr>
            </w:pPr>
            <w:r w:rsidRPr="000D6B4F">
              <w:rPr>
                <w:rFonts w:ascii="Times New Roman" w:hAnsi="Times New Roman"/>
              </w:rPr>
              <w:t>iki 500 m</w:t>
            </w:r>
            <w:r w:rsidRPr="000D6B4F">
              <w:rPr>
                <w:rFonts w:ascii="Times New Roman" w:hAnsi="Times New Roman"/>
                <w:vertAlign w:val="superscript"/>
              </w:rPr>
              <w:t>2</w:t>
            </w:r>
            <w:r w:rsidRPr="000D6B4F">
              <w:rPr>
                <w:rFonts w:ascii="Times New Roman" w:hAnsi="Times New Roman"/>
              </w:rPr>
              <w:t xml:space="preserve"> bendrojo ploto</w:t>
            </w:r>
          </w:p>
        </w:tc>
        <w:tc>
          <w:tcPr>
            <w:tcW w:w="3065" w:type="dxa"/>
            <w:vMerge w:val="restart"/>
            <w:vAlign w:val="center"/>
          </w:tcPr>
          <w:p w14:paraId="2B68038E" w14:textId="77777777" w:rsidR="000D6B4F" w:rsidRPr="000D6B4F" w:rsidRDefault="000D6B4F" w:rsidP="008507D6">
            <w:pPr>
              <w:rPr>
                <w:rFonts w:ascii="Times New Roman" w:hAnsi="Times New Roman"/>
              </w:rPr>
            </w:pPr>
            <w:r w:rsidRPr="000D6B4F">
              <w:rPr>
                <w:rFonts w:ascii="Times New Roman" w:hAnsi="Times New Roman"/>
              </w:rPr>
              <w:t>Naudojami didmeninei ir mažmeninei prekybai (parduotuvės, parduotuvės – operatorinės, knygynai, vaistinės, prekybos paviljonai, turgavietės ir kiti laikini statiniai ar prekybos vietos (kioskai, palapinės ir kiti panašios paskirties objektai)</w:t>
            </w:r>
          </w:p>
        </w:tc>
        <w:tc>
          <w:tcPr>
            <w:tcW w:w="1733" w:type="dxa"/>
            <w:vMerge w:val="restart"/>
            <w:shd w:val="clear" w:color="auto" w:fill="auto"/>
            <w:vAlign w:val="center"/>
          </w:tcPr>
          <w:p w14:paraId="505D24A5" w14:textId="77777777" w:rsidR="000D6B4F" w:rsidRPr="000D6B4F" w:rsidRDefault="000D6B4F" w:rsidP="008507D6">
            <w:pPr>
              <w:jc w:val="center"/>
              <w:rPr>
                <w:rFonts w:ascii="Times New Roman" w:hAnsi="Times New Roman"/>
              </w:rPr>
            </w:pPr>
            <w:r w:rsidRPr="000D6B4F">
              <w:rPr>
                <w:rFonts w:ascii="Times New Roman" w:hAnsi="Times New Roman"/>
              </w:rPr>
              <w:t>Bendras plotas (m</w:t>
            </w:r>
            <w:r w:rsidRPr="000D6B4F">
              <w:rPr>
                <w:rFonts w:ascii="Times New Roman" w:hAnsi="Times New Roman"/>
                <w:vertAlign w:val="superscript"/>
              </w:rPr>
              <w:t>2</w:t>
            </w:r>
            <w:r w:rsidRPr="000D6B4F">
              <w:rPr>
                <w:rFonts w:ascii="Times New Roman" w:hAnsi="Times New Roman"/>
              </w:rPr>
              <w:t>)</w:t>
            </w:r>
          </w:p>
        </w:tc>
        <w:tc>
          <w:tcPr>
            <w:tcW w:w="2199" w:type="dxa"/>
            <w:vMerge w:val="restart"/>
            <w:shd w:val="clear" w:color="auto" w:fill="auto"/>
            <w:vAlign w:val="center"/>
          </w:tcPr>
          <w:p w14:paraId="2053A16A" w14:textId="77777777" w:rsidR="000D6B4F" w:rsidRPr="000D6B4F" w:rsidRDefault="000D6B4F" w:rsidP="008507D6">
            <w:pPr>
              <w:jc w:val="center"/>
              <w:rPr>
                <w:rFonts w:ascii="Times New Roman" w:hAnsi="Times New Roman"/>
              </w:rPr>
            </w:pPr>
            <w:r w:rsidRPr="000D6B4F">
              <w:rPr>
                <w:rFonts w:ascii="Times New Roman" w:hAnsi="Times New Roman"/>
              </w:rPr>
              <w:t>Bendras plotas (m</w:t>
            </w:r>
            <w:r w:rsidRPr="000D6B4F">
              <w:rPr>
                <w:rFonts w:ascii="Times New Roman" w:hAnsi="Times New Roman"/>
                <w:vertAlign w:val="superscript"/>
              </w:rPr>
              <w:t>2</w:t>
            </w:r>
            <w:r w:rsidRPr="000D6B4F">
              <w:rPr>
                <w:rFonts w:ascii="Times New Roman" w:hAnsi="Times New Roman"/>
              </w:rPr>
              <w:t>)</w:t>
            </w:r>
          </w:p>
        </w:tc>
      </w:tr>
      <w:tr w:rsidR="000D6B4F" w:rsidRPr="000D6B4F" w14:paraId="5488AAC3" w14:textId="77777777" w:rsidTr="005D1471">
        <w:trPr>
          <w:trHeight w:val="1409"/>
        </w:trPr>
        <w:tc>
          <w:tcPr>
            <w:tcW w:w="567" w:type="dxa"/>
            <w:vMerge/>
            <w:shd w:val="clear" w:color="auto" w:fill="auto"/>
            <w:vAlign w:val="center"/>
          </w:tcPr>
          <w:p w14:paraId="7338C832" w14:textId="77777777" w:rsidR="000D6B4F" w:rsidRPr="000D6B4F" w:rsidRDefault="000D6B4F" w:rsidP="008507D6">
            <w:pPr>
              <w:rPr>
                <w:rFonts w:ascii="Times New Roman" w:hAnsi="Times New Roman"/>
              </w:rPr>
            </w:pPr>
          </w:p>
        </w:tc>
        <w:tc>
          <w:tcPr>
            <w:tcW w:w="1134" w:type="dxa"/>
            <w:vMerge/>
            <w:shd w:val="clear" w:color="auto" w:fill="auto"/>
            <w:vAlign w:val="center"/>
          </w:tcPr>
          <w:p w14:paraId="64652145" w14:textId="77777777" w:rsidR="000D6B4F" w:rsidRPr="000D6B4F" w:rsidRDefault="000D6B4F" w:rsidP="008507D6">
            <w:pPr>
              <w:rPr>
                <w:rFonts w:ascii="Times New Roman" w:hAnsi="Times New Roman"/>
              </w:rPr>
            </w:pPr>
          </w:p>
        </w:tc>
        <w:tc>
          <w:tcPr>
            <w:tcW w:w="1225" w:type="dxa"/>
            <w:gridSpan w:val="2"/>
            <w:shd w:val="clear" w:color="auto" w:fill="auto"/>
            <w:vAlign w:val="center"/>
          </w:tcPr>
          <w:p w14:paraId="16BA3EB1" w14:textId="77777777" w:rsidR="000D6B4F" w:rsidRPr="000D6B4F" w:rsidRDefault="000D6B4F" w:rsidP="008507D6">
            <w:pPr>
              <w:rPr>
                <w:rFonts w:ascii="Times New Roman" w:hAnsi="Times New Roman"/>
              </w:rPr>
            </w:pPr>
            <w:r w:rsidRPr="000D6B4F">
              <w:rPr>
                <w:rFonts w:ascii="Times New Roman" w:hAnsi="Times New Roman"/>
              </w:rPr>
              <w:t>didesni kaip 500 m</w:t>
            </w:r>
            <w:r w:rsidRPr="000D6B4F">
              <w:rPr>
                <w:rFonts w:ascii="Times New Roman" w:hAnsi="Times New Roman"/>
                <w:vertAlign w:val="superscript"/>
              </w:rPr>
              <w:t>2</w:t>
            </w:r>
            <w:r w:rsidRPr="000D6B4F">
              <w:rPr>
                <w:rFonts w:ascii="Times New Roman" w:hAnsi="Times New Roman"/>
              </w:rPr>
              <w:t xml:space="preserve"> bendrojo ploto</w:t>
            </w:r>
          </w:p>
        </w:tc>
        <w:tc>
          <w:tcPr>
            <w:tcW w:w="3065" w:type="dxa"/>
            <w:vMerge/>
            <w:vAlign w:val="center"/>
          </w:tcPr>
          <w:p w14:paraId="0203D1FD" w14:textId="77777777" w:rsidR="000D6B4F" w:rsidRPr="000D6B4F" w:rsidRDefault="000D6B4F" w:rsidP="008507D6">
            <w:pPr>
              <w:rPr>
                <w:rFonts w:ascii="Times New Roman" w:hAnsi="Times New Roman"/>
              </w:rPr>
            </w:pPr>
          </w:p>
        </w:tc>
        <w:tc>
          <w:tcPr>
            <w:tcW w:w="1733" w:type="dxa"/>
            <w:vMerge/>
            <w:shd w:val="clear" w:color="auto" w:fill="auto"/>
            <w:vAlign w:val="center"/>
          </w:tcPr>
          <w:p w14:paraId="679B8789" w14:textId="77777777" w:rsidR="000D6B4F" w:rsidRPr="000D6B4F" w:rsidRDefault="000D6B4F" w:rsidP="008507D6">
            <w:pPr>
              <w:jc w:val="center"/>
              <w:rPr>
                <w:rFonts w:ascii="Times New Roman" w:hAnsi="Times New Roman"/>
              </w:rPr>
            </w:pPr>
          </w:p>
        </w:tc>
        <w:tc>
          <w:tcPr>
            <w:tcW w:w="2199" w:type="dxa"/>
            <w:vMerge/>
            <w:shd w:val="clear" w:color="auto" w:fill="auto"/>
            <w:vAlign w:val="center"/>
          </w:tcPr>
          <w:p w14:paraId="54AB8E8D" w14:textId="77777777" w:rsidR="000D6B4F" w:rsidRPr="000D6B4F" w:rsidRDefault="000D6B4F" w:rsidP="008507D6">
            <w:pPr>
              <w:jc w:val="center"/>
              <w:rPr>
                <w:rFonts w:ascii="Times New Roman" w:hAnsi="Times New Roman"/>
              </w:rPr>
            </w:pPr>
          </w:p>
        </w:tc>
      </w:tr>
      <w:tr w:rsidR="000D6B4F" w:rsidRPr="000D6B4F" w14:paraId="6923A7C9" w14:textId="77777777" w:rsidTr="00B9280D">
        <w:trPr>
          <w:trHeight w:val="153"/>
        </w:trPr>
        <w:tc>
          <w:tcPr>
            <w:tcW w:w="567" w:type="dxa"/>
            <w:shd w:val="clear" w:color="auto" w:fill="auto"/>
            <w:vAlign w:val="center"/>
          </w:tcPr>
          <w:p w14:paraId="1A0BD821" w14:textId="77777777" w:rsidR="000D6B4F" w:rsidRPr="000D6B4F" w:rsidRDefault="000D6B4F" w:rsidP="008507D6">
            <w:pPr>
              <w:rPr>
                <w:rFonts w:ascii="Times New Roman" w:hAnsi="Times New Roman"/>
              </w:rPr>
            </w:pPr>
            <w:r w:rsidRPr="000D6B4F">
              <w:rPr>
                <w:rFonts w:ascii="Times New Roman" w:hAnsi="Times New Roman"/>
              </w:rPr>
              <w:t>8.</w:t>
            </w:r>
          </w:p>
        </w:tc>
        <w:tc>
          <w:tcPr>
            <w:tcW w:w="2359" w:type="dxa"/>
            <w:gridSpan w:val="3"/>
            <w:shd w:val="clear" w:color="auto" w:fill="auto"/>
            <w:vAlign w:val="center"/>
          </w:tcPr>
          <w:p w14:paraId="536F22EF" w14:textId="77777777" w:rsidR="000D6B4F" w:rsidRPr="000D6B4F" w:rsidRDefault="000D6B4F" w:rsidP="008507D6">
            <w:pPr>
              <w:rPr>
                <w:rFonts w:ascii="Times New Roman" w:hAnsi="Times New Roman"/>
              </w:rPr>
            </w:pPr>
            <w:r w:rsidRPr="000D6B4F">
              <w:rPr>
                <w:rFonts w:ascii="Times New Roman" w:hAnsi="Times New Roman"/>
              </w:rPr>
              <w:t>Paslaugų paskirties objektai</w:t>
            </w:r>
          </w:p>
        </w:tc>
        <w:tc>
          <w:tcPr>
            <w:tcW w:w="3065" w:type="dxa"/>
            <w:vAlign w:val="center"/>
          </w:tcPr>
          <w:p w14:paraId="699C0676" w14:textId="77777777" w:rsidR="000D6B4F" w:rsidRPr="000D6B4F" w:rsidRDefault="000D6B4F" w:rsidP="008507D6">
            <w:pPr>
              <w:rPr>
                <w:rFonts w:ascii="Times New Roman" w:hAnsi="Times New Roman"/>
              </w:rPr>
            </w:pPr>
            <w:r w:rsidRPr="000D6B4F">
              <w:rPr>
                <w:rFonts w:ascii="Times New Roman" w:hAnsi="Times New Roman"/>
              </w:rPr>
              <w:t>Naudojami paslaugoms teikti (pirtys, grožio salonai, skalbyklos, taisyklos, remonto dirbtuvės, priėmimo–išdavimo punktai, autoservisai, plovyklos, krematoriumai, laidojimo namai ir kiti panašios paskirties objektai)</w:t>
            </w:r>
          </w:p>
        </w:tc>
        <w:tc>
          <w:tcPr>
            <w:tcW w:w="1733" w:type="dxa"/>
            <w:shd w:val="clear" w:color="auto" w:fill="auto"/>
            <w:vAlign w:val="center"/>
          </w:tcPr>
          <w:p w14:paraId="21B0BC54" w14:textId="77777777" w:rsidR="000D6B4F" w:rsidRPr="000D6B4F" w:rsidRDefault="000D6B4F" w:rsidP="008507D6">
            <w:pPr>
              <w:jc w:val="center"/>
              <w:rPr>
                <w:rFonts w:ascii="Times New Roman" w:hAnsi="Times New Roman"/>
              </w:rPr>
            </w:pPr>
            <w:r w:rsidRPr="000D6B4F">
              <w:rPr>
                <w:rFonts w:ascii="Times New Roman" w:hAnsi="Times New Roman"/>
              </w:rPr>
              <w:t>Bendras plotas (m</w:t>
            </w:r>
            <w:r w:rsidRPr="000D6B4F">
              <w:rPr>
                <w:rFonts w:ascii="Times New Roman" w:hAnsi="Times New Roman"/>
                <w:vertAlign w:val="superscript"/>
              </w:rPr>
              <w:t>2</w:t>
            </w:r>
            <w:r w:rsidRPr="000D6B4F">
              <w:rPr>
                <w:rFonts w:ascii="Times New Roman" w:hAnsi="Times New Roman"/>
              </w:rPr>
              <w:t>)</w:t>
            </w:r>
          </w:p>
        </w:tc>
        <w:tc>
          <w:tcPr>
            <w:tcW w:w="2199" w:type="dxa"/>
            <w:shd w:val="clear" w:color="auto" w:fill="auto"/>
            <w:vAlign w:val="center"/>
          </w:tcPr>
          <w:p w14:paraId="1435A5BB" w14:textId="77777777" w:rsidR="000D6B4F" w:rsidRPr="000D6B4F" w:rsidRDefault="000D6B4F" w:rsidP="008507D6">
            <w:pPr>
              <w:jc w:val="center"/>
              <w:rPr>
                <w:rFonts w:ascii="Times New Roman" w:hAnsi="Times New Roman"/>
              </w:rPr>
            </w:pPr>
            <w:r w:rsidRPr="000D6B4F">
              <w:rPr>
                <w:rFonts w:ascii="Times New Roman" w:hAnsi="Times New Roman"/>
              </w:rPr>
              <w:t>Bendras plotas (m</w:t>
            </w:r>
            <w:r w:rsidRPr="000D6B4F">
              <w:rPr>
                <w:rFonts w:ascii="Times New Roman" w:hAnsi="Times New Roman"/>
                <w:vertAlign w:val="superscript"/>
              </w:rPr>
              <w:t>2</w:t>
            </w:r>
            <w:r w:rsidRPr="000D6B4F">
              <w:rPr>
                <w:rFonts w:ascii="Times New Roman" w:hAnsi="Times New Roman"/>
              </w:rPr>
              <w:t>)</w:t>
            </w:r>
          </w:p>
        </w:tc>
      </w:tr>
      <w:tr w:rsidR="000D6B4F" w:rsidRPr="000D6B4F" w14:paraId="3DCEEADC" w14:textId="77777777" w:rsidTr="005D1471">
        <w:trPr>
          <w:trHeight w:val="601"/>
        </w:trPr>
        <w:tc>
          <w:tcPr>
            <w:tcW w:w="567" w:type="dxa"/>
            <w:vMerge w:val="restart"/>
            <w:shd w:val="clear" w:color="auto" w:fill="auto"/>
            <w:vAlign w:val="center"/>
          </w:tcPr>
          <w:p w14:paraId="17E8B458" w14:textId="77777777" w:rsidR="000D6B4F" w:rsidRPr="000D6B4F" w:rsidRDefault="000D6B4F" w:rsidP="008507D6">
            <w:pPr>
              <w:rPr>
                <w:rFonts w:ascii="Times New Roman" w:hAnsi="Times New Roman"/>
              </w:rPr>
            </w:pPr>
            <w:r w:rsidRPr="000D6B4F">
              <w:rPr>
                <w:rFonts w:ascii="Times New Roman" w:hAnsi="Times New Roman"/>
              </w:rPr>
              <w:lastRenderedPageBreak/>
              <w:t>9.</w:t>
            </w:r>
          </w:p>
        </w:tc>
        <w:tc>
          <w:tcPr>
            <w:tcW w:w="1276" w:type="dxa"/>
            <w:gridSpan w:val="2"/>
            <w:vMerge w:val="restart"/>
            <w:shd w:val="clear" w:color="auto" w:fill="auto"/>
            <w:vAlign w:val="center"/>
          </w:tcPr>
          <w:p w14:paraId="555B6424" w14:textId="77777777" w:rsidR="000D6B4F" w:rsidRPr="000D6B4F" w:rsidRDefault="000D6B4F" w:rsidP="008507D6">
            <w:pPr>
              <w:rPr>
                <w:rFonts w:ascii="Times New Roman" w:hAnsi="Times New Roman"/>
              </w:rPr>
            </w:pPr>
            <w:r w:rsidRPr="005D1471">
              <w:rPr>
                <w:rFonts w:ascii="Times New Roman" w:hAnsi="Times New Roman"/>
              </w:rPr>
              <w:t xml:space="preserve">Maitinimo </w:t>
            </w:r>
            <w:r w:rsidRPr="000D6B4F">
              <w:rPr>
                <w:rFonts w:ascii="Times New Roman" w:hAnsi="Times New Roman"/>
              </w:rPr>
              <w:t>paskirties objektai</w:t>
            </w:r>
          </w:p>
        </w:tc>
        <w:tc>
          <w:tcPr>
            <w:tcW w:w="1083" w:type="dxa"/>
            <w:shd w:val="clear" w:color="auto" w:fill="auto"/>
            <w:vAlign w:val="center"/>
          </w:tcPr>
          <w:p w14:paraId="2E1DA08E" w14:textId="77777777" w:rsidR="000D6B4F" w:rsidRPr="000D6B4F" w:rsidRDefault="000D6B4F" w:rsidP="008507D6">
            <w:pPr>
              <w:rPr>
                <w:rFonts w:ascii="Times New Roman" w:hAnsi="Times New Roman"/>
              </w:rPr>
            </w:pPr>
            <w:r w:rsidRPr="000D6B4F">
              <w:rPr>
                <w:rFonts w:ascii="Times New Roman" w:hAnsi="Times New Roman"/>
              </w:rPr>
              <w:t>iki 300 m</w:t>
            </w:r>
            <w:r w:rsidRPr="000D6B4F">
              <w:rPr>
                <w:rFonts w:ascii="Times New Roman" w:hAnsi="Times New Roman"/>
                <w:vertAlign w:val="superscript"/>
              </w:rPr>
              <w:t>2</w:t>
            </w:r>
            <w:r w:rsidRPr="000D6B4F">
              <w:rPr>
                <w:rFonts w:ascii="Times New Roman" w:hAnsi="Times New Roman"/>
              </w:rPr>
              <w:t xml:space="preserve"> bendrojo ploto</w:t>
            </w:r>
          </w:p>
        </w:tc>
        <w:tc>
          <w:tcPr>
            <w:tcW w:w="3065" w:type="dxa"/>
            <w:vMerge w:val="restart"/>
            <w:vAlign w:val="center"/>
          </w:tcPr>
          <w:p w14:paraId="41A53B81" w14:textId="77777777" w:rsidR="000D6B4F" w:rsidRPr="000D6B4F" w:rsidRDefault="000D6B4F" w:rsidP="008507D6">
            <w:pPr>
              <w:rPr>
                <w:rFonts w:ascii="Times New Roman" w:hAnsi="Times New Roman"/>
              </w:rPr>
            </w:pPr>
            <w:r w:rsidRPr="000D6B4F">
              <w:rPr>
                <w:rFonts w:ascii="Times New Roman" w:hAnsi="Times New Roman"/>
              </w:rPr>
              <w:t>Patalpos ir pastatai, skirti žmonėms maitinti (valgyklos, restoranai, kavinės, barai ir kiti).</w:t>
            </w:r>
          </w:p>
        </w:tc>
        <w:tc>
          <w:tcPr>
            <w:tcW w:w="1733" w:type="dxa"/>
            <w:vMerge w:val="restart"/>
            <w:shd w:val="clear" w:color="auto" w:fill="auto"/>
            <w:vAlign w:val="center"/>
          </w:tcPr>
          <w:p w14:paraId="7AE8AE7C" w14:textId="77777777" w:rsidR="000D6B4F" w:rsidRPr="000D6B4F" w:rsidRDefault="000D6B4F" w:rsidP="008507D6">
            <w:pPr>
              <w:jc w:val="center"/>
              <w:rPr>
                <w:rFonts w:ascii="Times New Roman" w:hAnsi="Times New Roman"/>
              </w:rPr>
            </w:pPr>
            <w:r w:rsidRPr="000D6B4F">
              <w:rPr>
                <w:rFonts w:ascii="Times New Roman" w:hAnsi="Times New Roman"/>
              </w:rPr>
              <w:t>Bendras plotas (m</w:t>
            </w:r>
            <w:r w:rsidRPr="000D6B4F">
              <w:rPr>
                <w:rFonts w:ascii="Times New Roman" w:hAnsi="Times New Roman"/>
                <w:vertAlign w:val="superscript"/>
              </w:rPr>
              <w:t>2</w:t>
            </w:r>
            <w:r w:rsidRPr="000D6B4F">
              <w:rPr>
                <w:rFonts w:ascii="Times New Roman" w:hAnsi="Times New Roman"/>
              </w:rPr>
              <w:t>)</w:t>
            </w:r>
          </w:p>
        </w:tc>
        <w:tc>
          <w:tcPr>
            <w:tcW w:w="2199" w:type="dxa"/>
            <w:vMerge w:val="restart"/>
            <w:shd w:val="clear" w:color="auto" w:fill="auto"/>
            <w:vAlign w:val="center"/>
          </w:tcPr>
          <w:p w14:paraId="4B7AB718" w14:textId="77777777" w:rsidR="000D6B4F" w:rsidRPr="000D6B4F" w:rsidRDefault="000D6B4F" w:rsidP="008507D6">
            <w:pPr>
              <w:jc w:val="center"/>
              <w:rPr>
                <w:rFonts w:ascii="Times New Roman" w:hAnsi="Times New Roman"/>
              </w:rPr>
            </w:pPr>
            <w:r w:rsidRPr="000D6B4F">
              <w:rPr>
                <w:rFonts w:ascii="Times New Roman" w:hAnsi="Times New Roman"/>
              </w:rPr>
              <w:t>Bendras plotas (m</w:t>
            </w:r>
            <w:r w:rsidRPr="000D6B4F">
              <w:rPr>
                <w:rFonts w:ascii="Times New Roman" w:hAnsi="Times New Roman"/>
                <w:vertAlign w:val="superscript"/>
              </w:rPr>
              <w:t>2</w:t>
            </w:r>
            <w:r w:rsidRPr="000D6B4F">
              <w:rPr>
                <w:rFonts w:ascii="Times New Roman" w:hAnsi="Times New Roman"/>
              </w:rPr>
              <w:t>)</w:t>
            </w:r>
          </w:p>
        </w:tc>
      </w:tr>
      <w:tr w:rsidR="000D6B4F" w:rsidRPr="000D6B4F" w14:paraId="678479E7" w14:textId="77777777" w:rsidTr="005D1471">
        <w:trPr>
          <w:trHeight w:val="153"/>
        </w:trPr>
        <w:tc>
          <w:tcPr>
            <w:tcW w:w="567" w:type="dxa"/>
            <w:vMerge/>
            <w:shd w:val="clear" w:color="auto" w:fill="auto"/>
            <w:vAlign w:val="center"/>
          </w:tcPr>
          <w:p w14:paraId="4614DD47" w14:textId="77777777" w:rsidR="000D6B4F" w:rsidRPr="000D6B4F" w:rsidRDefault="000D6B4F" w:rsidP="008507D6">
            <w:pPr>
              <w:rPr>
                <w:rFonts w:ascii="Times New Roman" w:hAnsi="Times New Roman"/>
              </w:rPr>
            </w:pPr>
          </w:p>
        </w:tc>
        <w:tc>
          <w:tcPr>
            <w:tcW w:w="1276" w:type="dxa"/>
            <w:gridSpan w:val="2"/>
            <w:vMerge/>
            <w:shd w:val="clear" w:color="auto" w:fill="auto"/>
            <w:vAlign w:val="center"/>
          </w:tcPr>
          <w:p w14:paraId="2979C117" w14:textId="77777777" w:rsidR="000D6B4F" w:rsidRPr="000D6B4F" w:rsidRDefault="000D6B4F" w:rsidP="008507D6">
            <w:pPr>
              <w:rPr>
                <w:rFonts w:ascii="Times New Roman" w:hAnsi="Times New Roman"/>
              </w:rPr>
            </w:pPr>
          </w:p>
        </w:tc>
        <w:tc>
          <w:tcPr>
            <w:tcW w:w="1083" w:type="dxa"/>
            <w:shd w:val="clear" w:color="auto" w:fill="auto"/>
            <w:vAlign w:val="center"/>
          </w:tcPr>
          <w:p w14:paraId="3EF15018" w14:textId="77777777" w:rsidR="000D6B4F" w:rsidRPr="000D6B4F" w:rsidRDefault="000D6B4F" w:rsidP="008507D6">
            <w:pPr>
              <w:rPr>
                <w:rFonts w:ascii="Times New Roman" w:hAnsi="Times New Roman"/>
              </w:rPr>
            </w:pPr>
            <w:r w:rsidRPr="000D6B4F">
              <w:rPr>
                <w:rFonts w:ascii="Times New Roman" w:hAnsi="Times New Roman"/>
              </w:rPr>
              <w:t>didesni kaip 300 m</w:t>
            </w:r>
            <w:r w:rsidRPr="000D6B4F">
              <w:rPr>
                <w:rFonts w:ascii="Times New Roman" w:hAnsi="Times New Roman"/>
                <w:vertAlign w:val="superscript"/>
              </w:rPr>
              <w:t>2</w:t>
            </w:r>
            <w:r w:rsidRPr="000D6B4F">
              <w:rPr>
                <w:rFonts w:ascii="Times New Roman" w:hAnsi="Times New Roman"/>
              </w:rPr>
              <w:t xml:space="preserve"> bendrojo ploto</w:t>
            </w:r>
          </w:p>
        </w:tc>
        <w:tc>
          <w:tcPr>
            <w:tcW w:w="3065" w:type="dxa"/>
            <w:vMerge/>
            <w:vAlign w:val="center"/>
          </w:tcPr>
          <w:p w14:paraId="4A9A8029" w14:textId="77777777" w:rsidR="000D6B4F" w:rsidRPr="000D6B4F" w:rsidRDefault="000D6B4F" w:rsidP="008507D6">
            <w:pPr>
              <w:rPr>
                <w:rFonts w:ascii="Times New Roman" w:hAnsi="Times New Roman"/>
              </w:rPr>
            </w:pPr>
          </w:p>
        </w:tc>
        <w:tc>
          <w:tcPr>
            <w:tcW w:w="1733" w:type="dxa"/>
            <w:vMerge/>
            <w:shd w:val="clear" w:color="auto" w:fill="auto"/>
            <w:vAlign w:val="center"/>
          </w:tcPr>
          <w:p w14:paraId="24337DC3" w14:textId="77777777" w:rsidR="000D6B4F" w:rsidRPr="000D6B4F" w:rsidRDefault="000D6B4F" w:rsidP="008507D6">
            <w:pPr>
              <w:jc w:val="center"/>
              <w:rPr>
                <w:rFonts w:ascii="Times New Roman" w:hAnsi="Times New Roman"/>
              </w:rPr>
            </w:pPr>
          </w:p>
        </w:tc>
        <w:tc>
          <w:tcPr>
            <w:tcW w:w="2199" w:type="dxa"/>
            <w:vMerge/>
            <w:shd w:val="clear" w:color="auto" w:fill="auto"/>
            <w:vAlign w:val="center"/>
          </w:tcPr>
          <w:p w14:paraId="666C65A6" w14:textId="77777777" w:rsidR="000D6B4F" w:rsidRPr="000D6B4F" w:rsidRDefault="000D6B4F" w:rsidP="008507D6">
            <w:pPr>
              <w:jc w:val="center"/>
              <w:rPr>
                <w:rFonts w:ascii="Times New Roman" w:hAnsi="Times New Roman"/>
              </w:rPr>
            </w:pPr>
          </w:p>
        </w:tc>
      </w:tr>
      <w:tr w:rsidR="000D6B4F" w:rsidRPr="000D6B4F" w14:paraId="3C006D5D" w14:textId="77777777" w:rsidTr="00B9280D">
        <w:trPr>
          <w:trHeight w:val="153"/>
        </w:trPr>
        <w:tc>
          <w:tcPr>
            <w:tcW w:w="567" w:type="dxa"/>
            <w:shd w:val="clear" w:color="auto" w:fill="auto"/>
            <w:vAlign w:val="center"/>
          </w:tcPr>
          <w:p w14:paraId="604582A2" w14:textId="77777777" w:rsidR="000D6B4F" w:rsidRPr="000D6B4F" w:rsidRDefault="000D6B4F" w:rsidP="008507D6">
            <w:pPr>
              <w:rPr>
                <w:rFonts w:ascii="Times New Roman" w:hAnsi="Times New Roman"/>
              </w:rPr>
            </w:pPr>
            <w:r w:rsidRPr="000D6B4F">
              <w:rPr>
                <w:rFonts w:ascii="Times New Roman" w:hAnsi="Times New Roman"/>
              </w:rPr>
              <w:t>10.</w:t>
            </w:r>
          </w:p>
        </w:tc>
        <w:tc>
          <w:tcPr>
            <w:tcW w:w="2359" w:type="dxa"/>
            <w:gridSpan w:val="3"/>
            <w:shd w:val="clear" w:color="auto" w:fill="auto"/>
            <w:vAlign w:val="center"/>
          </w:tcPr>
          <w:p w14:paraId="65B17A62" w14:textId="77777777" w:rsidR="000D6B4F" w:rsidRPr="000D6B4F" w:rsidRDefault="000D6B4F" w:rsidP="008507D6">
            <w:pPr>
              <w:rPr>
                <w:rFonts w:ascii="Times New Roman" w:hAnsi="Times New Roman"/>
              </w:rPr>
            </w:pPr>
            <w:r w:rsidRPr="000D6B4F">
              <w:rPr>
                <w:rFonts w:ascii="Times New Roman" w:hAnsi="Times New Roman"/>
              </w:rPr>
              <w:t>Transporto paskirties objektai</w:t>
            </w:r>
          </w:p>
        </w:tc>
        <w:tc>
          <w:tcPr>
            <w:tcW w:w="3065" w:type="dxa"/>
            <w:vAlign w:val="center"/>
          </w:tcPr>
          <w:p w14:paraId="64B0F344" w14:textId="77777777" w:rsidR="000D6B4F" w:rsidRPr="000D6B4F" w:rsidRDefault="000D6B4F" w:rsidP="008507D6">
            <w:pPr>
              <w:rPr>
                <w:rFonts w:ascii="Times New Roman" w:hAnsi="Times New Roman"/>
              </w:rPr>
            </w:pPr>
            <w:r w:rsidRPr="000D6B4F">
              <w:rPr>
                <w:rFonts w:ascii="Times New Roman" w:hAnsi="Times New Roman"/>
              </w:rPr>
              <w:t>Naudojami transporto tikslams, t. y. susiję su transportavimu, gabenimu, vežimu (oro uosto, jūrų ir upių laivyno, geležinkelio ir autobusų stočių pastatai, uosto terminalai, muitinių pastatai, kiti panašios paskirties objektai)</w:t>
            </w:r>
          </w:p>
        </w:tc>
        <w:tc>
          <w:tcPr>
            <w:tcW w:w="1733" w:type="dxa"/>
            <w:shd w:val="clear" w:color="auto" w:fill="auto"/>
            <w:vAlign w:val="center"/>
          </w:tcPr>
          <w:p w14:paraId="73716698" w14:textId="77777777" w:rsidR="000D6B4F" w:rsidRPr="000D6B4F" w:rsidRDefault="000D6B4F" w:rsidP="008507D6">
            <w:pPr>
              <w:jc w:val="center"/>
              <w:rPr>
                <w:rFonts w:ascii="Times New Roman" w:hAnsi="Times New Roman"/>
              </w:rPr>
            </w:pPr>
            <w:r w:rsidRPr="000D6B4F">
              <w:rPr>
                <w:rFonts w:ascii="Times New Roman" w:hAnsi="Times New Roman"/>
              </w:rPr>
              <w:t>Bendras plotas (m</w:t>
            </w:r>
            <w:r w:rsidRPr="000D6B4F">
              <w:rPr>
                <w:rFonts w:ascii="Times New Roman" w:hAnsi="Times New Roman"/>
                <w:vertAlign w:val="superscript"/>
              </w:rPr>
              <w:t>2</w:t>
            </w:r>
            <w:r w:rsidRPr="000D6B4F">
              <w:rPr>
                <w:rFonts w:ascii="Times New Roman" w:hAnsi="Times New Roman"/>
              </w:rPr>
              <w:t>)</w:t>
            </w:r>
          </w:p>
        </w:tc>
        <w:tc>
          <w:tcPr>
            <w:tcW w:w="2199" w:type="dxa"/>
            <w:shd w:val="clear" w:color="auto" w:fill="auto"/>
            <w:vAlign w:val="center"/>
          </w:tcPr>
          <w:p w14:paraId="6079CED3" w14:textId="77777777" w:rsidR="000D6B4F" w:rsidRPr="000D6B4F" w:rsidRDefault="000D6B4F" w:rsidP="008507D6">
            <w:pPr>
              <w:jc w:val="center"/>
              <w:rPr>
                <w:rFonts w:ascii="Times New Roman" w:hAnsi="Times New Roman"/>
              </w:rPr>
            </w:pPr>
            <w:r w:rsidRPr="000D6B4F">
              <w:rPr>
                <w:rFonts w:ascii="Times New Roman" w:hAnsi="Times New Roman"/>
              </w:rPr>
              <w:t>Bendras plotas (m</w:t>
            </w:r>
            <w:r w:rsidRPr="000D6B4F">
              <w:rPr>
                <w:rFonts w:ascii="Times New Roman" w:hAnsi="Times New Roman"/>
                <w:vertAlign w:val="superscript"/>
              </w:rPr>
              <w:t>2</w:t>
            </w:r>
            <w:r w:rsidRPr="000D6B4F">
              <w:rPr>
                <w:rFonts w:ascii="Times New Roman" w:hAnsi="Times New Roman"/>
              </w:rPr>
              <w:t>)</w:t>
            </w:r>
          </w:p>
        </w:tc>
      </w:tr>
      <w:tr w:rsidR="000D6B4F" w:rsidRPr="000D6B4F" w14:paraId="0705396E" w14:textId="77777777" w:rsidTr="00B9280D">
        <w:trPr>
          <w:trHeight w:val="153"/>
        </w:trPr>
        <w:tc>
          <w:tcPr>
            <w:tcW w:w="567" w:type="dxa"/>
            <w:shd w:val="clear" w:color="auto" w:fill="auto"/>
            <w:vAlign w:val="center"/>
          </w:tcPr>
          <w:p w14:paraId="1F0AA395" w14:textId="5881B11E" w:rsidR="000D6B4F" w:rsidRPr="000D6B4F" w:rsidRDefault="00B9280D" w:rsidP="008507D6">
            <w:pPr>
              <w:rPr>
                <w:rFonts w:ascii="Times New Roman" w:hAnsi="Times New Roman"/>
              </w:rPr>
            </w:pPr>
            <w:r>
              <w:rPr>
                <w:rFonts w:ascii="Times New Roman" w:hAnsi="Times New Roman"/>
              </w:rPr>
              <w:t>11</w:t>
            </w:r>
            <w:r w:rsidR="000D6B4F" w:rsidRPr="000D6B4F">
              <w:rPr>
                <w:rFonts w:ascii="Times New Roman" w:hAnsi="Times New Roman"/>
              </w:rPr>
              <w:t>.</w:t>
            </w:r>
          </w:p>
        </w:tc>
        <w:tc>
          <w:tcPr>
            <w:tcW w:w="2359" w:type="dxa"/>
            <w:gridSpan w:val="3"/>
            <w:shd w:val="clear" w:color="auto" w:fill="auto"/>
            <w:vAlign w:val="center"/>
          </w:tcPr>
          <w:p w14:paraId="76324904" w14:textId="77777777" w:rsidR="000D6B4F" w:rsidRPr="000D6B4F" w:rsidRDefault="000D6B4F" w:rsidP="008507D6">
            <w:pPr>
              <w:rPr>
                <w:rFonts w:ascii="Times New Roman" w:hAnsi="Times New Roman"/>
              </w:rPr>
            </w:pPr>
            <w:r w:rsidRPr="000D6B4F">
              <w:rPr>
                <w:rFonts w:ascii="Times New Roman" w:hAnsi="Times New Roman"/>
              </w:rPr>
              <w:t>Gamybos, pramonės paskirties objektai</w:t>
            </w:r>
          </w:p>
        </w:tc>
        <w:tc>
          <w:tcPr>
            <w:tcW w:w="3065" w:type="dxa"/>
            <w:vAlign w:val="center"/>
          </w:tcPr>
          <w:p w14:paraId="02282002" w14:textId="77777777" w:rsidR="000D6B4F" w:rsidRPr="000D6B4F" w:rsidRDefault="000D6B4F" w:rsidP="008507D6">
            <w:pPr>
              <w:rPr>
                <w:rFonts w:ascii="Times New Roman" w:hAnsi="Times New Roman"/>
              </w:rPr>
            </w:pPr>
            <w:r w:rsidRPr="000D6B4F">
              <w:rPr>
                <w:rFonts w:ascii="Times New Roman" w:hAnsi="Times New Roman"/>
              </w:rPr>
              <w:t>Naudojami gamybai (gamyklos, dirbtuvės, produkcijos perdirbimo įmonės, kalvės, energetikos pastatai (įvairių tipų elektrinių, katilinių, naftos perdirbimo ir kiti pastatai, skirti energijos ar energijos išteklių gavybai, gamybai, perdirbimui, gamybinės laboratorijos, kūrybinės dirbtuvės ir kiti panašios paskirties objektai)</w:t>
            </w:r>
          </w:p>
        </w:tc>
        <w:tc>
          <w:tcPr>
            <w:tcW w:w="1733" w:type="dxa"/>
            <w:shd w:val="clear" w:color="auto" w:fill="auto"/>
            <w:vAlign w:val="center"/>
          </w:tcPr>
          <w:p w14:paraId="5860A273" w14:textId="77777777" w:rsidR="000D6B4F" w:rsidRPr="000D6B4F" w:rsidRDefault="000D6B4F" w:rsidP="008507D6">
            <w:pPr>
              <w:jc w:val="center"/>
              <w:rPr>
                <w:rFonts w:ascii="Times New Roman" w:hAnsi="Times New Roman"/>
              </w:rPr>
            </w:pPr>
            <w:r w:rsidRPr="000D6B4F">
              <w:rPr>
                <w:rFonts w:ascii="Times New Roman" w:hAnsi="Times New Roman"/>
              </w:rPr>
              <w:t>Bendras plotas (m</w:t>
            </w:r>
            <w:r w:rsidRPr="000D6B4F">
              <w:rPr>
                <w:rFonts w:ascii="Times New Roman" w:hAnsi="Times New Roman"/>
                <w:vertAlign w:val="superscript"/>
              </w:rPr>
              <w:t>2</w:t>
            </w:r>
            <w:r w:rsidRPr="000D6B4F">
              <w:rPr>
                <w:rFonts w:ascii="Times New Roman" w:hAnsi="Times New Roman"/>
              </w:rPr>
              <w:t>)</w:t>
            </w:r>
          </w:p>
        </w:tc>
        <w:tc>
          <w:tcPr>
            <w:tcW w:w="2199" w:type="dxa"/>
            <w:shd w:val="clear" w:color="auto" w:fill="auto"/>
            <w:vAlign w:val="center"/>
          </w:tcPr>
          <w:p w14:paraId="0E44F8B0" w14:textId="77777777" w:rsidR="000D6B4F" w:rsidRPr="000D6B4F" w:rsidRDefault="000D6B4F" w:rsidP="008507D6">
            <w:pPr>
              <w:jc w:val="center"/>
              <w:rPr>
                <w:rFonts w:ascii="Times New Roman" w:hAnsi="Times New Roman"/>
              </w:rPr>
            </w:pPr>
            <w:r w:rsidRPr="000D6B4F">
              <w:rPr>
                <w:rFonts w:ascii="Times New Roman" w:hAnsi="Times New Roman"/>
              </w:rPr>
              <w:t>Bendras plotas (m</w:t>
            </w:r>
            <w:r w:rsidRPr="000D6B4F">
              <w:rPr>
                <w:rFonts w:ascii="Times New Roman" w:hAnsi="Times New Roman"/>
                <w:vertAlign w:val="superscript"/>
              </w:rPr>
              <w:t>2</w:t>
            </w:r>
            <w:r w:rsidRPr="000D6B4F">
              <w:rPr>
                <w:rFonts w:ascii="Times New Roman" w:hAnsi="Times New Roman"/>
              </w:rPr>
              <w:t>)</w:t>
            </w:r>
          </w:p>
        </w:tc>
      </w:tr>
      <w:tr w:rsidR="000D6B4F" w:rsidRPr="000D6B4F" w14:paraId="05A14CB7" w14:textId="77777777" w:rsidTr="00B9280D">
        <w:trPr>
          <w:trHeight w:val="153"/>
        </w:trPr>
        <w:tc>
          <w:tcPr>
            <w:tcW w:w="567" w:type="dxa"/>
            <w:shd w:val="clear" w:color="auto" w:fill="auto"/>
            <w:vAlign w:val="center"/>
          </w:tcPr>
          <w:p w14:paraId="0935C3BA" w14:textId="6EE73B67" w:rsidR="000D6B4F" w:rsidRPr="000D6B4F" w:rsidRDefault="00B9280D" w:rsidP="00B036F8">
            <w:pPr>
              <w:rPr>
                <w:rFonts w:ascii="Times New Roman" w:hAnsi="Times New Roman"/>
              </w:rPr>
            </w:pPr>
            <w:r>
              <w:rPr>
                <w:rFonts w:ascii="Times New Roman" w:hAnsi="Times New Roman"/>
              </w:rPr>
              <w:t>1</w:t>
            </w:r>
            <w:r w:rsidR="00B036F8">
              <w:rPr>
                <w:rFonts w:ascii="Times New Roman" w:hAnsi="Times New Roman"/>
              </w:rPr>
              <w:t>2</w:t>
            </w:r>
            <w:r w:rsidR="000D6B4F" w:rsidRPr="000D6B4F">
              <w:rPr>
                <w:rFonts w:ascii="Times New Roman" w:hAnsi="Times New Roman"/>
              </w:rPr>
              <w:t>.</w:t>
            </w:r>
          </w:p>
        </w:tc>
        <w:tc>
          <w:tcPr>
            <w:tcW w:w="2359" w:type="dxa"/>
            <w:gridSpan w:val="3"/>
            <w:shd w:val="clear" w:color="auto" w:fill="auto"/>
            <w:vAlign w:val="center"/>
          </w:tcPr>
          <w:p w14:paraId="6EA25E5B" w14:textId="77777777" w:rsidR="000D6B4F" w:rsidRPr="000D6B4F" w:rsidRDefault="000D6B4F" w:rsidP="008507D6">
            <w:pPr>
              <w:rPr>
                <w:rFonts w:ascii="Times New Roman" w:hAnsi="Times New Roman"/>
              </w:rPr>
            </w:pPr>
            <w:r w:rsidRPr="000D6B4F">
              <w:rPr>
                <w:rFonts w:ascii="Times New Roman" w:hAnsi="Times New Roman"/>
              </w:rPr>
              <w:t>Kultūros paskirties objektai</w:t>
            </w:r>
          </w:p>
        </w:tc>
        <w:tc>
          <w:tcPr>
            <w:tcW w:w="3065" w:type="dxa"/>
            <w:vAlign w:val="center"/>
          </w:tcPr>
          <w:p w14:paraId="660AB434" w14:textId="6451CF68" w:rsidR="000D6B4F" w:rsidRPr="000D6B4F" w:rsidRDefault="000D6B4F" w:rsidP="003B068B">
            <w:pPr>
              <w:rPr>
                <w:rFonts w:ascii="Times New Roman" w:hAnsi="Times New Roman"/>
              </w:rPr>
            </w:pPr>
            <w:r w:rsidRPr="000D6B4F">
              <w:rPr>
                <w:rFonts w:ascii="Times New Roman" w:hAnsi="Times New Roman"/>
              </w:rPr>
              <w:t xml:space="preserve">Patalpos ir pastatai, skirti kultūros reikmėms ir viešiesiems pramoginiams renginiams (teatrai, kino teatrai, kultūros namai, klubai, bibliotekos, </w:t>
            </w:r>
            <w:r w:rsidR="003B068B">
              <w:rPr>
                <w:rFonts w:ascii="Times New Roman" w:hAnsi="Times New Roman"/>
              </w:rPr>
              <w:t>muziejai, parodų rūmai ir kt.)</w:t>
            </w:r>
          </w:p>
        </w:tc>
        <w:tc>
          <w:tcPr>
            <w:tcW w:w="1733" w:type="dxa"/>
            <w:shd w:val="clear" w:color="auto" w:fill="auto"/>
            <w:vAlign w:val="center"/>
          </w:tcPr>
          <w:p w14:paraId="43B02581" w14:textId="77777777" w:rsidR="000D6B4F" w:rsidRPr="000D6B4F" w:rsidRDefault="000D6B4F" w:rsidP="008507D6">
            <w:pPr>
              <w:jc w:val="center"/>
              <w:rPr>
                <w:rFonts w:ascii="Times New Roman" w:hAnsi="Times New Roman"/>
              </w:rPr>
            </w:pPr>
            <w:r w:rsidRPr="000D6B4F">
              <w:rPr>
                <w:rFonts w:ascii="Times New Roman" w:hAnsi="Times New Roman"/>
              </w:rPr>
              <w:t>Bendras plotas (m</w:t>
            </w:r>
            <w:r w:rsidRPr="000D6B4F">
              <w:rPr>
                <w:rFonts w:ascii="Times New Roman" w:hAnsi="Times New Roman"/>
                <w:vertAlign w:val="superscript"/>
              </w:rPr>
              <w:t>2</w:t>
            </w:r>
            <w:r w:rsidRPr="000D6B4F">
              <w:rPr>
                <w:rFonts w:ascii="Times New Roman" w:hAnsi="Times New Roman"/>
              </w:rPr>
              <w:t>)</w:t>
            </w:r>
          </w:p>
        </w:tc>
        <w:tc>
          <w:tcPr>
            <w:tcW w:w="2199" w:type="dxa"/>
            <w:shd w:val="clear" w:color="auto" w:fill="auto"/>
            <w:vAlign w:val="center"/>
          </w:tcPr>
          <w:p w14:paraId="579B8DF1" w14:textId="77777777" w:rsidR="000D6B4F" w:rsidRPr="000D6B4F" w:rsidRDefault="000D6B4F" w:rsidP="008507D6">
            <w:pPr>
              <w:jc w:val="center"/>
              <w:rPr>
                <w:rFonts w:ascii="Times New Roman" w:hAnsi="Times New Roman"/>
              </w:rPr>
            </w:pPr>
            <w:r w:rsidRPr="000D6B4F">
              <w:rPr>
                <w:rFonts w:ascii="Times New Roman" w:hAnsi="Times New Roman"/>
              </w:rPr>
              <w:t>Bendras plotas (m</w:t>
            </w:r>
            <w:r w:rsidRPr="000D6B4F">
              <w:rPr>
                <w:rFonts w:ascii="Times New Roman" w:hAnsi="Times New Roman"/>
                <w:vertAlign w:val="superscript"/>
              </w:rPr>
              <w:t>2</w:t>
            </w:r>
            <w:r w:rsidRPr="000D6B4F">
              <w:rPr>
                <w:rFonts w:ascii="Times New Roman" w:hAnsi="Times New Roman"/>
              </w:rPr>
              <w:t>)</w:t>
            </w:r>
          </w:p>
        </w:tc>
      </w:tr>
      <w:tr w:rsidR="000D6B4F" w:rsidRPr="000D6B4F" w14:paraId="193D568B" w14:textId="77777777" w:rsidTr="00B036F8">
        <w:trPr>
          <w:trHeight w:val="1079"/>
        </w:trPr>
        <w:tc>
          <w:tcPr>
            <w:tcW w:w="567" w:type="dxa"/>
            <w:vMerge w:val="restart"/>
            <w:shd w:val="clear" w:color="auto" w:fill="auto"/>
            <w:vAlign w:val="center"/>
          </w:tcPr>
          <w:p w14:paraId="1808CD1E" w14:textId="7A79FDD1" w:rsidR="000D6B4F" w:rsidRPr="000D6B4F" w:rsidRDefault="00B036F8" w:rsidP="008507D6">
            <w:pPr>
              <w:rPr>
                <w:rFonts w:ascii="Times New Roman" w:hAnsi="Times New Roman"/>
              </w:rPr>
            </w:pPr>
            <w:r>
              <w:rPr>
                <w:rFonts w:ascii="Times New Roman" w:hAnsi="Times New Roman"/>
              </w:rPr>
              <w:t>13</w:t>
            </w:r>
            <w:r w:rsidR="000D6B4F" w:rsidRPr="000D6B4F">
              <w:rPr>
                <w:rFonts w:ascii="Times New Roman" w:hAnsi="Times New Roman"/>
              </w:rPr>
              <w:t>.</w:t>
            </w:r>
          </w:p>
        </w:tc>
        <w:tc>
          <w:tcPr>
            <w:tcW w:w="1134" w:type="dxa"/>
            <w:vMerge w:val="restart"/>
            <w:shd w:val="clear" w:color="auto" w:fill="auto"/>
            <w:vAlign w:val="center"/>
          </w:tcPr>
          <w:p w14:paraId="24B1BA10" w14:textId="77777777" w:rsidR="000D6B4F" w:rsidRPr="000D6B4F" w:rsidRDefault="000D6B4F" w:rsidP="008507D6">
            <w:pPr>
              <w:rPr>
                <w:rFonts w:ascii="Times New Roman" w:hAnsi="Times New Roman"/>
              </w:rPr>
            </w:pPr>
            <w:r w:rsidRPr="000D6B4F">
              <w:rPr>
                <w:rFonts w:ascii="Times New Roman" w:hAnsi="Times New Roman"/>
              </w:rPr>
              <w:t>Mokslo paskirties objektai</w:t>
            </w:r>
          </w:p>
        </w:tc>
        <w:tc>
          <w:tcPr>
            <w:tcW w:w="1225" w:type="dxa"/>
            <w:gridSpan w:val="2"/>
            <w:shd w:val="clear" w:color="auto" w:fill="auto"/>
            <w:vAlign w:val="center"/>
          </w:tcPr>
          <w:p w14:paraId="513BBA33" w14:textId="77777777" w:rsidR="000D6B4F" w:rsidRPr="000D6B4F" w:rsidRDefault="000D6B4F" w:rsidP="008507D6">
            <w:pPr>
              <w:rPr>
                <w:rFonts w:ascii="Times New Roman" w:hAnsi="Times New Roman"/>
              </w:rPr>
            </w:pPr>
            <w:r w:rsidRPr="000D6B4F">
              <w:rPr>
                <w:rFonts w:ascii="Times New Roman" w:hAnsi="Times New Roman"/>
              </w:rPr>
              <w:t>iki 150 mokinių</w:t>
            </w:r>
          </w:p>
        </w:tc>
        <w:tc>
          <w:tcPr>
            <w:tcW w:w="3065" w:type="dxa"/>
            <w:vMerge w:val="restart"/>
            <w:vAlign w:val="center"/>
          </w:tcPr>
          <w:p w14:paraId="7B630DD1" w14:textId="77777777" w:rsidR="000D6B4F" w:rsidRPr="000D6B4F" w:rsidRDefault="000D6B4F" w:rsidP="008507D6">
            <w:pPr>
              <w:rPr>
                <w:rFonts w:ascii="Times New Roman" w:hAnsi="Times New Roman"/>
              </w:rPr>
            </w:pPr>
            <w:r w:rsidRPr="000D6B4F">
              <w:rPr>
                <w:rFonts w:ascii="Times New Roman" w:hAnsi="Times New Roman"/>
              </w:rPr>
              <w:t xml:space="preserve">Naudojami švietimo ir mokslo tikslams (institutai ir mokslinio tyrimo įstaigos, observatorijos, </w:t>
            </w:r>
            <w:r w:rsidRPr="000D6B4F">
              <w:rPr>
                <w:rFonts w:ascii="Times New Roman" w:hAnsi="Times New Roman"/>
              </w:rPr>
              <w:lastRenderedPageBreak/>
              <w:t>meteorologijos stotys, laboratorijos (išskyrus gamybines laboratorijas), bendrojo lavinimo, profesinės ir aukštosios mokyklos, vaikų darželiai, lopšeliai, kiti panašios paskirties objektai)</w:t>
            </w:r>
          </w:p>
        </w:tc>
        <w:tc>
          <w:tcPr>
            <w:tcW w:w="1733" w:type="dxa"/>
            <w:vMerge w:val="restart"/>
            <w:shd w:val="clear" w:color="auto" w:fill="auto"/>
            <w:vAlign w:val="center"/>
          </w:tcPr>
          <w:p w14:paraId="2215FC38" w14:textId="77777777" w:rsidR="000D6B4F" w:rsidRPr="000D6B4F" w:rsidRDefault="000D6B4F" w:rsidP="008507D6">
            <w:pPr>
              <w:jc w:val="center"/>
              <w:rPr>
                <w:rFonts w:ascii="Times New Roman" w:hAnsi="Times New Roman"/>
              </w:rPr>
            </w:pPr>
            <w:r w:rsidRPr="000D6B4F">
              <w:rPr>
                <w:rFonts w:ascii="Times New Roman" w:hAnsi="Times New Roman"/>
              </w:rPr>
              <w:lastRenderedPageBreak/>
              <w:t>Bendras plotas (m</w:t>
            </w:r>
            <w:r w:rsidRPr="000D6B4F">
              <w:rPr>
                <w:rFonts w:ascii="Times New Roman" w:hAnsi="Times New Roman"/>
                <w:vertAlign w:val="superscript"/>
              </w:rPr>
              <w:t>2</w:t>
            </w:r>
            <w:r w:rsidRPr="000D6B4F">
              <w:rPr>
                <w:rFonts w:ascii="Times New Roman" w:hAnsi="Times New Roman"/>
              </w:rPr>
              <w:t>)</w:t>
            </w:r>
          </w:p>
        </w:tc>
        <w:tc>
          <w:tcPr>
            <w:tcW w:w="2199" w:type="dxa"/>
            <w:vMerge w:val="restart"/>
            <w:shd w:val="clear" w:color="auto" w:fill="auto"/>
            <w:vAlign w:val="center"/>
          </w:tcPr>
          <w:p w14:paraId="4079BC65" w14:textId="77777777" w:rsidR="000D6B4F" w:rsidRPr="000D6B4F" w:rsidRDefault="000D6B4F" w:rsidP="008507D6">
            <w:pPr>
              <w:jc w:val="center"/>
              <w:rPr>
                <w:rFonts w:ascii="Times New Roman" w:hAnsi="Times New Roman"/>
              </w:rPr>
            </w:pPr>
            <w:r w:rsidRPr="000D6B4F">
              <w:rPr>
                <w:rFonts w:ascii="Times New Roman" w:hAnsi="Times New Roman"/>
              </w:rPr>
              <w:t>Bendras plotas (m</w:t>
            </w:r>
            <w:r w:rsidRPr="000D6B4F">
              <w:rPr>
                <w:rFonts w:ascii="Times New Roman" w:hAnsi="Times New Roman"/>
                <w:vertAlign w:val="superscript"/>
              </w:rPr>
              <w:t>2</w:t>
            </w:r>
            <w:r w:rsidRPr="000D6B4F">
              <w:rPr>
                <w:rFonts w:ascii="Times New Roman" w:hAnsi="Times New Roman"/>
              </w:rPr>
              <w:t>)</w:t>
            </w:r>
          </w:p>
        </w:tc>
      </w:tr>
      <w:tr w:rsidR="000D6B4F" w:rsidRPr="000D6B4F" w14:paraId="35CC692F" w14:textId="77777777" w:rsidTr="00B036F8">
        <w:trPr>
          <w:trHeight w:val="1208"/>
        </w:trPr>
        <w:tc>
          <w:tcPr>
            <w:tcW w:w="567" w:type="dxa"/>
            <w:vMerge/>
            <w:shd w:val="clear" w:color="auto" w:fill="auto"/>
            <w:vAlign w:val="center"/>
          </w:tcPr>
          <w:p w14:paraId="612DE2E4" w14:textId="77777777" w:rsidR="000D6B4F" w:rsidRPr="000D6B4F" w:rsidRDefault="000D6B4F" w:rsidP="008507D6">
            <w:pPr>
              <w:rPr>
                <w:rFonts w:ascii="Times New Roman" w:hAnsi="Times New Roman"/>
              </w:rPr>
            </w:pPr>
          </w:p>
        </w:tc>
        <w:tc>
          <w:tcPr>
            <w:tcW w:w="1134" w:type="dxa"/>
            <w:vMerge/>
            <w:shd w:val="clear" w:color="auto" w:fill="auto"/>
            <w:vAlign w:val="center"/>
          </w:tcPr>
          <w:p w14:paraId="38664136" w14:textId="77777777" w:rsidR="000D6B4F" w:rsidRPr="000D6B4F" w:rsidRDefault="000D6B4F" w:rsidP="008507D6">
            <w:pPr>
              <w:rPr>
                <w:rFonts w:ascii="Times New Roman" w:hAnsi="Times New Roman"/>
              </w:rPr>
            </w:pPr>
          </w:p>
        </w:tc>
        <w:tc>
          <w:tcPr>
            <w:tcW w:w="1225" w:type="dxa"/>
            <w:gridSpan w:val="2"/>
            <w:shd w:val="clear" w:color="auto" w:fill="auto"/>
            <w:vAlign w:val="center"/>
          </w:tcPr>
          <w:p w14:paraId="45E07C2C" w14:textId="77777777" w:rsidR="000D6B4F" w:rsidRPr="000D6B4F" w:rsidRDefault="000D6B4F" w:rsidP="008507D6">
            <w:pPr>
              <w:rPr>
                <w:rFonts w:ascii="Times New Roman" w:hAnsi="Times New Roman"/>
              </w:rPr>
            </w:pPr>
            <w:r w:rsidRPr="000D6B4F">
              <w:rPr>
                <w:rFonts w:ascii="Times New Roman" w:hAnsi="Times New Roman"/>
              </w:rPr>
              <w:t>nuo 150 iki 400 mokinių</w:t>
            </w:r>
          </w:p>
        </w:tc>
        <w:tc>
          <w:tcPr>
            <w:tcW w:w="3065" w:type="dxa"/>
            <w:vMerge/>
            <w:vAlign w:val="center"/>
          </w:tcPr>
          <w:p w14:paraId="50088FBB" w14:textId="77777777" w:rsidR="000D6B4F" w:rsidRPr="000D6B4F" w:rsidRDefault="000D6B4F" w:rsidP="008507D6">
            <w:pPr>
              <w:rPr>
                <w:rFonts w:ascii="Times New Roman" w:hAnsi="Times New Roman"/>
              </w:rPr>
            </w:pPr>
          </w:p>
        </w:tc>
        <w:tc>
          <w:tcPr>
            <w:tcW w:w="1733" w:type="dxa"/>
            <w:vMerge/>
            <w:shd w:val="clear" w:color="auto" w:fill="auto"/>
            <w:vAlign w:val="center"/>
          </w:tcPr>
          <w:p w14:paraId="737EDA6A" w14:textId="77777777" w:rsidR="000D6B4F" w:rsidRPr="000D6B4F" w:rsidRDefault="000D6B4F" w:rsidP="008507D6">
            <w:pPr>
              <w:jc w:val="center"/>
              <w:rPr>
                <w:rFonts w:ascii="Times New Roman" w:hAnsi="Times New Roman"/>
              </w:rPr>
            </w:pPr>
          </w:p>
        </w:tc>
        <w:tc>
          <w:tcPr>
            <w:tcW w:w="2199" w:type="dxa"/>
            <w:vMerge/>
            <w:shd w:val="clear" w:color="auto" w:fill="auto"/>
            <w:vAlign w:val="center"/>
          </w:tcPr>
          <w:p w14:paraId="648DFA69" w14:textId="77777777" w:rsidR="000D6B4F" w:rsidRPr="000D6B4F" w:rsidRDefault="000D6B4F" w:rsidP="008507D6">
            <w:pPr>
              <w:jc w:val="center"/>
              <w:rPr>
                <w:rFonts w:ascii="Times New Roman" w:hAnsi="Times New Roman"/>
              </w:rPr>
            </w:pPr>
          </w:p>
        </w:tc>
      </w:tr>
      <w:tr w:rsidR="000D6B4F" w:rsidRPr="000D6B4F" w14:paraId="69671F37" w14:textId="77777777" w:rsidTr="00B036F8">
        <w:trPr>
          <w:trHeight w:val="153"/>
        </w:trPr>
        <w:tc>
          <w:tcPr>
            <w:tcW w:w="567" w:type="dxa"/>
            <w:vMerge/>
            <w:shd w:val="clear" w:color="auto" w:fill="auto"/>
            <w:vAlign w:val="center"/>
          </w:tcPr>
          <w:p w14:paraId="7DEBFE25" w14:textId="77777777" w:rsidR="000D6B4F" w:rsidRPr="000D6B4F" w:rsidRDefault="000D6B4F" w:rsidP="008507D6">
            <w:pPr>
              <w:rPr>
                <w:rFonts w:ascii="Times New Roman" w:hAnsi="Times New Roman"/>
              </w:rPr>
            </w:pPr>
          </w:p>
        </w:tc>
        <w:tc>
          <w:tcPr>
            <w:tcW w:w="1134" w:type="dxa"/>
            <w:vMerge/>
            <w:shd w:val="clear" w:color="auto" w:fill="auto"/>
            <w:vAlign w:val="center"/>
          </w:tcPr>
          <w:p w14:paraId="6181DBFB" w14:textId="77777777" w:rsidR="000D6B4F" w:rsidRPr="000D6B4F" w:rsidRDefault="000D6B4F" w:rsidP="008507D6">
            <w:pPr>
              <w:rPr>
                <w:rFonts w:ascii="Times New Roman" w:hAnsi="Times New Roman"/>
              </w:rPr>
            </w:pPr>
          </w:p>
        </w:tc>
        <w:tc>
          <w:tcPr>
            <w:tcW w:w="1225" w:type="dxa"/>
            <w:gridSpan w:val="2"/>
            <w:shd w:val="clear" w:color="auto" w:fill="auto"/>
            <w:vAlign w:val="center"/>
          </w:tcPr>
          <w:p w14:paraId="4DE126D7" w14:textId="77777777" w:rsidR="000D6B4F" w:rsidRPr="000D6B4F" w:rsidRDefault="000D6B4F" w:rsidP="008507D6">
            <w:pPr>
              <w:rPr>
                <w:rFonts w:ascii="Times New Roman" w:hAnsi="Times New Roman"/>
              </w:rPr>
            </w:pPr>
            <w:r w:rsidRPr="000D6B4F">
              <w:rPr>
                <w:rFonts w:ascii="Times New Roman" w:hAnsi="Times New Roman"/>
              </w:rPr>
              <w:t>nuo 400 mokinių</w:t>
            </w:r>
          </w:p>
        </w:tc>
        <w:tc>
          <w:tcPr>
            <w:tcW w:w="3065" w:type="dxa"/>
            <w:vMerge/>
            <w:vAlign w:val="center"/>
          </w:tcPr>
          <w:p w14:paraId="519BED35" w14:textId="77777777" w:rsidR="000D6B4F" w:rsidRPr="000D6B4F" w:rsidRDefault="000D6B4F" w:rsidP="008507D6">
            <w:pPr>
              <w:rPr>
                <w:rFonts w:ascii="Times New Roman" w:hAnsi="Times New Roman"/>
              </w:rPr>
            </w:pPr>
          </w:p>
        </w:tc>
        <w:tc>
          <w:tcPr>
            <w:tcW w:w="1733" w:type="dxa"/>
            <w:vMerge/>
            <w:shd w:val="clear" w:color="auto" w:fill="auto"/>
            <w:vAlign w:val="center"/>
          </w:tcPr>
          <w:p w14:paraId="65E7E1B1" w14:textId="77777777" w:rsidR="000D6B4F" w:rsidRPr="000D6B4F" w:rsidRDefault="000D6B4F" w:rsidP="008507D6">
            <w:pPr>
              <w:jc w:val="center"/>
              <w:rPr>
                <w:rFonts w:ascii="Times New Roman" w:hAnsi="Times New Roman"/>
              </w:rPr>
            </w:pPr>
          </w:p>
        </w:tc>
        <w:tc>
          <w:tcPr>
            <w:tcW w:w="2199" w:type="dxa"/>
            <w:vMerge/>
            <w:shd w:val="clear" w:color="auto" w:fill="auto"/>
            <w:vAlign w:val="center"/>
          </w:tcPr>
          <w:p w14:paraId="0BCA4288" w14:textId="77777777" w:rsidR="000D6B4F" w:rsidRPr="000D6B4F" w:rsidRDefault="000D6B4F" w:rsidP="008507D6">
            <w:pPr>
              <w:jc w:val="center"/>
              <w:rPr>
                <w:rFonts w:ascii="Times New Roman" w:hAnsi="Times New Roman"/>
              </w:rPr>
            </w:pPr>
          </w:p>
        </w:tc>
      </w:tr>
      <w:tr w:rsidR="000D6B4F" w:rsidRPr="000D6B4F" w14:paraId="5610BDFD" w14:textId="77777777" w:rsidTr="00B9280D">
        <w:trPr>
          <w:trHeight w:val="153"/>
        </w:trPr>
        <w:tc>
          <w:tcPr>
            <w:tcW w:w="567" w:type="dxa"/>
            <w:vMerge w:val="restart"/>
            <w:shd w:val="clear" w:color="auto" w:fill="auto"/>
            <w:vAlign w:val="center"/>
          </w:tcPr>
          <w:p w14:paraId="34256995" w14:textId="2CF53114" w:rsidR="000D6B4F" w:rsidRPr="000D6B4F" w:rsidRDefault="00B036F8" w:rsidP="008507D6">
            <w:pPr>
              <w:rPr>
                <w:rFonts w:ascii="Times New Roman" w:hAnsi="Times New Roman"/>
              </w:rPr>
            </w:pPr>
            <w:r>
              <w:rPr>
                <w:rFonts w:ascii="Times New Roman" w:hAnsi="Times New Roman"/>
              </w:rPr>
              <w:t>14</w:t>
            </w:r>
            <w:r w:rsidR="000D6B4F" w:rsidRPr="000D6B4F">
              <w:rPr>
                <w:rFonts w:ascii="Times New Roman" w:hAnsi="Times New Roman"/>
              </w:rPr>
              <w:t>.</w:t>
            </w:r>
          </w:p>
        </w:tc>
        <w:tc>
          <w:tcPr>
            <w:tcW w:w="2359" w:type="dxa"/>
            <w:gridSpan w:val="3"/>
            <w:vMerge w:val="restart"/>
            <w:shd w:val="clear" w:color="auto" w:fill="auto"/>
            <w:vAlign w:val="center"/>
          </w:tcPr>
          <w:p w14:paraId="1A50427D" w14:textId="77777777" w:rsidR="000D6B4F" w:rsidRPr="000D6B4F" w:rsidRDefault="000D6B4F" w:rsidP="008507D6">
            <w:pPr>
              <w:rPr>
                <w:rFonts w:ascii="Times New Roman" w:hAnsi="Times New Roman"/>
              </w:rPr>
            </w:pPr>
            <w:r w:rsidRPr="000D6B4F">
              <w:rPr>
                <w:rFonts w:ascii="Times New Roman" w:hAnsi="Times New Roman"/>
              </w:rPr>
              <w:t>Gydymo paskirties objektai</w:t>
            </w:r>
          </w:p>
        </w:tc>
        <w:tc>
          <w:tcPr>
            <w:tcW w:w="3065" w:type="dxa"/>
            <w:vAlign w:val="center"/>
          </w:tcPr>
          <w:p w14:paraId="14136238" w14:textId="77777777" w:rsidR="000D6B4F" w:rsidRPr="000D6B4F" w:rsidRDefault="000D6B4F" w:rsidP="008507D6">
            <w:pPr>
              <w:rPr>
                <w:rFonts w:ascii="Times New Roman" w:hAnsi="Times New Roman"/>
              </w:rPr>
            </w:pPr>
            <w:r w:rsidRPr="000D6B4F">
              <w:rPr>
                <w:rFonts w:ascii="Times New Roman" w:hAnsi="Times New Roman"/>
              </w:rPr>
              <w:t>Patalpos ir pastatai, skirti gydymo reikmėms, kuriuose teikiama stacionari medicininė pagalba žmonėms ir gyvūnams visą parą (ligoninės, klinikos, medicininės priežiūros įstaigų slaugos namai ir pan.).</w:t>
            </w:r>
          </w:p>
        </w:tc>
        <w:tc>
          <w:tcPr>
            <w:tcW w:w="1733" w:type="dxa"/>
            <w:shd w:val="clear" w:color="auto" w:fill="auto"/>
            <w:vAlign w:val="center"/>
          </w:tcPr>
          <w:p w14:paraId="46ABC9A6" w14:textId="77777777" w:rsidR="000D6B4F" w:rsidRPr="000D6B4F" w:rsidRDefault="000D6B4F" w:rsidP="008507D6">
            <w:pPr>
              <w:jc w:val="center"/>
              <w:rPr>
                <w:rFonts w:ascii="Times New Roman" w:hAnsi="Times New Roman"/>
              </w:rPr>
            </w:pPr>
            <w:r w:rsidRPr="000D6B4F">
              <w:rPr>
                <w:rFonts w:ascii="Times New Roman" w:hAnsi="Times New Roman"/>
              </w:rPr>
              <w:t>Bendras plotas (m</w:t>
            </w:r>
            <w:r w:rsidRPr="000D6B4F">
              <w:rPr>
                <w:rFonts w:ascii="Times New Roman" w:hAnsi="Times New Roman"/>
                <w:vertAlign w:val="superscript"/>
              </w:rPr>
              <w:t>2</w:t>
            </w:r>
            <w:r w:rsidRPr="000D6B4F">
              <w:rPr>
                <w:rFonts w:ascii="Times New Roman" w:hAnsi="Times New Roman"/>
              </w:rPr>
              <w:t>)</w:t>
            </w:r>
          </w:p>
        </w:tc>
        <w:tc>
          <w:tcPr>
            <w:tcW w:w="2199" w:type="dxa"/>
            <w:shd w:val="clear" w:color="auto" w:fill="auto"/>
            <w:vAlign w:val="center"/>
          </w:tcPr>
          <w:p w14:paraId="4763ADD6" w14:textId="77777777" w:rsidR="000D6B4F" w:rsidRPr="000D6B4F" w:rsidRDefault="000D6B4F" w:rsidP="008507D6">
            <w:pPr>
              <w:jc w:val="center"/>
              <w:rPr>
                <w:rFonts w:ascii="Times New Roman" w:hAnsi="Times New Roman"/>
              </w:rPr>
            </w:pPr>
            <w:r w:rsidRPr="000D6B4F">
              <w:rPr>
                <w:rFonts w:ascii="Times New Roman" w:hAnsi="Times New Roman"/>
              </w:rPr>
              <w:t>Bendras plotas (m</w:t>
            </w:r>
            <w:r w:rsidRPr="000D6B4F">
              <w:rPr>
                <w:rFonts w:ascii="Times New Roman" w:hAnsi="Times New Roman"/>
                <w:vertAlign w:val="superscript"/>
              </w:rPr>
              <w:t>2</w:t>
            </w:r>
            <w:r w:rsidRPr="000D6B4F">
              <w:rPr>
                <w:rFonts w:ascii="Times New Roman" w:hAnsi="Times New Roman"/>
              </w:rPr>
              <w:t>)</w:t>
            </w:r>
          </w:p>
        </w:tc>
      </w:tr>
      <w:tr w:rsidR="000D6B4F" w:rsidRPr="000D6B4F" w14:paraId="41791D13" w14:textId="77777777" w:rsidTr="00B9280D">
        <w:trPr>
          <w:trHeight w:val="153"/>
        </w:trPr>
        <w:tc>
          <w:tcPr>
            <w:tcW w:w="567" w:type="dxa"/>
            <w:vMerge/>
            <w:shd w:val="clear" w:color="auto" w:fill="auto"/>
            <w:vAlign w:val="center"/>
          </w:tcPr>
          <w:p w14:paraId="5B55652E" w14:textId="77777777" w:rsidR="000D6B4F" w:rsidRPr="000D6B4F" w:rsidRDefault="000D6B4F" w:rsidP="008507D6">
            <w:pPr>
              <w:rPr>
                <w:rFonts w:ascii="Times New Roman" w:hAnsi="Times New Roman"/>
              </w:rPr>
            </w:pPr>
          </w:p>
        </w:tc>
        <w:tc>
          <w:tcPr>
            <w:tcW w:w="2359" w:type="dxa"/>
            <w:gridSpan w:val="3"/>
            <w:vMerge/>
            <w:shd w:val="clear" w:color="auto" w:fill="auto"/>
            <w:vAlign w:val="center"/>
          </w:tcPr>
          <w:p w14:paraId="7617807B" w14:textId="77777777" w:rsidR="000D6B4F" w:rsidRPr="000D6B4F" w:rsidRDefault="000D6B4F" w:rsidP="008507D6">
            <w:pPr>
              <w:rPr>
                <w:rFonts w:ascii="Times New Roman" w:hAnsi="Times New Roman"/>
              </w:rPr>
            </w:pPr>
          </w:p>
        </w:tc>
        <w:tc>
          <w:tcPr>
            <w:tcW w:w="3065" w:type="dxa"/>
            <w:vAlign w:val="center"/>
          </w:tcPr>
          <w:p w14:paraId="7EA8E8AA" w14:textId="77777777" w:rsidR="000D6B4F" w:rsidRPr="000D6B4F" w:rsidRDefault="000D6B4F" w:rsidP="008507D6">
            <w:pPr>
              <w:rPr>
                <w:rFonts w:ascii="Times New Roman" w:hAnsi="Times New Roman"/>
              </w:rPr>
            </w:pPr>
            <w:r w:rsidRPr="000D6B4F">
              <w:rPr>
                <w:rFonts w:ascii="Times New Roman" w:hAnsi="Times New Roman"/>
              </w:rPr>
              <w:t>Patalpos ar pastatai, skirti gydymo reikmėms, kuriuose teikiama medicininė pagalba žmonėms ir gyvūnams (poliklinikos, ambulatorijos ir kt.).</w:t>
            </w:r>
          </w:p>
        </w:tc>
        <w:tc>
          <w:tcPr>
            <w:tcW w:w="1733" w:type="dxa"/>
            <w:shd w:val="clear" w:color="auto" w:fill="auto"/>
            <w:vAlign w:val="center"/>
          </w:tcPr>
          <w:p w14:paraId="30F2B6DF" w14:textId="77777777" w:rsidR="000D6B4F" w:rsidRPr="000D6B4F" w:rsidRDefault="000D6B4F" w:rsidP="008507D6">
            <w:pPr>
              <w:jc w:val="center"/>
              <w:rPr>
                <w:rFonts w:ascii="Times New Roman" w:hAnsi="Times New Roman"/>
              </w:rPr>
            </w:pPr>
            <w:r w:rsidRPr="000D6B4F">
              <w:rPr>
                <w:rFonts w:ascii="Times New Roman" w:hAnsi="Times New Roman"/>
              </w:rPr>
              <w:t>Bendras plotas (m</w:t>
            </w:r>
            <w:r w:rsidRPr="000D6B4F">
              <w:rPr>
                <w:rFonts w:ascii="Times New Roman" w:hAnsi="Times New Roman"/>
                <w:vertAlign w:val="superscript"/>
              </w:rPr>
              <w:t>2</w:t>
            </w:r>
            <w:r w:rsidRPr="000D6B4F">
              <w:rPr>
                <w:rFonts w:ascii="Times New Roman" w:hAnsi="Times New Roman"/>
              </w:rPr>
              <w:t>)</w:t>
            </w:r>
          </w:p>
        </w:tc>
        <w:tc>
          <w:tcPr>
            <w:tcW w:w="2199" w:type="dxa"/>
            <w:shd w:val="clear" w:color="auto" w:fill="auto"/>
            <w:vAlign w:val="center"/>
          </w:tcPr>
          <w:p w14:paraId="6A5E5F40" w14:textId="77777777" w:rsidR="000D6B4F" w:rsidRPr="000D6B4F" w:rsidRDefault="000D6B4F" w:rsidP="008507D6">
            <w:pPr>
              <w:jc w:val="center"/>
              <w:rPr>
                <w:rFonts w:ascii="Times New Roman" w:hAnsi="Times New Roman"/>
              </w:rPr>
            </w:pPr>
            <w:r w:rsidRPr="000D6B4F">
              <w:rPr>
                <w:rFonts w:ascii="Times New Roman" w:hAnsi="Times New Roman"/>
              </w:rPr>
              <w:t>Bendras plotas (m</w:t>
            </w:r>
            <w:r w:rsidRPr="000D6B4F">
              <w:rPr>
                <w:rFonts w:ascii="Times New Roman" w:hAnsi="Times New Roman"/>
                <w:vertAlign w:val="superscript"/>
              </w:rPr>
              <w:t>2</w:t>
            </w:r>
            <w:r w:rsidRPr="000D6B4F">
              <w:rPr>
                <w:rFonts w:ascii="Times New Roman" w:hAnsi="Times New Roman"/>
              </w:rPr>
              <w:t>)</w:t>
            </w:r>
          </w:p>
        </w:tc>
      </w:tr>
      <w:tr w:rsidR="000D6B4F" w:rsidRPr="000D6B4F" w14:paraId="7844E2B8" w14:textId="77777777" w:rsidTr="00B9280D">
        <w:trPr>
          <w:trHeight w:val="153"/>
        </w:trPr>
        <w:tc>
          <w:tcPr>
            <w:tcW w:w="567" w:type="dxa"/>
            <w:shd w:val="clear" w:color="auto" w:fill="auto"/>
            <w:vAlign w:val="center"/>
          </w:tcPr>
          <w:p w14:paraId="5E5D4149" w14:textId="2601E1CD" w:rsidR="000D6B4F" w:rsidRPr="000D6B4F" w:rsidRDefault="00B9280D" w:rsidP="00B036F8">
            <w:pPr>
              <w:rPr>
                <w:rFonts w:ascii="Times New Roman" w:hAnsi="Times New Roman"/>
              </w:rPr>
            </w:pPr>
            <w:r>
              <w:rPr>
                <w:rFonts w:ascii="Times New Roman" w:hAnsi="Times New Roman"/>
              </w:rPr>
              <w:t>1</w:t>
            </w:r>
            <w:r w:rsidR="00B036F8">
              <w:rPr>
                <w:rFonts w:ascii="Times New Roman" w:hAnsi="Times New Roman"/>
              </w:rPr>
              <w:t>5</w:t>
            </w:r>
            <w:r w:rsidR="000D6B4F" w:rsidRPr="000D6B4F">
              <w:rPr>
                <w:rFonts w:ascii="Times New Roman" w:hAnsi="Times New Roman"/>
              </w:rPr>
              <w:t>.</w:t>
            </w:r>
          </w:p>
        </w:tc>
        <w:tc>
          <w:tcPr>
            <w:tcW w:w="2359" w:type="dxa"/>
            <w:gridSpan w:val="3"/>
            <w:shd w:val="clear" w:color="auto" w:fill="auto"/>
            <w:vAlign w:val="center"/>
          </w:tcPr>
          <w:p w14:paraId="3A9E7020" w14:textId="77777777" w:rsidR="000D6B4F" w:rsidRPr="000D6B4F" w:rsidRDefault="000D6B4F" w:rsidP="008507D6">
            <w:pPr>
              <w:rPr>
                <w:rFonts w:ascii="Times New Roman" w:hAnsi="Times New Roman"/>
              </w:rPr>
            </w:pPr>
            <w:r w:rsidRPr="000D6B4F">
              <w:rPr>
                <w:rFonts w:ascii="Times New Roman" w:hAnsi="Times New Roman"/>
              </w:rPr>
              <w:t>Poilsio paskirties objektai</w:t>
            </w:r>
          </w:p>
        </w:tc>
        <w:tc>
          <w:tcPr>
            <w:tcW w:w="3065" w:type="dxa"/>
            <w:vAlign w:val="center"/>
          </w:tcPr>
          <w:p w14:paraId="6B4056F6" w14:textId="77777777" w:rsidR="000D6B4F" w:rsidRPr="000D6B4F" w:rsidRDefault="000D6B4F" w:rsidP="008507D6">
            <w:pPr>
              <w:rPr>
                <w:rFonts w:ascii="Times New Roman" w:hAnsi="Times New Roman"/>
              </w:rPr>
            </w:pPr>
            <w:r w:rsidRPr="000D6B4F">
              <w:rPr>
                <w:rFonts w:ascii="Times New Roman" w:hAnsi="Times New Roman"/>
              </w:rPr>
              <w:t>Naudojami poilsiui (poilsio namai, turizmo centrai, jaunimo nakvynės namai, kaimo turizmo pastatai, medžioklės nameliai, kempingai, poilsiavietės, paplūdimiai, apžvalgos aikštelės, kiti turizmo objektai ir kiti panašios paskirties objektai)</w:t>
            </w:r>
          </w:p>
        </w:tc>
        <w:tc>
          <w:tcPr>
            <w:tcW w:w="1733" w:type="dxa"/>
            <w:shd w:val="clear" w:color="auto" w:fill="auto"/>
            <w:vAlign w:val="center"/>
          </w:tcPr>
          <w:p w14:paraId="1E550551" w14:textId="77777777" w:rsidR="000D6B4F" w:rsidRPr="000D6B4F" w:rsidRDefault="000D6B4F" w:rsidP="008507D6">
            <w:pPr>
              <w:jc w:val="center"/>
              <w:rPr>
                <w:rFonts w:ascii="Times New Roman" w:hAnsi="Times New Roman"/>
              </w:rPr>
            </w:pPr>
            <w:r w:rsidRPr="000D6B4F">
              <w:rPr>
                <w:rFonts w:ascii="Times New Roman" w:hAnsi="Times New Roman"/>
              </w:rPr>
              <w:t>Bendras plotas (m</w:t>
            </w:r>
            <w:r w:rsidRPr="000D6B4F">
              <w:rPr>
                <w:rFonts w:ascii="Times New Roman" w:hAnsi="Times New Roman"/>
                <w:vertAlign w:val="superscript"/>
              </w:rPr>
              <w:t>2</w:t>
            </w:r>
            <w:r w:rsidRPr="000D6B4F">
              <w:rPr>
                <w:rFonts w:ascii="Times New Roman" w:hAnsi="Times New Roman"/>
              </w:rPr>
              <w:t>)</w:t>
            </w:r>
          </w:p>
        </w:tc>
        <w:tc>
          <w:tcPr>
            <w:tcW w:w="2199" w:type="dxa"/>
            <w:shd w:val="clear" w:color="auto" w:fill="auto"/>
            <w:vAlign w:val="center"/>
          </w:tcPr>
          <w:p w14:paraId="3EB9C845" w14:textId="77777777" w:rsidR="000D6B4F" w:rsidRPr="000D6B4F" w:rsidRDefault="000D6B4F" w:rsidP="008507D6">
            <w:pPr>
              <w:jc w:val="center"/>
              <w:rPr>
                <w:rFonts w:ascii="Times New Roman" w:hAnsi="Times New Roman"/>
              </w:rPr>
            </w:pPr>
            <w:r w:rsidRPr="000D6B4F">
              <w:rPr>
                <w:rFonts w:ascii="Times New Roman" w:hAnsi="Times New Roman"/>
              </w:rPr>
              <w:t>Bendras plotas (m</w:t>
            </w:r>
            <w:r w:rsidRPr="000D6B4F">
              <w:rPr>
                <w:rFonts w:ascii="Times New Roman" w:hAnsi="Times New Roman"/>
                <w:vertAlign w:val="superscript"/>
              </w:rPr>
              <w:t>2</w:t>
            </w:r>
            <w:r w:rsidRPr="000D6B4F">
              <w:rPr>
                <w:rFonts w:ascii="Times New Roman" w:hAnsi="Times New Roman"/>
              </w:rPr>
              <w:t>)</w:t>
            </w:r>
          </w:p>
        </w:tc>
      </w:tr>
      <w:tr w:rsidR="000D6B4F" w:rsidRPr="000D6B4F" w14:paraId="6D8FE281" w14:textId="77777777" w:rsidTr="00B9280D">
        <w:trPr>
          <w:trHeight w:val="153"/>
        </w:trPr>
        <w:tc>
          <w:tcPr>
            <w:tcW w:w="567" w:type="dxa"/>
            <w:shd w:val="clear" w:color="auto" w:fill="auto"/>
            <w:vAlign w:val="center"/>
          </w:tcPr>
          <w:p w14:paraId="05BA9D04" w14:textId="060AFCF8" w:rsidR="000D6B4F" w:rsidRPr="000D6B4F" w:rsidRDefault="00B9280D" w:rsidP="00B036F8">
            <w:pPr>
              <w:rPr>
                <w:rFonts w:ascii="Times New Roman" w:hAnsi="Times New Roman"/>
              </w:rPr>
            </w:pPr>
            <w:r>
              <w:rPr>
                <w:rFonts w:ascii="Times New Roman" w:hAnsi="Times New Roman"/>
              </w:rPr>
              <w:t>1</w:t>
            </w:r>
            <w:r w:rsidR="00B036F8">
              <w:rPr>
                <w:rFonts w:ascii="Times New Roman" w:hAnsi="Times New Roman"/>
              </w:rPr>
              <w:t>6</w:t>
            </w:r>
            <w:r w:rsidR="000D6B4F" w:rsidRPr="000D6B4F">
              <w:rPr>
                <w:rFonts w:ascii="Times New Roman" w:hAnsi="Times New Roman"/>
              </w:rPr>
              <w:t>.</w:t>
            </w:r>
          </w:p>
        </w:tc>
        <w:tc>
          <w:tcPr>
            <w:tcW w:w="2359" w:type="dxa"/>
            <w:gridSpan w:val="3"/>
            <w:shd w:val="clear" w:color="auto" w:fill="auto"/>
            <w:vAlign w:val="center"/>
          </w:tcPr>
          <w:p w14:paraId="632652C8" w14:textId="77777777" w:rsidR="000D6B4F" w:rsidRPr="000D6B4F" w:rsidRDefault="000D6B4F" w:rsidP="008507D6">
            <w:pPr>
              <w:rPr>
                <w:rFonts w:ascii="Times New Roman" w:hAnsi="Times New Roman"/>
              </w:rPr>
            </w:pPr>
            <w:r w:rsidRPr="000D6B4F">
              <w:rPr>
                <w:rFonts w:ascii="Times New Roman" w:hAnsi="Times New Roman"/>
              </w:rPr>
              <w:t>Sporto paskirties objektai</w:t>
            </w:r>
          </w:p>
        </w:tc>
        <w:tc>
          <w:tcPr>
            <w:tcW w:w="3065" w:type="dxa"/>
            <w:vAlign w:val="center"/>
          </w:tcPr>
          <w:p w14:paraId="5042A290" w14:textId="77777777" w:rsidR="000D6B4F" w:rsidRPr="000D6B4F" w:rsidRDefault="000D6B4F" w:rsidP="008507D6">
            <w:pPr>
              <w:rPr>
                <w:rFonts w:ascii="Times New Roman" w:hAnsi="Times New Roman"/>
              </w:rPr>
            </w:pPr>
            <w:r w:rsidRPr="000D6B4F">
              <w:rPr>
                <w:rFonts w:ascii="Times New Roman" w:hAnsi="Times New Roman"/>
              </w:rPr>
              <w:t>Naudojami sportui (sporto halės, salės, teniso kortai, baseinai, čiuožyklos, jachtklubai, šaudyklos, stadionai, maniežai, aikštynai, laikinos sporto aikštelės ir kiti panašios paskirties objektai)</w:t>
            </w:r>
          </w:p>
        </w:tc>
        <w:tc>
          <w:tcPr>
            <w:tcW w:w="1733" w:type="dxa"/>
            <w:shd w:val="clear" w:color="auto" w:fill="auto"/>
            <w:vAlign w:val="center"/>
          </w:tcPr>
          <w:p w14:paraId="27635B56" w14:textId="77777777" w:rsidR="000D6B4F" w:rsidRPr="000D6B4F" w:rsidRDefault="000D6B4F" w:rsidP="008507D6">
            <w:pPr>
              <w:jc w:val="center"/>
              <w:rPr>
                <w:rFonts w:ascii="Times New Roman" w:hAnsi="Times New Roman"/>
              </w:rPr>
            </w:pPr>
            <w:r w:rsidRPr="000D6B4F">
              <w:rPr>
                <w:rFonts w:ascii="Times New Roman" w:hAnsi="Times New Roman"/>
              </w:rPr>
              <w:t>Bendras plotas (m</w:t>
            </w:r>
            <w:r w:rsidRPr="000D6B4F">
              <w:rPr>
                <w:rFonts w:ascii="Times New Roman" w:hAnsi="Times New Roman"/>
                <w:vertAlign w:val="superscript"/>
              </w:rPr>
              <w:t>2</w:t>
            </w:r>
            <w:r w:rsidRPr="000D6B4F">
              <w:rPr>
                <w:rFonts w:ascii="Times New Roman" w:hAnsi="Times New Roman"/>
              </w:rPr>
              <w:t>)</w:t>
            </w:r>
          </w:p>
        </w:tc>
        <w:tc>
          <w:tcPr>
            <w:tcW w:w="2199" w:type="dxa"/>
            <w:shd w:val="clear" w:color="auto" w:fill="auto"/>
            <w:vAlign w:val="center"/>
          </w:tcPr>
          <w:p w14:paraId="29B3B0BC" w14:textId="77777777" w:rsidR="000D6B4F" w:rsidRPr="000D6B4F" w:rsidRDefault="000D6B4F" w:rsidP="008507D6">
            <w:pPr>
              <w:jc w:val="center"/>
              <w:rPr>
                <w:rFonts w:ascii="Times New Roman" w:hAnsi="Times New Roman"/>
              </w:rPr>
            </w:pPr>
            <w:r w:rsidRPr="000D6B4F">
              <w:rPr>
                <w:rFonts w:ascii="Times New Roman" w:hAnsi="Times New Roman"/>
              </w:rPr>
              <w:t>Bendras plotas (m</w:t>
            </w:r>
            <w:r w:rsidRPr="000D6B4F">
              <w:rPr>
                <w:rFonts w:ascii="Times New Roman" w:hAnsi="Times New Roman"/>
                <w:vertAlign w:val="superscript"/>
              </w:rPr>
              <w:t>2</w:t>
            </w:r>
            <w:r w:rsidRPr="000D6B4F">
              <w:rPr>
                <w:rFonts w:ascii="Times New Roman" w:hAnsi="Times New Roman"/>
              </w:rPr>
              <w:t>)</w:t>
            </w:r>
          </w:p>
        </w:tc>
      </w:tr>
      <w:tr w:rsidR="000D6B4F" w:rsidRPr="000D6B4F" w14:paraId="23D0D933" w14:textId="77777777" w:rsidTr="00B9280D">
        <w:trPr>
          <w:trHeight w:val="153"/>
        </w:trPr>
        <w:tc>
          <w:tcPr>
            <w:tcW w:w="567" w:type="dxa"/>
            <w:shd w:val="clear" w:color="auto" w:fill="auto"/>
            <w:vAlign w:val="center"/>
          </w:tcPr>
          <w:p w14:paraId="43F15045" w14:textId="42CDCB4C" w:rsidR="000D6B4F" w:rsidRPr="000D6B4F" w:rsidRDefault="00B036F8" w:rsidP="008507D6">
            <w:pPr>
              <w:rPr>
                <w:rFonts w:ascii="Times New Roman" w:hAnsi="Times New Roman"/>
              </w:rPr>
            </w:pPr>
            <w:r>
              <w:rPr>
                <w:rFonts w:ascii="Times New Roman" w:hAnsi="Times New Roman"/>
              </w:rPr>
              <w:t>17</w:t>
            </w:r>
            <w:r w:rsidR="000D6B4F" w:rsidRPr="000D6B4F">
              <w:rPr>
                <w:rFonts w:ascii="Times New Roman" w:hAnsi="Times New Roman"/>
              </w:rPr>
              <w:t>.</w:t>
            </w:r>
          </w:p>
        </w:tc>
        <w:tc>
          <w:tcPr>
            <w:tcW w:w="2359" w:type="dxa"/>
            <w:gridSpan w:val="3"/>
            <w:shd w:val="clear" w:color="auto" w:fill="auto"/>
            <w:vAlign w:val="center"/>
          </w:tcPr>
          <w:p w14:paraId="1BA14601" w14:textId="77777777" w:rsidR="000D6B4F" w:rsidRPr="000D6B4F" w:rsidRDefault="000D6B4F" w:rsidP="008507D6">
            <w:pPr>
              <w:rPr>
                <w:rFonts w:ascii="Times New Roman" w:hAnsi="Times New Roman"/>
              </w:rPr>
            </w:pPr>
            <w:r w:rsidRPr="000D6B4F">
              <w:rPr>
                <w:rFonts w:ascii="Times New Roman" w:hAnsi="Times New Roman"/>
              </w:rPr>
              <w:t>Religinės paskirties objektai</w:t>
            </w:r>
          </w:p>
        </w:tc>
        <w:tc>
          <w:tcPr>
            <w:tcW w:w="3065" w:type="dxa"/>
            <w:vAlign w:val="center"/>
          </w:tcPr>
          <w:p w14:paraId="15074D29" w14:textId="0233A98C" w:rsidR="000D6B4F" w:rsidRPr="000D6B4F" w:rsidRDefault="000D6B4F" w:rsidP="008507D6">
            <w:pPr>
              <w:rPr>
                <w:rFonts w:ascii="Times New Roman" w:hAnsi="Times New Roman"/>
              </w:rPr>
            </w:pPr>
            <w:r w:rsidRPr="000D6B4F">
              <w:rPr>
                <w:rFonts w:ascii="Times New Roman" w:hAnsi="Times New Roman"/>
              </w:rPr>
              <w:t>Patalpos ir pastatai, skirti religiniams tikslams (bažnyčios, koplyčios, maldos namai</w:t>
            </w:r>
            <w:r w:rsidR="00355B2B">
              <w:rPr>
                <w:rFonts w:ascii="Times New Roman" w:hAnsi="Times New Roman"/>
              </w:rPr>
              <w:t>,</w:t>
            </w:r>
            <w:r w:rsidR="00355B2B" w:rsidRPr="00355B2B">
              <w:rPr>
                <w:rFonts w:ascii="Times New Roman" w:eastAsia="Times New Roman" w:hAnsi="Times New Roman"/>
                <w:sz w:val="24"/>
                <w:szCs w:val="24"/>
                <w:lang w:eastAsia="ar-SA"/>
              </w:rPr>
              <w:t xml:space="preserve"> </w:t>
            </w:r>
            <w:r w:rsidR="00355B2B" w:rsidRPr="00355B2B">
              <w:rPr>
                <w:rFonts w:ascii="Times New Roman" w:hAnsi="Times New Roman"/>
              </w:rPr>
              <w:t>parapijų namai</w:t>
            </w:r>
            <w:r w:rsidR="00355B2B">
              <w:rPr>
                <w:rFonts w:ascii="Times New Roman" w:hAnsi="Times New Roman"/>
              </w:rPr>
              <w:t xml:space="preserve"> ir kt.)</w:t>
            </w:r>
          </w:p>
        </w:tc>
        <w:tc>
          <w:tcPr>
            <w:tcW w:w="1733" w:type="dxa"/>
            <w:shd w:val="clear" w:color="auto" w:fill="auto"/>
            <w:vAlign w:val="center"/>
          </w:tcPr>
          <w:p w14:paraId="5427EB98" w14:textId="77777777" w:rsidR="000D6B4F" w:rsidRPr="000D6B4F" w:rsidRDefault="000D6B4F" w:rsidP="008507D6">
            <w:pPr>
              <w:jc w:val="center"/>
              <w:rPr>
                <w:rFonts w:ascii="Times New Roman" w:hAnsi="Times New Roman"/>
              </w:rPr>
            </w:pPr>
            <w:r w:rsidRPr="000D6B4F">
              <w:rPr>
                <w:rFonts w:ascii="Times New Roman" w:hAnsi="Times New Roman"/>
              </w:rPr>
              <w:t>Bendras plotas (m</w:t>
            </w:r>
            <w:r w:rsidRPr="000D6B4F">
              <w:rPr>
                <w:rFonts w:ascii="Times New Roman" w:hAnsi="Times New Roman"/>
                <w:vertAlign w:val="superscript"/>
              </w:rPr>
              <w:t>2</w:t>
            </w:r>
            <w:r w:rsidRPr="000D6B4F">
              <w:rPr>
                <w:rFonts w:ascii="Times New Roman" w:hAnsi="Times New Roman"/>
              </w:rPr>
              <w:t>)</w:t>
            </w:r>
          </w:p>
        </w:tc>
        <w:tc>
          <w:tcPr>
            <w:tcW w:w="2199" w:type="dxa"/>
            <w:shd w:val="clear" w:color="auto" w:fill="auto"/>
            <w:vAlign w:val="center"/>
          </w:tcPr>
          <w:p w14:paraId="1A860DEC" w14:textId="77777777" w:rsidR="000D6B4F" w:rsidRPr="000D6B4F" w:rsidRDefault="000D6B4F" w:rsidP="008507D6">
            <w:pPr>
              <w:jc w:val="center"/>
              <w:rPr>
                <w:rFonts w:ascii="Times New Roman" w:hAnsi="Times New Roman"/>
              </w:rPr>
            </w:pPr>
            <w:r w:rsidRPr="000D6B4F">
              <w:rPr>
                <w:rFonts w:ascii="Times New Roman" w:hAnsi="Times New Roman"/>
              </w:rPr>
              <w:t>Bendras plotas (m</w:t>
            </w:r>
            <w:r w:rsidRPr="000D6B4F">
              <w:rPr>
                <w:rFonts w:ascii="Times New Roman" w:hAnsi="Times New Roman"/>
                <w:vertAlign w:val="superscript"/>
              </w:rPr>
              <w:t>2</w:t>
            </w:r>
            <w:r w:rsidRPr="000D6B4F">
              <w:rPr>
                <w:rFonts w:ascii="Times New Roman" w:hAnsi="Times New Roman"/>
              </w:rPr>
              <w:t>)</w:t>
            </w:r>
          </w:p>
        </w:tc>
      </w:tr>
      <w:tr w:rsidR="000D6B4F" w:rsidRPr="000D6B4F" w14:paraId="0DC9A65C" w14:textId="77777777" w:rsidTr="00B9280D">
        <w:trPr>
          <w:trHeight w:val="153"/>
        </w:trPr>
        <w:tc>
          <w:tcPr>
            <w:tcW w:w="567" w:type="dxa"/>
            <w:shd w:val="clear" w:color="auto" w:fill="auto"/>
            <w:vAlign w:val="center"/>
          </w:tcPr>
          <w:p w14:paraId="1E29316D" w14:textId="5988D43F" w:rsidR="000D6B4F" w:rsidRPr="000D6B4F" w:rsidRDefault="00B036F8" w:rsidP="008507D6">
            <w:pPr>
              <w:rPr>
                <w:rFonts w:ascii="Times New Roman" w:hAnsi="Times New Roman"/>
              </w:rPr>
            </w:pPr>
            <w:r>
              <w:rPr>
                <w:rFonts w:ascii="Times New Roman" w:hAnsi="Times New Roman"/>
              </w:rPr>
              <w:lastRenderedPageBreak/>
              <w:t>18</w:t>
            </w:r>
            <w:r w:rsidR="000D6B4F" w:rsidRPr="000D6B4F">
              <w:rPr>
                <w:rFonts w:ascii="Times New Roman" w:hAnsi="Times New Roman"/>
              </w:rPr>
              <w:t>.</w:t>
            </w:r>
          </w:p>
        </w:tc>
        <w:tc>
          <w:tcPr>
            <w:tcW w:w="2359" w:type="dxa"/>
            <w:gridSpan w:val="3"/>
            <w:shd w:val="clear" w:color="auto" w:fill="auto"/>
            <w:vAlign w:val="center"/>
          </w:tcPr>
          <w:p w14:paraId="2D59E968" w14:textId="77777777" w:rsidR="000D6B4F" w:rsidRPr="000D6B4F" w:rsidRDefault="000D6B4F" w:rsidP="008507D6">
            <w:pPr>
              <w:rPr>
                <w:rFonts w:ascii="Times New Roman" w:hAnsi="Times New Roman"/>
              </w:rPr>
            </w:pPr>
            <w:r w:rsidRPr="000D6B4F">
              <w:rPr>
                <w:rFonts w:ascii="Times New Roman" w:hAnsi="Times New Roman"/>
              </w:rPr>
              <w:t>Specialiosios paskirties objektai</w:t>
            </w:r>
          </w:p>
        </w:tc>
        <w:tc>
          <w:tcPr>
            <w:tcW w:w="3065" w:type="dxa"/>
            <w:vAlign w:val="center"/>
          </w:tcPr>
          <w:p w14:paraId="6D5C0735" w14:textId="77777777" w:rsidR="000D6B4F" w:rsidRPr="000D6B4F" w:rsidRDefault="000D6B4F" w:rsidP="008507D6">
            <w:pPr>
              <w:rPr>
                <w:rFonts w:ascii="Times New Roman" w:hAnsi="Times New Roman"/>
              </w:rPr>
            </w:pPr>
            <w:r w:rsidRPr="000D6B4F">
              <w:rPr>
                <w:rFonts w:ascii="Times New Roman" w:hAnsi="Times New Roman"/>
              </w:rPr>
              <w:t>Naudojami specialiesiems tikslams (kareivinių pastatai, kalėjimai, pataisos darbų kolonijos, tardymo izoliatoriai, policijos, priešgaisrinių ir gelbėjimo tarnybų pastatai, slėptuvės, pasienio kontrolės punktai ir kiti panašios paskirties objektai)</w:t>
            </w:r>
          </w:p>
        </w:tc>
        <w:tc>
          <w:tcPr>
            <w:tcW w:w="1733" w:type="dxa"/>
            <w:shd w:val="clear" w:color="auto" w:fill="auto"/>
            <w:vAlign w:val="center"/>
          </w:tcPr>
          <w:p w14:paraId="7E8D6094" w14:textId="77777777" w:rsidR="000D6B4F" w:rsidRPr="000D6B4F" w:rsidRDefault="000D6B4F" w:rsidP="008507D6">
            <w:pPr>
              <w:jc w:val="center"/>
              <w:rPr>
                <w:rFonts w:ascii="Times New Roman" w:hAnsi="Times New Roman"/>
              </w:rPr>
            </w:pPr>
            <w:r w:rsidRPr="000D6B4F">
              <w:rPr>
                <w:rFonts w:ascii="Times New Roman" w:hAnsi="Times New Roman"/>
              </w:rPr>
              <w:t>Bendras plotas (m</w:t>
            </w:r>
            <w:r w:rsidRPr="000D6B4F">
              <w:rPr>
                <w:rFonts w:ascii="Times New Roman" w:hAnsi="Times New Roman"/>
                <w:vertAlign w:val="superscript"/>
              </w:rPr>
              <w:t>2</w:t>
            </w:r>
            <w:r w:rsidRPr="000D6B4F">
              <w:rPr>
                <w:rFonts w:ascii="Times New Roman" w:hAnsi="Times New Roman"/>
              </w:rPr>
              <w:t>)</w:t>
            </w:r>
          </w:p>
        </w:tc>
        <w:tc>
          <w:tcPr>
            <w:tcW w:w="2199" w:type="dxa"/>
            <w:shd w:val="clear" w:color="auto" w:fill="auto"/>
            <w:vAlign w:val="center"/>
          </w:tcPr>
          <w:p w14:paraId="10BF165D" w14:textId="77777777" w:rsidR="000D6B4F" w:rsidRPr="000D6B4F" w:rsidRDefault="000D6B4F" w:rsidP="008507D6">
            <w:pPr>
              <w:jc w:val="center"/>
              <w:rPr>
                <w:rFonts w:ascii="Times New Roman" w:hAnsi="Times New Roman"/>
              </w:rPr>
            </w:pPr>
            <w:r w:rsidRPr="000D6B4F">
              <w:rPr>
                <w:rFonts w:ascii="Times New Roman" w:hAnsi="Times New Roman"/>
              </w:rPr>
              <w:t>Bendras plotas (m</w:t>
            </w:r>
            <w:r w:rsidRPr="000D6B4F">
              <w:rPr>
                <w:rFonts w:ascii="Times New Roman" w:hAnsi="Times New Roman"/>
                <w:vertAlign w:val="superscript"/>
              </w:rPr>
              <w:t>2</w:t>
            </w:r>
            <w:r w:rsidRPr="000D6B4F">
              <w:rPr>
                <w:rFonts w:ascii="Times New Roman" w:hAnsi="Times New Roman"/>
              </w:rPr>
              <w:t>)</w:t>
            </w:r>
          </w:p>
        </w:tc>
      </w:tr>
      <w:tr w:rsidR="000D6B4F" w:rsidRPr="000D6B4F" w14:paraId="34DC424B" w14:textId="77777777" w:rsidTr="00B9280D">
        <w:trPr>
          <w:trHeight w:val="153"/>
        </w:trPr>
        <w:tc>
          <w:tcPr>
            <w:tcW w:w="567" w:type="dxa"/>
            <w:shd w:val="clear" w:color="auto" w:fill="auto"/>
            <w:vAlign w:val="center"/>
          </w:tcPr>
          <w:p w14:paraId="0BFFD039" w14:textId="0E35E34C" w:rsidR="000D6B4F" w:rsidRPr="000D6B4F" w:rsidRDefault="00B036F8" w:rsidP="00B036F8">
            <w:pPr>
              <w:rPr>
                <w:rFonts w:ascii="Times New Roman" w:hAnsi="Times New Roman"/>
              </w:rPr>
            </w:pPr>
            <w:r>
              <w:rPr>
                <w:rFonts w:ascii="Times New Roman" w:hAnsi="Times New Roman"/>
              </w:rPr>
              <w:t>19</w:t>
            </w:r>
            <w:r w:rsidR="000D6B4F" w:rsidRPr="000D6B4F">
              <w:rPr>
                <w:rFonts w:ascii="Times New Roman" w:hAnsi="Times New Roman"/>
              </w:rPr>
              <w:t>.</w:t>
            </w:r>
          </w:p>
        </w:tc>
        <w:tc>
          <w:tcPr>
            <w:tcW w:w="2359" w:type="dxa"/>
            <w:gridSpan w:val="3"/>
            <w:shd w:val="clear" w:color="auto" w:fill="auto"/>
            <w:vAlign w:val="center"/>
          </w:tcPr>
          <w:p w14:paraId="6FE3C20B" w14:textId="77777777" w:rsidR="000D6B4F" w:rsidRPr="000D6B4F" w:rsidRDefault="000D6B4F" w:rsidP="008507D6">
            <w:pPr>
              <w:rPr>
                <w:rFonts w:ascii="Times New Roman" w:hAnsi="Times New Roman"/>
              </w:rPr>
            </w:pPr>
            <w:r w:rsidRPr="000D6B4F">
              <w:rPr>
                <w:rFonts w:ascii="Times New Roman" w:hAnsi="Times New Roman"/>
              </w:rPr>
              <w:t>Kiti objektai</w:t>
            </w:r>
          </w:p>
        </w:tc>
        <w:tc>
          <w:tcPr>
            <w:tcW w:w="3065" w:type="dxa"/>
            <w:vAlign w:val="center"/>
          </w:tcPr>
          <w:p w14:paraId="0F9807B3" w14:textId="149A3FA7" w:rsidR="000D6B4F" w:rsidRPr="000D6B4F" w:rsidRDefault="000D6B4F" w:rsidP="00B036F8">
            <w:pPr>
              <w:rPr>
                <w:rFonts w:ascii="Times New Roman" w:hAnsi="Times New Roman"/>
              </w:rPr>
            </w:pPr>
            <w:r w:rsidRPr="000D6B4F">
              <w:rPr>
                <w:rFonts w:ascii="Times New Roman" w:hAnsi="Times New Roman"/>
              </w:rPr>
              <w:t xml:space="preserve">Naudojami kita paskirtimi </w:t>
            </w:r>
            <w:r w:rsidR="00B036F8">
              <w:rPr>
                <w:rFonts w:ascii="Times New Roman" w:hAnsi="Times New Roman"/>
              </w:rPr>
              <w:t xml:space="preserve">ar  kiti savarankiški objektai, </w:t>
            </w:r>
            <w:r w:rsidRPr="000D6B4F">
              <w:rPr>
                <w:rFonts w:ascii="Times New Roman" w:hAnsi="Times New Roman"/>
              </w:rPr>
              <w:t>kurių negalima priskirti jokiai nurodytai paskirčiai</w:t>
            </w:r>
          </w:p>
        </w:tc>
        <w:tc>
          <w:tcPr>
            <w:tcW w:w="1733" w:type="dxa"/>
            <w:shd w:val="clear" w:color="auto" w:fill="auto"/>
            <w:vAlign w:val="center"/>
          </w:tcPr>
          <w:p w14:paraId="566C207D" w14:textId="77777777" w:rsidR="000D6B4F" w:rsidRPr="000D6B4F" w:rsidRDefault="000D6B4F" w:rsidP="008507D6">
            <w:pPr>
              <w:jc w:val="center"/>
              <w:rPr>
                <w:rFonts w:ascii="Times New Roman" w:hAnsi="Times New Roman"/>
              </w:rPr>
            </w:pPr>
            <w:r w:rsidRPr="000D6B4F">
              <w:rPr>
                <w:rFonts w:ascii="Times New Roman" w:hAnsi="Times New Roman"/>
              </w:rPr>
              <w:t>Bendras plotas (m</w:t>
            </w:r>
            <w:r w:rsidRPr="000D6B4F">
              <w:rPr>
                <w:rFonts w:ascii="Times New Roman" w:hAnsi="Times New Roman"/>
                <w:vertAlign w:val="superscript"/>
              </w:rPr>
              <w:t>2</w:t>
            </w:r>
            <w:r w:rsidRPr="000D6B4F">
              <w:rPr>
                <w:rFonts w:ascii="Times New Roman" w:hAnsi="Times New Roman"/>
              </w:rPr>
              <w:t>)</w:t>
            </w:r>
          </w:p>
        </w:tc>
        <w:tc>
          <w:tcPr>
            <w:tcW w:w="2199" w:type="dxa"/>
            <w:shd w:val="clear" w:color="auto" w:fill="auto"/>
            <w:vAlign w:val="center"/>
          </w:tcPr>
          <w:p w14:paraId="0D2739AC" w14:textId="77777777" w:rsidR="000D6B4F" w:rsidRPr="000D6B4F" w:rsidRDefault="000D6B4F" w:rsidP="008507D6">
            <w:pPr>
              <w:jc w:val="center"/>
              <w:rPr>
                <w:rFonts w:ascii="Times New Roman" w:hAnsi="Times New Roman"/>
              </w:rPr>
            </w:pPr>
            <w:r w:rsidRPr="000D6B4F">
              <w:rPr>
                <w:rFonts w:ascii="Times New Roman" w:hAnsi="Times New Roman"/>
              </w:rPr>
              <w:t>Bendras plotas (m</w:t>
            </w:r>
            <w:r w:rsidRPr="000D6B4F">
              <w:rPr>
                <w:rFonts w:ascii="Times New Roman" w:hAnsi="Times New Roman"/>
                <w:vertAlign w:val="superscript"/>
              </w:rPr>
              <w:t>2</w:t>
            </w:r>
            <w:r w:rsidRPr="000D6B4F">
              <w:rPr>
                <w:rFonts w:ascii="Times New Roman" w:hAnsi="Times New Roman"/>
              </w:rPr>
              <w:t>)</w:t>
            </w:r>
          </w:p>
        </w:tc>
      </w:tr>
    </w:tbl>
    <w:p w14:paraId="5FE1C1D0" w14:textId="0249B9CE" w:rsidR="00895550" w:rsidRPr="00183B01" w:rsidRDefault="00B036F8" w:rsidP="00B9280D">
      <w:pPr>
        <w:pStyle w:val="Sraopastraipa"/>
        <w:spacing w:before="360" w:after="240" w:line="240" w:lineRule="auto"/>
        <w:ind w:left="403"/>
        <w:contextualSpacing w:val="0"/>
        <w:jc w:val="center"/>
        <w:rPr>
          <w:rFonts w:ascii="Times New Roman" w:hAnsi="Times New Roman"/>
          <w:b/>
          <w:sz w:val="24"/>
          <w:szCs w:val="24"/>
        </w:rPr>
      </w:pPr>
      <w:bookmarkStart w:id="1" w:name="_Toc361731575"/>
      <w:r>
        <w:rPr>
          <w:rFonts w:ascii="Times New Roman" w:hAnsi="Times New Roman"/>
          <w:b/>
          <w:sz w:val="24"/>
          <w:szCs w:val="24"/>
        </w:rPr>
        <w:br/>
      </w:r>
      <w:r w:rsidR="00B9280D">
        <w:rPr>
          <w:rFonts w:ascii="Times New Roman" w:hAnsi="Times New Roman"/>
          <w:b/>
          <w:sz w:val="24"/>
          <w:szCs w:val="24"/>
        </w:rPr>
        <w:t xml:space="preserve">VI. </w:t>
      </w:r>
      <w:r w:rsidR="00895550" w:rsidRPr="00183B01">
        <w:rPr>
          <w:rFonts w:ascii="Times New Roman" w:hAnsi="Times New Roman"/>
          <w:b/>
          <w:sz w:val="24"/>
          <w:szCs w:val="24"/>
        </w:rPr>
        <w:t>BŪTINŲJŲ SĄNAUDŲ PASKIRSTYMAS SKIRTINGOMS ATLIEKŲ TURĖTOJŲ KATEGORIJOMS</w:t>
      </w:r>
      <w:bookmarkEnd w:id="1"/>
    </w:p>
    <w:p w14:paraId="76D4B832" w14:textId="45545193" w:rsidR="00895550" w:rsidRPr="00B9280D" w:rsidRDefault="00F21C53" w:rsidP="00B9280D">
      <w:pPr>
        <w:numPr>
          <w:ilvl w:val="0"/>
          <w:numId w:val="2"/>
        </w:numPr>
        <w:tabs>
          <w:tab w:val="left" w:pos="113"/>
          <w:tab w:val="left" w:pos="851"/>
        </w:tabs>
        <w:suppressAutoHyphens/>
        <w:spacing w:after="0" w:line="240" w:lineRule="auto"/>
        <w:ind w:left="0" w:firstLine="426"/>
        <w:jc w:val="both"/>
        <w:rPr>
          <w:rFonts w:ascii="Times New Roman" w:eastAsia="Times New Roman" w:hAnsi="Times New Roman"/>
          <w:sz w:val="24"/>
          <w:szCs w:val="24"/>
          <w:lang w:eastAsia="ar-SA"/>
        </w:rPr>
      </w:pPr>
      <w:r w:rsidRPr="00B9280D">
        <w:rPr>
          <w:rFonts w:ascii="Times New Roman" w:eastAsia="Times New Roman" w:hAnsi="Times New Roman"/>
          <w:sz w:val="24"/>
          <w:szCs w:val="24"/>
          <w:lang w:eastAsia="ar-SA"/>
        </w:rPr>
        <w:t xml:space="preserve">Pagal </w:t>
      </w:r>
      <w:r w:rsidR="00B7137E" w:rsidRPr="00B9280D">
        <w:rPr>
          <w:rFonts w:ascii="Times New Roman" w:eastAsia="Times New Roman" w:hAnsi="Times New Roman"/>
          <w:sz w:val="24"/>
          <w:szCs w:val="24"/>
          <w:lang w:eastAsia="ar-SA"/>
        </w:rPr>
        <w:t>mišrių</w:t>
      </w:r>
      <w:r w:rsidR="00895550" w:rsidRPr="00B9280D">
        <w:rPr>
          <w:rFonts w:ascii="Times New Roman" w:eastAsia="Times New Roman" w:hAnsi="Times New Roman"/>
          <w:sz w:val="24"/>
          <w:szCs w:val="24"/>
          <w:lang w:eastAsia="ar-SA"/>
        </w:rPr>
        <w:t xml:space="preserve"> komunalinių atliekų s</w:t>
      </w:r>
      <w:r w:rsidR="00B7137E" w:rsidRPr="00B9280D">
        <w:rPr>
          <w:rFonts w:ascii="Times New Roman" w:eastAsia="Times New Roman" w:hAnsi="Times New Roman"/>
          <w:sz w:val="24"/>
          <w:szCs w:val="24"/>
          <w:lang w:eastAsia="ar-SA"/>
        </w:rPr>
        <w:t>usidarymo</w:t>
      </w:r>
      <w:r w:rsidR="00895550" w:rsidRPr="00B9280D">
        <w:rPr>
          <w:rFonts w:ascii="Times New Roman" w:eastAsia="Times New Roman" w:hAnsi="Times New Roman"/>
          <w:sz w:val="24"/>
          <w:szCs w:val="24"/>
          <w:lang w:eastAsia="ar-SA"/>
        </w:rPr>
        <w:t xml:space="preserve"> normas kiekvienai </w:t>
      </w:r>
      <w:r w:rsidR="003A55AA" w:rsidRPr="00B9280D">
        <w:rPr>
          <w:rFonts w:ascii="Times New Roman" w:eastAsia="Times New Roman" w:hAnsi="Times New Roman"/>
          <w:sz w:val="24"/>
          <w:szCs w:val="24"/>
          <w:lang w:eastAsia="ar-SA"/>
        </w:rPr>
        <w:t>nekilnojamojo turto objektų</w:t>
      </w:r>
      <w:r w:rsidR="00895550" w:rsidRPr="00B9280D">
        <w:rPr>
          <w:rFonts w:ascii="Times New Roman" w:eastAsia="Times New Roman" w:hAnsi="Times New Roman"/>
          <w:sz w:val="24"/>
          <w:szCs w:val="24"/>
          <w:lang w:eastAsia="ar-SA"/>
        </w:rPr>
        <w:t xml:space="preserve"> </w:t>
      </w:r>
      <w:r w:rsidR="00207D55" w:rsidRPr="00B9280D">
        <w:rPr>
          <w:rFonts w:ascii="Times New Roman" w:eastAsia="Times New Roman" w:hAnsi="Times New Roman"/>
          <w:sz w:val="24"/>
          <w:szCs w:val="24"/>
          <w:lang w:eastAsia="ar-SA"/>
        </w:rPr>
        <w:t>kategorijai</w:t>
      </w:r>
      <w:r w:rsidR="00895550" w:rsidRPr="00B9280D">
        <w:rPr>
          <w:rFonts w:ascii="Times New Roman" w:eastAsia="Times New Roman" w:hAnsi="Times New Roman"/>
          <w:sz w:val="24"/>
          <w:szCs w:val="24"/>
          <w:lang w:eastAsia="ar-SA"/>
        </w:rPr>
        <w:t xml:space="preserve"> įvertinamas per metus susikaupiantis atliekų kiekis.</w:t>
      </w:r>
    </w:p>
    <w:p w14:paraId="59AB50F8" w14:textId="430ED549" w:rsidR="00895550" w:rsidRDefault="0028685B" w:rsidP="00B9280D">
      <w:pPr>
        <w:numPr>
          <w:ilvl w:val="0"/>
          <w:numId w:val="2"/>
        </w:numPr>
        <w:tabs>
          <w:tab w:val="left" w:pos="113"/>
          <w:tab w:val="left" w:pos="851"/>
        </w:tabs>
        <w:suppressAutoHyphens/>
        <w:spacing w:after="0" w:line="240" w:lineRule="auto"/>
        <w:ind w:left="0" w:firstLine="426"/>
        <w:jc w:val="both"/>
        <w:rPr>
          <w:rFonts w:ascii="Times New Roman" w:eastAsia="Times New Roman" w:hAnsi="Times New Roman"/>
          <w:sz w:val="24"/>
          <w:szCs w:val="24"/>
          <w:lang w:eastAsia="ar-SA"/>
        </w:rPr>
      </w:pPr>
      <w:r w:rsidRPr="00B9280D">
        <w:rPr>
          <w:rFonts w:ascii="Times New Roman" w:eastAsia="Times New Roman" w:hAnsi="Times New Roman"/>
          <w:sz w:val="24"/>
          <w:szCs w:val="24"/>
          <w:lang w:eastAsia="ar-SA"/>
        </w:rPr>
        <w:t xml:space="preserve">Konkrečiai </w:t>
      </w:r>
      <w:r w:rsidR="003A55AA" w:rsidRPr="00B9280D">
        <w:rPr>
          <w:rFonts w:ascii="Times New Roman" w:eastAsia="Times New Roman" w:hAnsi="Times New Roman"/>
          <w:sz w:val="24"/>
          <w:szCs w:val="24"/>
          <w:lang w:eastAsia="ar-SA"/>
        </w:rPr>
        <w:t>nekilnojamojo turto objektų kategorij</w:t>
      </w:r>
      <w:r w:rsidRPr="00B9280D">
        <w:rPr>
          <w:rFonts w:ascii="Times New Roman" w:eastAsia="Times New Roman" w:hAnsi="Times New Roman"/>
          <w:sz w:val="24"/>
          <w:szCs w:val="24"/>
          <w:lang w:eastAsia="ar-SA"/>
        </w:rPr>
        <w:t>ai</w:t>
      </w:r>
      <w:r w:rsidR="003A55AA" w:rsidRPr="00B9280D">
        <w:rPr>
          <w:rFonts w:ascii="Times New Roman" w:eastAsia="Times New Roman" w:hAnsi="Times New Roman"/>
          <w:sz w:val="24"/>
          <w:szCs w:val="24"/>
          <w:lang w:eastAsia="ar-SA"/>
        </w:rPr>
        <w:t xml:space="preserve"> priskiriam</w:t>
      </w:r>
      <w:r w:rsidRPr="00B9280D">
        <w:rPr>
          <w:rFonts w:ascii="Times New Roman" w:eastAsia="Times New Roman" w:hAnsi="Times New Roman"/>
          <w:sz w:val="24"/>
          <w:szCs w:val="24"/>
          <w:lang w:eastAsia="ar-SA"/>
        </w:rPr>
        <w:t>as</w:t>
      </w:r>
      <w:r w:rsidR="00895550" w:rsidRPr="00B9280D">
        <w:rPr>
          <w:rFonts w:ascii="Times New Roman" w:eastAsia="Times New Roman" w:hAnsi="Times New Roman"/>
          <w:sz w:val="24"/>
          <w:szCs w:val="24"/>
          <w:lang w:eastAsia="ar-SA"/>
        </w:rPr>
        <w:t xml:space="preserve"> per metus </w:t>
      </w:r>
      <w:r w:rsidR="003A41F2" w:rsidRPr="00B9280D">
        <w:rPr>
          <w:rFonts w:ascii="Times New Roman" w:eastAsia="Times New Roman" w:hAnsi="Times New Roman"/>
          <w:sz w:val="24"/>
          <w:szCs w:val="24"/>
          <w:lang w:eastAsia="ar-SA"/>
        </w:rPr>
        <w:t>susidarantis mišrių komunalinių</w:t>
      </w:r>
      <w:r w:rsidR="00895550" w:rsidRPr="00B9280D">
        <w:rPr>
          <w:rFonts w:ascii="Times New Roman" w:eastAsia="Times New Roman" w:hAnsi="Times New Roman"/>
          <w:sz w:val="24"/>
          <w:szCs w:val="24"/>
          <w:lang w:eastAsia="ar-SA"/>
        </w:rPr>
        <w:t xml:space="preserve"> atliekų kiekis nustatomas dauginant</w:t>
      </w:r>
      <w:r w:rsidR="00B7137E" w:rsidRPr="00B9280D">
        <w:rPr>
          <w:rFonts w:ascii="Times New Roman" w:eastAsia="Times New Roman" w:hAnsi="Times New Roman"/>
          <w:sz w:val="24"/>
          <w:szCs w:val="24"/>
          <w:lang w:eastAsia="ar-SA"/>
        </w:rPr>
        <w:t xml:space="preserve"> mišrių komunalinių</w:t>
      </w:r>
      <w:r w:rsidR="00895550" w:rsidRPr="00B9280D">
        <w:rPr>
          <w:rFonts w:ascii="Times New Roman" w:eastAsia="Times New Roman" w:hAnsi="Times New Roman"/>
          <w:sz w:val="24"/>
          <w:szCs w:val="24"/>
          <w:lang w:eastAsia="ar-SA"/>
        </w:rPr>
        <w:t xml:space="preserve"> atliekų </w:t>
      </w:r>
      <w:r w:rsidR="00B7137E" w:rsidRPr="00B9280D">
        <w:rPr>
          <w:rFonts w:ascii="Times New Roman" w:eastAsia="Times New Roman" w:hAnsi="Times New Roman"/>
          <w:sz w:val="24"/>
          <w:szCs w:val="24"/>
          <w:lang w:eastAsia="ar-SA"/>
        </w:rPr>
        <w:t>susidarymo</w:t>
      </w:r>
      <w:r w:rsidR="00895550" w:rsidRPr="00B9280D">
        <w:rPr>
          <w:rFonts w:ascii="Times New Roman" w:eastAsia="Times New Roman" w:hAnsi="Times New Roman"/>
          <w:sz w:val="24"/>
          <w:szCs w:val="24"/>
          <w:lang w:eastAsia="ar-SA"/>
        </w:rPr>
        <w:t xml:space="preserve"> normą, kuri yra nustatyta atitinkamai </w:t>
      </w:r>
      <w:r w:rsidRPr="00B9280D">
        <w:rPr>
          <w:rFonts w:ascii="Times New Roman" w:eastAsia="Times New Roman" w:hAnsi="Times New Roman"/>
          <w:sz w:val="24"/>
          <w:szCs w:val="24"/>
          <w:lang w:eastAsia="ar-SA"/>
        </w:rPr>
        <w:t>nekilnojamojo turto objektų kategorijai</w:t>
      </w:r>
      <w:r w:rsidR="00895550" w:rsidRPr="00B9280D">
        <w:rPr>
          <w:rFonts w:ascii="Times New Roman" w:eastAsia="Times New Roman" w:hAnsi="Times New Roman"/>
          <w:sz w:val="24"/>
          <w:szCs w:val="24"/>
          <w:lang w:eastAsia="ar-SA"/>
        </w:rPr>
        <w:t xml:space="preserve">, iš </w:t>
      </w:r>
      <w:r w:rsidR="003A41F2" w:rsidRPr="00B9280D">
        <w:rPr>
          <w:rFonts w:ascii="Times New Roman" w:eastAsia="Times New Roman" w:hAnsi="Times New Roman"/>
          <w:sz w:val="24"/>
          <w:szCs w:val="24"/>
          <w:lang w:eastAsia="ar-SA"/>
        </w:rPr>
        <w:t>m</w:t>
      </w:r>
      <w:r w:rsidR="00B86B99" w:rsidRPr="00B9280D">
        <w:rPr>
          <w:rFonts w:ascii="Times New Roman" w:eastAsia="Times New Roman" w:hAnsi="Times New Roman"/>
          <w:sz w:val="24"/>
          <w:szCs w:val="24"/>
          <w:lang w:eastAsia="ar-SA"/>
        </w:rPr>
        <w:t>išrių komu</w:t>
      </w:r>
      <w:r w:rsidRPr="00B9280D">
        <w:rPr>
          <w:rFonts w:ascii="Times New Roman" w:eastAsia="Times New Roman" w:hAnsi="Times New Roman"/>
          <w:sz w:val="24"/>
          <w:szCs w:val="24"/>
          <w:lang w:eastAsia="ar-SA"/>
        </w:rPr>
        <w:t>nalinių atliekų susidarymo normą</w:t>
      </w:r>
      <w:r w:rsidR="00B86B99" w:rsidRPr="00B9280D">
        <w:rPr>
          <w:rFonts w:ascii="Times New Roman" w:eastAsia="Times New Roman" w:hAnsi="Times New Roman"/>
          <w:sz w:val="24"/>
          <w:szCs w:val="24"/>
          <w:lang w:eastAsia="ar-SA"/>
        </w:rPr>
        <w:t xml:space="preserve"> nusakančių parametrų skaičiaus</w:t>
      </w:r>
      <w:r w:rsidRPr="00B9280D">
        <w:rPr>
          <w:rFonts w:ascii="Times New Roman" w:eastAsia="Times New Roman" w:hAnsi="Times New Roman"/>
          <w:sz w:val="24"/>
          <w:szCs w:val="24"/>
          <w:lang w:eastAsia="ar-SA"/>
        </w:rPr>
        <w:t>,</w:t>
      </w:r>
      <w:r w:rsidR="00B86B99" w:rsidRPr="00B9280D">
        <w:rPr>
          <w:rFonts w:ascii="Times New Roman" w:eastAsia="Times New Roman" w:hAnsi="Times New Roman"/>
          <w:sz w:val="24"/>
          <w:szCs w:val="24"/>
          <w:lang w:eastAsia="ar-SA"/>
        </w:rPr>
        <w:t xml:space="preserve"> priskirto konkrečiai </w:t>
      </w:r>
      <w:r w:rsidRPr="00B9280D">
        <w:rPr>
          <w:rFonts w:ascii="Times New Roman" w:eastAsia="Times New Roman" w:hAnsi="Times New Roman"/>
          <w:sz w:val="24"/>
          <w:szCs w:val="24"/>
          <w:lang w:eastAsia="ar-SA"/>
        </w:rPr>
        <w:t>nekilnojamojo turto objektų</w:t>
      </w:r>
      <w:r w:rsidR="00B86B99" w:rsidRPr="00B9280D">
        <w:rPr>
          <w:rFonts w:ascii="Times New Roman" w:eastAsia="Times New Roman" w:hAnsi="Times New Roman"/>
          <w:sz w:val="24"/>
          <w:szCs w:val="24"/>
          <w:lang w:eastAsia="ar-SA"/>
        </w:rPr>
        <w:t xml:space="preserve"> kategorijai</w:t>
      </w:r>
      <w:r w:rsidR="003966FA">
        <w:rPr>
          <w:rFonts w:ascii="Times New Roman" w:eastAsia="Times New Roman" w:hAnsi="Times New Roman"/>
          <w:sz w:val="24"/>
          <w:szCs w:val="24"/>
          <w:lang w:eastAsia="ar-SA"/>
        </w:rPr>
        <w:t>:</w:t>
      </w:r>
    </w:p>
    <w:p w14:paraId="4ECA59A1" w14:textId="77777777" w:rsidR="00B9280D" w:rsidRPr="00B9280D" w:rsidRDefault="00B9280D" w:rsidP="00B9280D">
      <w:pPr>
        <w:tabs>
          <w:tab w:val="left" w:pos="113"/>
          <w:tab w:val="left" w:pos="851"/>
        </w:tabs>
        <w:suppressAutoHyphens/>
        <w:spacing w:after="0" w:line="240" w:lineRule="auto"/>
        <w:jc w:val="both"/>
        <w:rPr>
          <w:rFonts w:ascii="Times New Roman" w:eastAsia="Times New Roman" w:hAnsi="Times New Roman"/>
          <w:sz w:val="24"/>
          <w:szCs w:val="24"/>
          <w:lang w:eastAsia="ar-SA"/>
        </w:rPr>
      </w:pPr>
    </w:p>
    <w:p w14:paraId="1C4E2F36" w14:textId="7431E836" w:rsidR="00207D55" w:rsidRPr="00183B01" w:rsidRDefault="003B7B0B" w:rsidP="00211B4C">
      <w:pPr>
        <w:pStyle w:val="Betarp"/>
        <w:ind w:left="405"/>
        <w:jc w:val="center"/>
        <w:rPr>
          <w:rFonts w:ascii="Times New Roman" w:hAnsi="Times New Roman"/>
          <w:i/>
          <w:sz w:val="24"/>
          <w:szCs w:val="24"/>
        </w:rPr>
      </w:pPr>
      <m:oMathPara>
        <m:oMath>
          <m:sSub>
            <m:sSubPr>
              <m:ctrlPr>
                <w:rPr>
                  <w:rFonts w:ascii="Cambria Math" w:hAnsi="Cambria Math"/>
                  <w:i/>
                  <w:sz w:val="24"/>
                  <w:szCs w:val="24"/>
                </w:rPr>
              </m:ctrlPr>
            </m:sSubPr>
            <m:e>
              <m:r>
                <w:rPr>
                  <w:rFonts w:ascii="Cambria Math" w:hAnsi="Cambria Math"/>
                  <w:sz w:val="24"/>
                  <w:szCs w:val="24"/>
                </w:rPr>
                <m:t>MKA</m:t>
              </m:r>
            </m:e>
            <m:sub>
              <m:r>
                <w:rPr>
                  <w:rFonts w:ascii="Cambria Math" w:hAnsi="Cambria Math"/>
                  <w:sz w:val="24"/>
                  <w:szCs w:val="24"/>
                </w:rPr>
                <m:t>g</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g</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g</m:t>
              </m:r>
            </m:sub>
          </m:sSub>
        </m:oMath>
      </m:oMathPara>
    </w:p>
    <w:p w14:paraId="7E75DA6B" w14:textId="77777777" w:rsidR="00207D55" w:rsidRPr="00183B01" w:rsidRDefault="00207D55" w:rsidP="00207D55">
      <w:pPr>
        <w:jc w:val="both"/>
        <w:rPr>
          <w:rFonts w:ascii="Times New Roman" w:hAnsi="Times New Roman"/>
          <w:i/>
          <w:sz w:val="24"/>
          <w:szCs w:val="24"/>
        </w:rPr>
      </w:pPr>
      <w:r w:rsidRPr="00183B01">
        <w:rPr>
          <w:rFonts w:ascii="Times New Roman" w:hAnsi="Times New Roman"/>
          <w:i/>
          <w:sz w:val="24"/>
          <w:szCs w:val="24"/>
        </w:rPr>
        <w:t>kur:</w:t>
      </w:r>
    </w:p>
    <w:p w14:paraId="0A4936BB" w14:textId="45391F3B" w:rsidR="00207D55" w:rsidRPr="009262F2" w:rsidRDefault="00207D55" w:rsidP="00207D55">
      <w:pPr>
        <w:pStyle w:val="Betarp"/>
        <w:rPr>
          <w:rFonts w:ascii="Times New Roman" w:hAnsi="Times New Roman"/>
          <w:i/>
          <w:sz w:val="24"/>
          <w:szCs w:val="24"/>
        </w:rPr>
      </w:pPr>
      <w:r w:rsidRPr="009262F2">
        <w:rPr>
          <w:rFonts w:ascii="Times New Roman" w:hAnsi="Times New Roman"/>
          <w:i/>
          <w:sz w:val="24"/>
          <w:szCs w:val="24"/>
        </w:rPr>
        <w:t>MKA</w:t>
      </w:r>
      <w:r w:rsidRPr="009262F2">
        <w:rPr>
          <w:rFonts w:ascii="Times New Roman" w:hAnsi="Times New Roman"/>
          <w:i/>
          <w:sz w:val="24"/>
          <w:szCs w:val="24"/>
          <w:vertAlign w:val="subscript"/>
        </w:rPr>
        <w:t>g</w:t>
      </w:r>
      <w:r w:rsidRPr="009262F2">
        <w:rPr>
          <w:rFonts w:ascii="Times New Roman" w:hAnsi="Times New Roman"/>
          <w:i/>
          <w:sz w:val="24"/>
          <w:szCs w:val="24"/>
        </w:rPr>
        <w:t xml:space="preserve"> – mišrių komunalinių atliekų kiekis</w:t>
      </w:r>
      <w:r w:rsidR="005D1471">
        <w:rPr>
          <w:rFonts w:ascii="Times New Roman" w:hAnsi="Times New Roman"/>
          <w:i/>
          <w:sz w:val="24"/>
          <w:szCs w:val="24"/>
        </w:rPr>
        <w:t>,</w:t>
      </w:r>
      <w:r w:rsidRPr="009262F2">
        <w:rPr>
          <w:rFonts w:ascii="Times New Roman" w:hAnsi="Times New Roman"/>
          <w:i/>
          <w:sz w:val="24"/>
          <w:szCs w:val="24"/>
        </w:rPr>
        <w:t xml:space="preserve"> priskiriamas konkrečiai </w:t>
      </w:r>
      <w:r w:rsidR="0028685B" w:rsidRPr="009262F2">
        <w:rPr>
          <w:rFonts w:ascii="Times New Roman" w:hAnsi="Times New Roman"/>
          <w:i/>
          <w:sz w:val="24"/>
          <w:szCs w:val="24"/>
        </w:rPr>
        <w:t>nekilnojamojo turto objektų</w:t>
      </w:r>
      <w:r w:rsidRPr="009262F2">
        <w:rPr>
          <w:rFonts w:ascii="Times New Roman" w:hAnsi="Times New Roman"/>
          <w:i/>
          <w:sz w:val="24"/>
          <w:szCs w:val="24"/>
        </w:rPr>
        <w:t xml:space="preserve"> kategorijai, t.;</w:t>
      </w:r>
    </w:p>
    <w:p w14:paraId="35C56127" w14:textId="3B6FEF41" w:rsidR="00207D55" w:rsidRPr="009262F2" w:rsidRDefault="00207D55" w:rsidP="00207D55">
      <w:pPr>
        <w:pStyle w:val="Betarp"/>
        <w:rPr>
          <w:rFonts w:ascii="Times New Roman" w:hAnsi="Times New Roman"/>
          <w:i/>
          <w:sz w:val="24"/>
          <w:szCs w:val="24"/>
        </w:rPr>
      </w:pPr>
      <w:r w:rsidRPr="009262F2">
        <w:rPr>
          <w:rFonts w:ascii="Times New Roman" w:hAnsi="Times New Roman"/>
          <w:i/>
          <w:sz w:val="24"/>
          <w:szCs w:val="24"/>
        </w:rPr>
        <w:t>N</w:t>
      </w:r>
      <w:r w:rsidRPr="009262F2">
        <w:rPr>
          <w:rFonts w:ascii="Times New Roman" w:hAnsi="Times New Roman"/>
          <w:i/>
          <w:sz w:val="24"/>
          <w:szCs w:val="24"/>
          <w:vertAlign w:val="subscript"/>
        </w:rPr>
        <w:t>g</w:t>
      </w:r>
      <w:r w:rsidR="0028685B" w:rsidRPr="009262F2">
        <w:rPr>
          <w:rFonts w:ascii="Times New Roman" w:hAnsi="Times New Roman"/>
          <w:i/>
          <w:sz w:val="24"/>
          <w:szCs w:val="24"/>
        </w:rPr>
        <w:t xml:space="preserve"> – m</w:t>
      </w:r>
      <w:r w:rsidRPr="009262F2">
        <w:rPr>
          <w:rFonts w:ascii="Times New Roman" w:hAnsi="Times New Roman"/>
          <w:i/>
          <w:sz w:val="24"/>
          <w:szCs w:val="24"/>
        </w:rPr>
        <w:t>išrių komunalinių atliekų susidarymo norma</w:t>
      </w:r>
      <w:r w:rsidR="005D1471">
        <w:rPr>
          <w:rFonts w:ascii="Times New Roman" w:hAnsi="Times New Roman"/>
          <w:i/>
          <w:sz w:val="24"/>
          <w:szCs w:val="24"/>
        </w:rPr>
        <w:t>,</w:t>
      </w:r>
      <w:r w:rsidRPr="009262F2">
        <w:rPr>
          <w:rFonts w:ascii="Times New Roman" w:hAnsi="Times New Roman"/>
          <w:i/>
          <w:sz w:val="24"/>
          <w:szCs w:val="24"/>
        </w:rPr>
        <w:t xml:space="preserve"> priskiriama konkrečiai </w:t>
      </w:r>
      <w:r w:rsidR="0028685B" w:rsidRPr="009262F2">
        <w:rPr>
          <w:rFonts w:ascii="Times New Roman" w:hAnsi="Times New Roman"/>
          <w:i/>
          <w:sz w:val="24"/>
          <w:szCs w:val="24"/>
        </w:rPr>
        <w:t>nekilnojamojo turto</w:t>
      </w:r>
      <w:r w:rsidRPr="009262F2">
        <w:rPr>
          <w:rFonts w:ascii="Times New Roman" w:hAnsi="Times New Roman"/>
          <w:i/>
          <w:sz w:val="24"/>
          <w:szCs w:val="24"/>
        </w:rPr>
        <w:t xml:space="preserve"> kategorijai, t/P</w:t>
      </w:r>
      <w:r w:rsidRPr="009262F2">
        <w:rPr>
          <w:rFonts w:ascii="Times New Roman" w:hAnsi="Times New Roman"/>
          <w:i/>
          <w:sz w:val="24"/>
          <w:szCs w:val="24"/>
          <w:vertAlign w:val="subscript"/>
        </w:rPr>
        <w:t>g</w:t>
      </w:r>
      <w:r w:rsidRPr="009262F2">
        <w:rPr>
          <w:rFonts w:ascii="Times New Roman" w:hAnsi="Times New Roman"/>
          <w:i/>
          <w:sz w:val="24"/>
          <w:szCs w:val="24"/>
        </w:rPr>
        <w:t>;</w:t>
      </w:r>
    </w:p>
    <w:p w14:paraId="702CD800" w14:textId="36ECB362" w:rsidR="00207D55" w:rsidRPr="009262F2" w:rsidRDefault="00207D55" w:rsidP="00207D55">
      <w:pPr>
        <w:pStyle w:val="Betarp"/>
        <w:rPr>
          <w:rFonts w:ascii="Times New Roman" w:hAnsi="Times New Roman"/>
          <w:i/>
          <w:sz w:val="24"/>
          <w:szCs w:val="24"/>
        </w:rPr>
      </w:pPr>
      <w:r w:rsidRPr="009262F2">
        <w:rPr>
          <w:rFonts w:ascii="Times New Roman" w:hAnsi="Times New Roman"/>
          <w:i/>
          <w:sz w:val="24"/>
          <w:szCs w:val="24"/>
        </w:rPr>
        <w:t>P</w:t>
      </w:r>
      <w:r w:rsidRPr="009262F2">
        <w:rPr>
          <w:rFonts w:ascii="Times New Roman" w:hAnsi="Times New Roman"/>
          <w:i/>
          <w:sz w:val="24"/>
          <w:szCs w:val="24"/>
          <w:vertAlign w:val="subscript"/>
        </w:rPr>
        <w:t>g</w:t>
      </w:r>
      <w:r w:rsidRPr="009262F2">
        <w:rPr>
          <w:rFonts w:ascii="Times New Roman" w:hAnsi="Times New Roman"/>
          <w:i/>
          <w:sz w:val="24"/>
          <w:szCs w:val="24"/>
        </w:rPr>
        <w:t xml:space="preserve"> – </w:t>
      </w:r>
      <w:r w:rsidR="0028685B" w:rsidRPr="009262F2">
        <w:rPr>
          <w:rFonts w:ascii="Times New Roman" w:hAnsi="Times New Roman"/>
          <w:i/>
          <w:sz w:val="24"/>
          <w:szCs w:val="24"/>
        </w:rPr>
        <w:t>m</w:t>
      </w:r>
      <w:r w:rsidR="00B86B99" w:rsidRPr="009262F2">
        <w:rPr>
          <w:rFonts w:ascii="Times New Roman" w:hAnsi="Times New Roman"/>
          <w:i/>
          <w:sz w:val="24"/>
          <w:szCs w:val="24"/>
        </w:rPr>
        <w:t>išrių komunalinių atliekų susidarymo norm</w:t>
      </w:r>
      <w:r w:rsidR="005D1471">
        <w:rPr>
          <w:rFonts w:ascii="Times New Roman" w:hAnsi="Times New Roman"/>
          <w:i/>
          <w:sz w:val="24"/>
          <w:szCs w:val="24"/>
        </w:rPr>
        <w:t>ą</w:t>
      </w:r>
      <w:r w:rsidRPr="009262F2">
        <w:rPr>
          <w:rFonts w:ascii="Times New Roman" w:hAnsi="Times New Roman"/>
          <w:i/>
          <w:sz w:val="24"/>
          <w:szCs w:val="24"/>
        </w:rPr>
        <w:t xml:space="preserve"> nusakančių parametrų skaičius</w:t>
      </w:r>
      <w:r w:rsidR="005D1471">
        <w:rPr>
          <w:rFonts w:ascii="Times New Roman" w:hAnsi="Times New Roman"/>
          <w:i/>
          <w:sz w:val="24"/>
          <w:szCs w:val="24"/>
        </w:rPr>
        <w:t>,</w:t>
      </w:r>
      <w:r w:rsidRPr="009262F2">
        <w:rPr>
          <w:rFonts w:ascii="Times New Roman" w:hAnsi="Times New Roman"/>
          <w:i/>
          <w:sz w:val="24"/>
          <w:szCs w:val="24"/>
        </w:rPr>
        <w:t xml:space="preserve"> priskirtas konkrečiai </w:t>
      </w:r>
      <w:r w:rsidR="0028685B" w:rsidRPr="009262F2">
        <w:rPr>
          <w:rFonts w:ascii="Times New Roman" w:hAnsi="Times New Roman"/>
          <w:i/>
          <w:sz w:val="24"/>
          <w:szCs w:val="24"/>
        </w:rPr>
        <w:t>nekilnojamojo turto objektų</w:t>
      </w:r>
      <w:r w:rsidR="00BC0C5D" w:rsidRPr="009262F2">
        <w:rPr>
          <w:rFonts w:ascii="Times New Roman" w:hAnsi="Times New Roman"/>
          <w:i/>
          <w:sz w:val="24"/>
          <w:szCs w:val="24"/>
        </w:rPr>
        <w:t xml:space="preserve"> kategorijai;</w:t>
      </w:r>
    </w:p>
    <w:p w14:paraId="0367791B" w14:textId="77777777" w:rsidR="00BC0C5D" w:rsidRPr="009262F2" w:rsidRDefault="00BC0C5D" w:rsidP="00207D55">
      <w:pPr>
        <w:pStyle w:val="Betarp"/>
        <w:rPr>
          <w:rFonts w:ascii="Times New Roman" w:hAnsi="Times New Roman"/>
          <w:i/>
          <w:sz w:val="24"/>
          <w:szCs w:val="24"/>
        </w:rPr>
      </w:pPr>
      <w:r w:rsidRPr="009262F2">
        <w:rPr>
          <w:rFonts w:ascii="Times New Roman" w:hAnsi="Times New Roman"/>
          <w:i/>
          <w:sz w:val="24"/>
          <w:szCs w:val="24"/>
        </w:rPr>
        <w:t xml:space="preserve">g – konkreti </w:t>
      </w:r>
      <w:r w:rsidR="0028685B" w:rsidRPr="009262F2">
        <w:rPr>
          <w:rFonts w:ascii="Times New Roman" w:hAnsi="Times New Roman"/>
          <w:i/>
          <w:sz w:val="24"/>
          <w:szCs w:val="24"/>
        </w:rPr>
        <w:t>nekilnojamojo turto objektų</w:t>
      </w:r>
      <w:r w:rsidRPr="009262F2">
        <w:rPr>
          <w:rFonts w:ascii="Times New Roman" w:hAnsi="Times New Roman"/>
          <w:i/>
          <w:sz w:val="24"/>
          <w:szCs w:val="24"/>
        </w:rPr>
        <w:t xml:space="preserve"> kategorija.</w:t>
      </w:r>
    </w:p>
    <w:p w14:paraId="339DB316" w14:textId="77777777" w:rsidR="00207D55" w:rsidRPr="00183B01" w:rsidRDefault="00207D55" w:rsidP="00BC0C5D">
      <w:pPr>
        <w:pStyle w:val="Betarp"/>
        <w:rPr>
          <w:rFonts w:ascii="Times New Roman" w:hAnsi="Times New Roman"/>
          <w:sz w:val="24"/>
          <w:szCs w:val="24"/>
        </w:rPr>
      </w:pPr>
    </w:p>
    <w:p w14:paraId="43EC2843" w14:textId="52B4DC32" w:rsidR="00BC0C5D" w:rsidRDefault="00BC0C5D" w:rsidP="00B9280D">
      <w:pPr>
        <w:numPr>
          <w:ilvl w:val="0"/>
          <w:numId w:val="2"/>
        </w:numPr>
        <w:tabs>
          <w:tab w:val="left" w:pos="113"/>
          <w:tab w:val="left" w:pos="851"/>
        </w:tabs>
        <w:suppressAutoHyphens/>
        <w:spacing w:after="0" w:line="240" w:lineRule="auto"/>
        <w:ind w:left="0" w:firstLine="426"/>
        <w:jc w:val="both"/>
        <w:rPr>
          <w:rFonts w:ascii="Times New Roman" w:eastAsia="Times New Roman" w:hAnsi="Times New Roman"/>
          <w:sz w:val="24"/>
          <w:szCs w:val="24"/>
          <w:lang w:eastAsia="ar-SA"/>
        </w:rPr>
      </w:pPr>
      <w:r w:rsidRPr="00B9280D">
        <w:rPr>
          <w:rFonts w:ascii="Times New Roman" w:eastAsia="Times New Roman" w:hAnsi="Times New Roman"/>
          <w:sz w:val="24"/>
          <w:szCs w:val="24"/>
          <w:lang w:eastAsia="ar-SA"/>
        </w:rPr>
        <w:t>Būtinosios sąnaudos</w:t>
      </w:r>
      <w:r w:rsidR="005D1471">
        <w:rPr>
          <w:rFonts w:ascii="Times New Roman" w:eastAsia="Times New Roman" w:hAnsi="Times New Roman"/>
          <w:sz w:val="24"/>
          <w:szCs w:val="24"/>
          <w:lang w:eastAsia="ar-SA"/>
        </w:rPr>
        <w:t>,</w:t>
      </w:r>
      <w:r w:rsidRPr="00B9280D">
        <w:rPr>
          <w:rFonts w:ascii="Times New Roman" w:eastAsia="Times New Roman" w:hAnsi="Times New Roman"/>
          <w:sz w:val="24"/>
          <w:szCs w:val="24"/>
          <w:lang w:eastAsia="ar-SA"/>
        </w:rPr>
        <w:t xml:space="preserve"> tenkančios konkrečiai </w:t>
      </w:r>
      <w:r w:rsidR="00B0010F" w:rsidRPr="00B9280D">
        <w:rPr>
          <w:rFonts w:ascii="Times New Roman" w:eastAsia="Times New Roman" w:hAnsi="Times New Roman"/>
          <w:sz w:val="24"/>
          <w:szCs w:val="24"/>
          <w:lang w:eastAsia="ar-SA"/>
        </w:rPr>
        <w:t>nekilnojamojo turto objektų</w:t>
      </w:r>
      <w:r w:rsidRPr="00B9280D">
        <w:rPr>
          <w:rFonts w:ascii="Times New Roman" w:eastAsia="Times New Roman" w:hAnsi="Times New Roman"/>
          <w:sz w:val="24"/>
          <w:szCs w:val="24"/>
          <w:lang w:eastAsia="ar-SA"/>
        </w:rPr>
        <w:t xml:space="preserve"> kategorij</w:t>
      </w:r>
      <w:r w:rsidR="00BB005D" w:rsidRPr="00B9280D">
        <w:rPr>
          <w:rFonts w:ascii="Times New Roman" w:eastAsia="Times New Roman" w:hAnsi="Times New Roman"/>
          <w:sz w:val="24"/>
          <w:szCs w:val="24"/>
          <w:lang w:eastAsia="ar-SA"/>
        </w:rPr>
        <w:t>ai</w:t>
      </w:r>
      <w:r w:rsidR="005D1471">
        <w:rPr>
          <w:rFonts w:ascii="Times New Roman" w:eastAsia="Times New Roman" w:hAnsi="Times New Roman"/>
          <w:sz w:val="24"/>
          <w:szCs w:val="24"/>
          <w:lang w:eastAsia="ar-SA"/>
        </w:rPr>
        <w:t>,</w:t>
      </w:r>
      <w:r w:rsidR="00BB005D" w:rsidRPr="00B9280D">
        <w:rPr>
          <w:rFonts w:ascii="Times New Roman" w:eastAsia="Times New Roman" w:hAnsi="Times New Roman"/>
          <w:sz w:val="24"/>
          <w:szCs w:val="24"/>
          <w:lang w:eastAsia="ar-SA"/>
        </w:rPr>
        <w:t xml:space="preserve"> apskaičiuojamos dauginant konkrečiai</w:t>
      </w:r>
      <w:r w:rsidRPr="00B9280D">
        <w:rPr>
          <w:rFonts w:ascii="Times New Roman" w:eastAsia="Times New Roman" w:hAnsi="Times New Roman"/>
          <w:sz w:val="24"/>
          <w:szCs w:val="24"/>
          <w:lang w:eastAsia="ar-SA"/>
        </w:rPr>
        <w:t xml:space="preserve"> </w:t>
      </w:r>
      <w:r w:rsidR="00BB005D" w:rsidRPr="00B9280D">
        <w:rPr>
          <w:rFonts w:ascii="Times New Roman" w:eastAsia="Times New Roman" w:hAnsi="Times New Roman"/>
          <w:sz w:val="24"/>
          <w:szCs w:val="24"/>
          <w:lang w:eastAsia="ar-SA"/>
        </w:rPr>
        <w:t>nekilnojamojo turto objektų kategorijai priskiriamą</w:t>
      </w:r>
      <w:r w:rsidRPr="00B9280D">
        <w:rPr>
          <w:rFonts w:ascii="Times New Roman" w:eastAsia="Times New Roman" w:hAnsi="Times New Roman"/>
          <w:sz w:val="24"/>
          <w:szCs w:val="24"/>
          <w:lang w:eastAsia="ar-SA"/>
        </w:rPr>
        <w:t xml:space="preserve"> </w:t>
      </w:r>
      <w:r w:rsidR="00BB005D" w:rsidRPr="00B9280D">
        <w:rPr>
          <w:rFonts w:ascii="Times New Roman" w:eastAsia="Times New Roman" w:hAnsi="Times New Roman"/>
          <w:sz w:val="24"/>
          <w:szCs w:val="24"/>
          <w:lang w:eastAsia="ar-SA"/>
        </w:rPr>
        <w:t>mišrių komunalinių</w:t>
      </w:r>
      <w:r w:rsidRPr="00B9280D">
        <w:rPr>
          <w:rFonts w:ascii="Times New Roman" w:eastAsia="Times New Roman" w:hAnsi="Times New Roman"/>
          <w:sz w:val="24"/>
          <w:szCs w:val="24"/>
          <w:lang w:eastAsia="ar-SA"/>
        </w:rPr>
        <w:t xml:space="preserve"> atliekų kiekį iš vienos tonos komunalinių atliekų sutvarkymo kainos</w:t>
      </w:r>
      <w:r w:rsidR="00211B4C">
        <w:rPr>
          <w:rFonts w:ascii="Times New Roman" w:eastAsia="Times New Roman" w:hAnsi="Times New Roman"/>
          <w:sz w:val="24"/>
          <w:szCs w:val="24"/>
          <w:lang w:eastAsia="ar-SA"/>
        </w:rPr>
        <w:t>:</w:t>
      </w:r>
    </w:p>
    <w:p w14:paraId="43DD5E8A" w14:textId="77777777" w:rsidR="00B9280D" w:rsidRPr="00B9280D" w:rsidRDefault="00B9280D" w:rsidP="00B9280D">
      <w:pPr>
        <w:tabs>
          <w:tab w:val="left" w:pos="113"/>
          <w:tab w:val="left" w:pos="851"/>
        </w:tabs>
        <w:suppressAutoHyphens/>
        <w:spacing w:after="0" w:line="240" w:lineRule="auto"/>
        <w:jc w:val="both"/>
        <w:rPr>
          <w:rFonts w:ascii="Times New Roman" w:eastAsia="Times New Roman" w:hAnsi="Times New Roman"/>
          <w:sz w:val="24"/>
          <w:szCs w:val="24"/>
          <w:lang w:eastAsia="ar-SA"/>
        </w:rPr>
      </w:pPr>
    </w:p>
    <w:p w14:paraId="55D160F0" w14:textId="3C1ECAD6" w:rsidR="0045418E" w:rsidRPr="00183B01" w:rsidRDefault="003B7B0B" w:rsidP="00211B4C">
      <w:pPr>
        <w:pStyle w:val="Betarp"/>
        <w:ind w:left="405"/>
        <w:jc w:val="center"/>
        <w:rPr>
          <w:rFonts w:ascii="Times New Roman" w:hAnsi="Times New Roman"/>
          <w:i/>
          <w:sz w:val="24"/>
          <w:szCs w:val="24"/>
        </w:rPr>
      </w:pPr>
      <m:oMathPara>
        <m:oMath>
          <m:sSub>
            <m:sSubPr>
              <m:ctrlPr>
                <w:rPr>
                  <w:rFonts w:ascii="Cambria Math" w:hAnsi="Cambria Math"/>
                  <w:i/>
                  <w:sz w:val="24"/>
                  <w:szCs w:val="24"/>
                </w:rPr>
              </m:ctrlPr>
            </m:sSubPr>
            <m:e>
              <m:r>
                <w:rPr>
                  <w:rFonts w:ascii="Cambria Math" w:hAnsi="Cambria Math"/>
                  <w:sz w:val="24"/>
                  <w:szCs w:val="24"/>
                </w:rPr>
                <m:t>BS</m:t>
              </m:r>
            </m:e>
            <m:sub>
              <m:r>
                <w:rPr>
                  <w:rFonts w:ascii="Cambria Math" w:hAnsi="Cambria Math"/>
                  <w:sz w:val="24"/>
                  <w:szCs w:val="24"/>
                </w:rPr>
                <m:t>g</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MKA</m:t>
              </m:r>
            </m:e>
            <m:sub>
              <m:r>
                <w:rPr>
                  <w:rFonts w:ascii="Cambria Math" w:hAnsi="Cambria Math"/>
                  <w:sz w:val="24"/>
                  <w:szCs w:val="24"/>
                </w:rPr>
                <m:t>g</m:t>
              </m:r>
            </m:sub>
          </m:sSub>
          <m:r>
            <w:rPr>
              <w:rFonts w:ascii="Cambria Math" w:hAnsi="Cambria Math"/>
              <w:sz w:val="24"/>
              <w:szCs w:val="24"/>
            </w:rPr>
            <m:t>×VtK</m:t>
          </m:r>
        </m:oMath>
      </m:oMathPara>
    </w:p>
    <w:p w14:paraId="5C80C5C8" w14:textId="77777777" w:rsidR="0045418E" w:rsidRPr="00183B01" w:rsidRDefault="0045418E" w:rsidP="0045418E">
      <w:pPr>
        <w:jc w:val="both"/>
        <w:rPr>
          <w:rFonts w:ascii="Times New Roman" w:hAnsi="Times New Roman"/>
          <w:i/>
          <w:sz w:val="24"/>
          <w:szCs w:val="24"/>
        </w:rPr>
      </w:pPr>
      <w:r w:rsidRPr="00183B01">
        <w:rPr>
          <w:rFonts w:ascii="Times New Roman" w:hAnsi="Times New Roman"/>
          <w:i/>
          <w:sz w:val="24"/>
          <w:szCs w:val="24"/>
        </w:rPr>
        <w:t>kur:</w:t>
      </w:r>
    </w:p>
    <w:p w14:paraId="53306764" w14:textId="6A2A78BB" w:rsidR="0045418E" w:rsidRPr="009262F2" w:rsidRDefault="0045418E" w:rsidP="0045418E">
      <w:pPr>
        <w:pStyle w:val="Betarp"/>
        <w:rPr>
          <w:rFonts w:ascii="Times New Roman" w:hAnsi="Times New Roman"/>
          <w:i/>
          <w:sz w:val="24"/>
          <w:szCs w:val="24"/>
        </w:rPr>
      </w:pPr>
      <w:r w:rsidRPr="009262F2">
        <w:rPr>
          <w:rFonts w:ascii="Times New Roman" w:hAnsi="Times New Roman"/>
          <w:i/>
          <w:sz w:val="24"/>
          <w:szCs w:val="24"/>
        </w:rPr>
        <w:t>BS</w:t>
      </w:r>
      <w:r w:rsidRPr="009262F2">
        <w:rPr>
          <w:rFonts w:ascii="Times New Roman" w:hAnsi="Times New Roman"/>
          <w:i/>
          <w:sz w:val="24"/>
          <w:szCs w:val="24"/>
          <w:vertAlign w:val="subscript"/>
        </w:rPr>
        <w:t>g</w:t>
      </w:r>
      <w:r w:rsidRPr="009262F2">
        <w:rPr>
          <w:rFonts w:ascii="Times New Roman" w:hAnsi="Times New Roman"/>
          <w:i/>
          <w:sz w:val="24"/>
          <w:szCs w:val="24"/>
        </w:rPr>
        <w:t xml:space="preserve"> – </w:t>
      </w:r>
      <w:r w:rsidR="001E1E7C" w:rsidRPr="009262F2">
        <w:rPr>
          <w:rFonts w:ascii="Times New Roman" w:hAnsi="Times New Roman"/>
          <w:i/>
          <w:sz w:val="24"/>
          <w:szCs w:val="24"/>
        </w:rPr>
        <w:t>B</w:t>
      </w:r>
      <w:r w:rsidRPr="009262F2">
        <w:rPr>
          <w:rFonts w:ascii="Times New Roman" w:hAnsi="Times New Roman"/>
          <w:i/>
          <w:sz w:val="24"/>
          <w:szCs w:val="24"/>
        </w:rPr>
        <w:t>ūtinosios su komunalinių atliekų tvarkymu susijusios sąnaudos</w:t>
      </w:r>
      <w:r w:rsidR="005D1471">
        <w:rPr>
          <w:rFonts w:ascii="Times New Roman" w:hAnsi="Times New Roman"/>
          <w:i/>
          <w:sz w:val="24"/>
          <w:szCs w:val="24"/>
        </w:rPr>
        <w:t>,</w:t>
      </w:r>
      <w:r w:rsidRPr="009262F2">
        <w:rPr>
          <w:rFonts w:ascii="Times New Roman" w:hAnsi="Times New Roman"/>
          <w:i/>
          <w:sz w:val="24"/>
          <w:szCs w:val="24"/>
        </w:rPr>
        <w:t xml:space="preserve"> priskirtos konkrečiai </w:t>
      </w:r>
      <w:r w:rsidR="001E1E7C" w:rsidRPr="009262F2">
        <w:rPr>
          <w:rFonts w:ascii="Times New Roman" w:hAnsi="Times New Roman"/>
          <w:i/>
          <w:sz w:val="24"/>
          <w:szCs w:val="24"/>
        </w:rPr>
        <w:t xml:space="preserve">nekilnojamojo turto objektų </w:t>
      </w:r>
      <w:r w:rsidRPr="009262F2">
        <w:rPr>
          <w:rFonts w:ascii="Times New Roman" w:hAnsi="Times New Roman"/>
          <w:i/>
          <w:sz w:val="24"/>
          <w:szCs w:val="24"/>
        </w:rPr>
        <w:t>kategorijai, Eur</w:t>
      </w:r>
    </w:p>
    <w:p w14:paraId="02FB4A16" w14:textId="7A668F72" w:rsidR="0045418E" w:rsidRPr="009262F2" w:rsidRDefault="0045418E" w:rsidP="0045418E">
      <w:pPr>
        <w:pStyle w:val="Betarp"/>
        <w:rPr>
          <w:rFonts w:ascii="Times New Roman" w:hAnsi="Times New Roman"/>
          <w:i/>
          <w:sz w:val="24"/>
          <w:szCs w:val="24"/>
        </w:rPr>
      </w:pPr>
      <w:r w:rsidRPr="009262F2">
        <w:rPr>
          <w:rFonts w:ascii="Times New Roman" w:hAnsi="Times New Roman"/>
          <w:i/>
          <w:sz w:val="24"/>
          <w:szCs w:val="24"/>
        </w:rPr>
        <w:t>MKA</w:t>
      </w:r>
      <w:r w:rsidRPr="009262F2">
        <w:rPr>
          <w:rFonts w:ascii="Times New Roman" w:hAnsi="Times New Roman"/>
          <w:i/>
          <w:sz w:val="24"/>
          <w:szCs w:val="24"/>
          <w:vertAlign w:val="subscript"/>
        </w:rPr>
        <w:t>g</w:t>
      </w:r>
      <w:r w:rsidRPr="009262F2">
        <w:rPr>
          <w:rFonts w:ascii="Times New Roman" w:hAnsi="Times New Roman"/>
          <w:i/>
          <w:sz w:val="24"/>
          <w:szCs w:val="24"/>
        </w:rPr>
        <w:t xml:space="preserve"> – mišrių komunalinių atliekų kiekis</w:t>
      </w:r>
      <w:r w:rsidR="005D1471">
        <w:rPr>
          <w:rFonts w:ascii="Times New Roman" w:hAnsi="Times New Roman"/>
          <w:i/>
          <w:sz w:val="24"/>
          <w:szCs w:val="24"/>
        </w:rPr>
        <w:t>,</w:t>
      </w:r>
      <w:r w:rsidRPr="009262F2">
        <w:rPr>
          <w:rFonts w:ascii="Times New Roman" w:hAnsi="Times New Roman"/>
          <w:i/>
          <w:sz w:val="24"/>
          <w:szCs w:val="24"/>
        </w:rPr>
        <w:t xml:space="preserve"> priskiriamas konkrečiai atliekų turėtojų kategorijai, t.;</w:t>
      </w:r>
    </w:p>
    <w:p w14:paraId="7D55F0E6" w14:textId="77777777" w:rsidR="0045418E" w:rsidRPr="009262F2" w:rsidRDefault="0045418E" w:rsidP="0045418E">
      <w:pPr>
        <w:pStyle w:val="Betarp"/>
        <w:rPr>
          <w:rFonts w:ascii="Times New Roman" w:hAnsi="Times New Roman"/>
          <w:i/>
          <w:sz w:val="24"/>
          <w:szCs w:val="24"/>
        </w:rPr>
      </w:pPr>
      <w:r w:rsidRPr="009262F2">
        <w:rPr>
          <w:rFonts w:ascii="Times New Roman" w:hAnsi="Times New Roman"/>
          <w:i/>
          <w:sz w:val="24"/>
          <w:szCs w:val="24"/>
        </w:rPr>
        <w:lastRenderedPageBreak/>
        <w:t>V</w:t>
      </w:r>
      <w:r w:rsidR="009262F2" w:rsidRPr="009262F2">
        <w:rPr>
          <w:rFonts w:ascii="Times New Roman" w:hAnsi="Times New Roman"/>
          <w:i/>
          <w:sz w:val="24"/>
          <w:szCs w:val="24"/>
        </w:rPr>
        <w:t>t</w:t>
      </w:r>
      <w:r w:rsidRPr="009262F2">
        <w:rPr>
          <w:rFonts w:ascii="Times New Roman" w:hAnsi="Times New Roman"/>
          <w:i/>
          <w:sz w:val="24"/>
          <w:szCs w:val="24"/>
        </w:rPr>
        <w:t>K – vienos tonos komunalinių atliekų sutvarkymo kaina, Eur/t;</w:t>
      </w:r>
    </w:p>
    <w:p w14:paraId="6507AFA0" w14:textId="77777777" w:rsidR="009441EA" w:rsidRPr="009262F2" w:rsidRDefault="009441EA" w:rsidP="009441EA">
      <w:pPr>
        <w:pStyle w:val="Betarp"/>
        <w:rPr>
          <w:rFonts w:ascii="Times New Roman" w:hAnsi="Times New Roman"/>
          <w:i/>
          <w:sz w:val="24"/>
          <w:szCs w:val="24"/>
        </w:rPr>
      </w:pPr>
      <w:r w:rsidRPr="009262F2">
        <w:rPr>
          <w:rFonts w:ascii="Times New Roman" w:hAnsi="Times New Roman"/>
          <w:i/>
          <w:sz w:val="24"/>
          <w:szCs w:val="24"/>
        </w:rPr>
        <w:t xml:space="preserve">g – konkreti </w:t>
      </w:r>
      <w:r w:rsidR="00EE4A85" w:rsidRPr="009262F2">
        <w:rPr>
          <w:rFonts w:ascii="Times New Roman" w:hAnsi="Times New Roman"/>
          <w:i/>
          <w:sz w:val="24"/>
          <w:szCs w:val="24"/>
        </w:rPr>
        <w:t>nekilnojamojo turto objektų</w:t>
      </w:r>
      <w:r w:rsidRPr="009262F2">
        <w:rPr>
          <w:rFonts w:ascii="Times New Roman" w:hAnsi="Times New Roman"/>
          <w:i/>
          <w:sz w:val="24"/>
          <w:szCs w:val="24"/>
        </w:rPr>
        <w:t xml:space="preserve"> kategorija.</w:t>
      </w:r>
    </w:p>
    <w:p w14:paraId="72E978A5" w14:textId="77777777" w:rsidR="009441EA" w:rsidRPr="00183B01" w:rsidRDefault="009441EA" w:rsidP="0045418E">
      <w:pPr>
        <w:pStyle w:val="Betarp"/>
        <w:rPr>
          <w:rFonts w:ascii="Times New Roman" w:hAnsi="Times New Roman"/>
          <w:sz w:val="24"/>
          <w:szCs w:val="24"/>
        </w:rPr>
      </w:pPr>
    </w:p>
    <w:p w14:paraId="01C644E3" w14:textId="705A7AEE" w:rsidR="0045418E" w:rsidRPr="00B9280D" w:rsidRDefault="0045418E" w:rsidP="00B9280D">
      <w:pPr>
        <w:numPr>
          <w:ilvl w:val="0"/>
          <w:numId w:val="2"/>
        </w:numPr>
        <w:tabs>
          <w:tab w:val="left" w:pos="113"/>
          <w:tab w:val="left" w:pos="851"/>
        </w:tabs>
        <w:suppressAutoHyphens/>
        <w:spacing w:after="0" w:line="240" w:lineRule="auto"/>
        <w:ind w:left="0" w:firstLine="426"/>
        <w:jc w:val="both"/>
        <w:rPr>
          <w:rFonts w:ascii="Times New Roman" w:eastAsia="Times New Roman" w:hAnsi="Times New Roman"/>
          <w:sz w:val="24"/>
          <w:szCs w:val="24"/>
          <w:lang w:eastAsia="ar-SA"/>
        </w:rPr>
      </w:pPr>
      <w:r w:rsidRPr="00B9280D">
        <w:rPr>
          <w:rFonts w:ascii="Times New Roman" w:eastAsia="Times New Roman" w:hAnsi="Times New Roman"/>
          <w:sz w:val="24"/>
          <w:szCs w:val="24"/>
          <w:lang w:eastAsia="ar-SA"/>
        </w:rPr>
        <w:t>Būtinosios sąnaudos</w:t>
      </w:r>
      <w:r w:rsidR="005D1471">
        <w:rPr>
          <w:rFonts w:ascii="Times New Roman" w:eastAsia="Times New Roman" w:hAnsi="Times New Roman"/>
          <w:sz w:val="24"/>
          <w:szCs w:val="24"/>
          <w:lang w:eastAsia="ar-SA"/>
        </w:rPr>
        <w:t>,</w:t>
      </w:r>
      <w:r w:rsidR="00120928" w:rsidRPr="00B9280D">
        <w:rPr>
          <w:rFonts w:ascii="Times New Roman" w:eastAsia="Times New Roman" w:hAnsi="Times New Roman"/>
          <w:sz w:val="24"/>
          <w:szCs w:val="24"/>
          <w:lang w:eastAsia="ar-SA"/>
        </w:rPr>
        <w:t xml:space="preserve"> priskirtos</w:t>
      </w:r>
      <w:r w:rsidRPr="00B9280D">
        <w:rPr>
          <w:rFonts w:ascii="Times New Roman" w:eastAsia="Times New Roman" w:hAnsi="Times New Roman"/>
          <w:sz w:val="24"/>
          <w:szCs w:val="24"/>
          <w:lang w:eastAsia="ar-SA"/>
        </w:rPr>
        <w:t xml:space="preserve"> kiekvienai </w:t>
      </w:r>
      <w:r w:rsidR="00120928" w:rsidRPr="00B9280D">
        <w:rPr>
          <w:rFonts w:ascii="Times New Roman" w:eastAsia="Times New Roman" w:hAnsi="Times New Roman"/>
          <w:sz w:val="24"/>
          <w:szCs w:val="24"/>
          <w:lang w:eastAsia="ar-SA"/>
        </w:rPr>
        <w:t>nekilnojamojo turto objektų</w:t>
      </w:r>
      <w:r w:rsidRPr="00B9280D">
        <w:rPr>
          <w:rFonts w:ascii="Times New Roman" w:eastAsia="Times New Roman" w:hAnsi="Times New Roman"/>
          <w:sz w:val="24"/>
          <w:szCs w:val="24"/>
          <w:lang w:eastAsia="ar-SA"/>
        </w:rPr>
        <w:t xml:space="preserve"> kategorijai</w:t>
      </w:r>
      <w:r w:rsidR="005D1471">
        <w:rPr>
          <w:rFonts w:ascii="Times New Roman" w:eastAsia="Times New Roman" w:hAnsi="Times New Roman"/>
          <w:sz w:val="24"/>
          <w:szCs w:val="24"/>
          <w:lang w:eastAsia="ar-SA"/>
        </w:rPr>
        <w:t>,</w:t>
      </w:r>
      <w:r w:rsidRPr="00B9280D">
        <w:rPr>
          <w:rFonts w:ascii="Times New Roman" w:eastAsia="Times New Roman" w:hAnsi="Times New Roman"/>
          <w:sz w:val="24"/>
          <w:szCs w:val="24"/>
          <w:lang w:eastAsia="ar-SA"/>
        </w:rPr>
        <w:t xml:space="preserve"> turi būti perskaičiuojamos ir iš naujo įvertinamos šiais atvejais:</w:t>
      </w:r>
    </w:p>
    <w:p w14:paraId="2E4D5E28" w14:textId="7DF55EDA" w:rsidR="0045418E" w:rsidRPr="005D1471" w:rsidRDefault="005D1471" w:rsidP="005D1471">
      <w:pPr>
        <w:tabs>
          <w:tab w:val="left" w:pos="851"/>
          <w:tab w:val="left" w:pos="1134"/>
        </w:tabs>
        <w:spacing w:after="0"/>
        <w:jc w:val="both"/>
        <w:rPr>
          <w:rFonts w:ascii="Times New Roman" w:hAnsi="Times New Roman"/>
          <w:sz w:val="24"/>
          <w:szCs w:val="24"/>
        </w:rPr>
      </w:pPr>
      <w:r>
        <w:rPr>
          <w:rFonts w:ascii="Times New Roman" w:hAnsi="Times New Roman"/>
          <w:sz w:val="24"/>
          <w:szCs w:val="24"/>
        </w:rPr>
        <w:tab/>
        <w:t xml:space="preserve">40.1. </w:t>
      </w:r>
      <w:r w:rsidR="00415708">
        <w:rPr>
          <w:rFonts w:ascii="Times New Roman" w:hAnsi="Times New Roman"/>
          <w:sz w:val="24"/>
          <w:szCs w:val="24"/>
        </w:rPr>
        <w:t>p</w:t>
      </w:r>
      <w:r w:rsidR="0045418E" w:rsidRPr="005D1471">
        <w:rPr>
          <w:rFonts w:ascii="Times New Roman" w:hAnsi="Times New Roman"/>
          <w:sz w:val="24"/>
          <w:szCs w:val="24"/>
        </w:rPr>
        <w:t>akitus atliekų susikaupimo normai;</w:t>
      </w:r>
    </w:p>
    <w:p w14:paraId="6921E605" w14:textId="71C5B4EB" w:rsidR="0045418E" w:rsidRPr="005D1471" w:rsidRDefault="005D1471" w:rsidP="005D1471">
      <w:pPr>
        <w:tabs>
          <w:tab w:val="left" w:pos="851"/>
          <w:tab w:val="left" w:pos="1134"/>
        </w:tabs>
        <w:spacing w:after="0"/>
        <w:jc w:val="both"/>
        <w:rPr>
          <w:rFonts w:ascii="Times New Roman" w:hAnsi="Times New Roman"/>
          <w:sz w:val="24"/>
          <w:szCs w:val="24"/>
        </w:rPr>
      </w:pPr>
      <w:r>
        <w:rPr>
          <w:rFonts w:ascii="Times New Roman" w:hAnsi="Times New Roman"/>
          <w:sz w:val="24"/>
          <w:szCs w:val="24"/>
        </w:rPr>
        <w:tab/>
        <w:t xml:space="preserve">40.2. </w:t>
      </w:r>
      <w:r w:rsidR="00415708">
        <w:rPr>
          <w:rFonts w:ascii="Times New Roman" w:hAnsi="Times New Roman"/>
          <w:sz w:val="24"/>
          <w:szCs w:val="24"/>
        </w:rPr>
        <w:t>p</w:t>
      </w:r>
      <w:r w:rsidR="0045418E" w:rsidRPr="005D1471">
        <w:rPr>
          <w:rFonts w:ascii="Times New Roman" w:hAnsi="Times New Roman"/>
          <w:sz w:val="24"/>
          <w:szCs w:val="24"/>
        </w:rPr>
        <w:t xml:space="preserve">akitus </w:t>
      </w:r>
      <w:r w:rsidR="00120928" w:rsidRPr="005D1471">
        <w:rPr>
          <w:rFonts w:ascii="Times New Roman" w:hAnsi="Times New Roman"/>
          <w:sz w:val="24"/>
          <w:szCs w:val="24"/>
        </w:rPr>
        <w:t>Rinkliavos administravimo</w:t>
      </w:r>
      <w:r w:rsidR="0045418E" w:rsidRPr="005D1471">
        <w:rPr>
          <w:rFonts w:ascii="Times New Roman" w:hAnsi="Times New Roman"/>
          <w:sz w:val="24"/>
          <w:szCs w:val="24"/>
        </w:rPr>
        <w:t xml:space="preserve"> parametrų </w:t>
      </w:r>
      <w:r w:rsidR="00120928" w:rsidRPr="005D1471">
        <w:rPr>
          <w:rFonts w:ascii="Times New Roman" w:hAnsi="Times New Roman"/>
          <w:sz w:val="24"/>
          <w:szCs w:val="24"/>
        </w:rPr>
        <w:t>skaičiui</w:t>
      </w:r>
      <w:r w:rsidR="0045418E" w:rsidRPr="005D1471">
        <w:rPr>
          <w:rFonts w:ascii="Times New Roman" w:hAnsi="Times New Roman"/>
          <w:sz w:val="24"/>
          <w:szCs w:val="24"/>
        </w:rPr>
        <w:t>;</w:t>
      </w:r>
    </w:p>
    <w:p w14:paraId="54823537" w14:textId="36FB2A16" w:rsidR="0045418E" w:rsidRPr="005D1471" w:rsidRDefault="005D1471" w:rsidP="005D1471">
      <w:pPr>
        <w:tabs>
          <w:tab w:val="left" w:pos="851"/>
          <w:tab w:val="left" w:pos="1134"/>
        </w:tabs>
        <w:spacing w:after="0"/>
        <w:jc w:val="both"/>
        <w:rPr>
          <w:rFonts w:ascii="Times New Roman" w:hAnsi="Times New Roman"/>
          <w:sz w:val="24"/>
          <w:szCs w:val="24"/>
        </w:rPr>
      </w:pPr>
      <w:r>
        <w:rPr>
          <w:rFonts w:ascii="Times New Roman" w:hAnsi="Times New Roman"/>
          <w:sz w:val="24"/>
          <w:szCs w:val="24"/>
        </w:rPr>
        <w:tab/>
        <w:t xml:space="preserve">40.3. </w:t>
      </w:r>
      <w:r w:rsidR="00415708">
        <w:rPr>
          <w:rFonts w:ascii="Times New Roman" w:hAnsi="Times New Roman"/>
          <w:sz w:val="24"/>
          <w:szCs w:val="24"/>
        </w:rPr>
        <w:t>p</w:t>
      </w:r>
      <w:r w:rsidR="0045418E" w:rsidRPr="005D1471">
        <w:rPr>
          <w:rFonts w:ascii="Times New Roman" w:hAnsi="Times New Roman"/>
          <w:sz w:val="24"/>
          <w:szCs w:val="24"/>
        </w:rPr>
        <w:t>akitus vienos tonos komunalinių atliekų sutvarkymo kainai.</w:t>
      </w:r>
    </w:p>
    <w:p w14:paraId="2240724C" w14:textId="45D5FF39" w:rsidR="009441EA" w:rsidRPr="00B9280D" w:rsidRDefault="0045418E" w:rsidP="00B9280D">
      <w:pPr>
        <w:numPr>
          <w:ilvl w:val="0"/>
          <w:numId w:val="2"/>
        </w:numPr>
        <w:tabs>
          <w:tab w:val="left" w:pos="113"/>
          <w:tab w:val="left" w:pos="851"/>
        </w:tabs>
        <w:suppressAutoHyphens/>
        <w:spacing w:after="0" w:line="240" w:lineRule="auto"/>
        <w:ind w:left="0" w:firstLine="426"/>
        <w:jc w:val="both"/>
        <w:rPr>
          <w:rFonts w:ascii="Times New Roman" w:eastAsia="Times New Roman" w:hAnsi="Times New Roman"/>
          <w:sz w:val="24"/>
          <w:szCs w:val="24"/>
          <w:lang w:eastAsia="ar-SA"/>
        </w:rPr>
      </w:pPr>
      <w:r w:rsidRPr="00B9280D">
        <w:rPr>
          <w:rFonts w:ascii="Times New Roman" w:eastAsia="Times New Roman" w:hAnsi="Times New Roman"/>
          <w:sz w:val="24"/>
          <w:szCs w:val="24"/>
          <w:lang w:eastAsia="ar-SA"/>
        </w:rPr>
        <w:t>Būtinosios sąnaudos</w:t>
      </w:r>
      <w:r w:rsidR="005D1471">
        <w:rPr>
          <w:rFonts w:ascii="Times New Roman" w:eastAsia="Times New Roman" w:hAnsi="Times New Roman"/>
          <w:sz w:val="24"/>
          <w:szCs w:val="24"/>
          <w:lang w:eastAsia="ar-SA"/>
        </w:rPr>
        <w:t>,</w:t>
      </w:r>
      <w:r w:rsidRPr="00B9280D">
        <w:rPr>
          <w:rFonts w:ascii="Times New Roman" w:eastAsia="Times New Roman" w:hAnsi="Times New Roman"/>
          <w:sz w:val="24"/>
          <w:szCs w:val="24"/>
          <w:lang w:eastAsia="ar-SA"/>
        </w:rPr>
        <w:t xml:space="preserve"> priskirtos konkrečiai atliekų turėtojų kategorijai, nustatant dvinarį įmokos dydį, suskirstomos į dvi dalis – pastovią ir kintamą. </w:t>
      </w:r>
    </w:p>
    <w:p w14:paraId="1D6D95FE" w14:textId="0B4DA014" w:rsidR="009441EA" w:rsidRDefault="009441EA" w:rsidP="00B9280D">
      <w:pPr>
        <w:numPr>
          <w:ilvl w:val="0"/>
          <w:numId w:val="2"/>
        </w:numPr>
        <w:tabs>
          <w:tab w:val="left" w:pos="113"/>
          <w:tab w:val="left" w:pos="851"/>
        </w:tabs>
        <w:suppressAutoHyphens/>
        <w:spacing w:after="0" w:line="240" w:lineRule="auto"/>
        <w:ind w:left="0" w:firstLine="426"/>
        <w:jc w:val="both"/>
        <w:rPr>
          <w:rFonts w:ascii="Times New Roman" w:eastAsia="Times New Roman" w:hAnsi="Times New Roman"/>
          <w:sz w:val="24"/>
          <w:szCs w:val="24"/>
          <w:lang w:eastAsia="ar-SA"/>
        </w:rPr>
      </w:pPr>
      <w:r w:rsidRPr="00B9280D">
        <w:rPr>
          <w:rFonts w:ascii="Times New Roman" w:eastAsia="Times New Roman" w:hAnsi="Times New Roman"/>
          <w:sz w:val="24"/>
          <w:szCs w:val="24"/>
          <w:lang w:eastAsia="ar-SA"/>
        </w:rPr>
        <w:t>Pastoviosios</w:t>
      </w:r>
      <w:r w:rsidR="009262F2" w:rsidRPr="00B9280D">
        <w:rPr>
          <w:rFonts w:ascii="Times New Roman" w:eastAsia="Times New Roman" w:hAnsi="Times New Roman"/>
          <w:sz w:val="24"/>
          <w:szCs w:val="24"/>
          <w:lang w:eastAsia="ar-SA"/>
        </w:rPr>
        <w:t xml:space="preserve"> B</w:t>
      </w:r>
      <w:r w:rsidRPr="00B9280D">
        <w:rPr>
          <w:rFonts w:ascii="Times New Roman" w:eastAsia="Times New Roman" w:hAnsi="Times New Roman"/>
          <w:sz w:val="24"/>
          <w:szCs w:val="24"/>
          <w:lang w:eastAsia="ar-SA"/>
        </w:rPr>
        <w:t>ūtinosios sąnaudos</w:t>
      </w:r>
      <w:r w:rsidR="005D1471">
        <w:rPr>
          <w:rFonts w:ascii="Times New Roman" w:eastAsia="Times New Roman" w:hAnsi="Times New Roman"/>
          <w:sz w:val="24"/>
          <w:szCs w:val="24"/>
          <w:lang w:eastAsia="ar-SA"/>
        </w:rPr>
        <w:t>,</w:t>
      </w:r>
      <w:r w:rsidRPr="00B9280D">
        <w:rPr>
          <w:rFonts w:ascii="Times New Roman" w:eastAsia="Times New Roman" w:hAnsi="Times New Roman"/>
          <w:sz w:val="24"/>
          <w:szCs w:val="24"/>
          <w:lang w:eastAsia="ar-SA"/>
        </w:rPr>
        <w:t xml:space="preserve"> priskirtos konkrečiai </w:t>
      </w:r>
      <w:r w:rsidR="00816094" w:rsidRPr="00B9280D">
        <w:rPr>
          <w:rFonts w:ascii="Times New Roman" w:eastAsia="Times New Roman" w:hAnsi="Times New Roman"/>
          <w:sz w:val="24"/>
          <w:szCs w:val="24"/>
          <w:lang w:eastAsia="ar-SA"/>
        </w:rPr>
        <w:t>nekilnojamojo turto objektų</w:t>
      </w:r>
      <w:r w:rsidRPr="00B9280D">
        <w:rPr>
          <w:rFonts w:ascii="Times New Roman" w:eastAsia="Times New Roman" w:hAnsi="Times New Roman"/>
          <w:sz w:val="24"/>
          <w:szCs w:val="24"/>
          <w:lang w:eastAsia="ar-SA"/>
        </w:rPr>
        <w:t xml:space="preserve"> kategorijai</w:t>
      </w:r>
      <w:r w:rsidR="005D1471">
        <w:rPr>
          <w:rFonts w:ascii="Times New Roman" w:eastAsia="Times New Roman" w:hAnsi="Times New Roman"/>
          <w:sz w:val="24"/>
          <w:szCs w:val="24"/>
          <w:lang w:eastAsia="ar-SA"/>
        </w:rPr>
        <w:t>,</w:t>
      </w:r>
      <w:r w:rsidRPr="00B9280D">
        <w:rPr>
          <w:rFonts w:ascii="Times New Roman" w:eastAsia="Times New Roman" w:hAnsi="Times New Roman"/>
          <w:sz w:val="24"/>
          <w:szCs w:val="24"/>
          <w:lang w:eastAsia="ar-SA"/>
        </w:rPr>
        <w:t xml:space="preserve"> nustatom</w:t>
      </w:r>
      <w:r w:rsidR="00816094" w:rsidRPr="00B9280D">
        <w:rPr>
          <w:rFonts w:ascii="Times New Roman" w:eastAsia="Times New Roman" w:hAnsi="Times New Roman"/>
          <w:sz w:val="24"/>
          <w:szCs w:val="24"/>
          <w:lang w:eastAsia="ar-SA"/>
        </w:rPr>
        <w:t>os B</w:t>
      </w:r>
      <w:r w:rsidRPr="00B9280D">
        <w:rPr>
          <w:rFonts w:ascii="Times New Roman" w:eastAsia="Times New Roman" w:hAnsi="Times New Roman"/>
          <w:sz w:val="24"/>
          <w:szCs w:val="24"/>
          <w:lang w:eastAsia="ar-SA"/>
        </w:rPr>
        <w:t>ūtinąsias sąnaudas priskirtas</w:t>
      </w:r>
      <w:r w:rsidR="005D1471">
        <w:rPr>
          <w:rFonts w:ascii="Times New Roman" w:eastAsia="Times New Roman" w:hAnsi="Times New Roman"/>
          <w:sz w:val="24"/>
          <w:szCs w:val="24"/>
          <w:lang w:eastAsia="ar-SA"/>
        </w:rPr>
        <w:t>,</w:t>
      </w:r>
      <w:r w:rsidRPr="00B9280D">
        <w:rPr>
          <w:rFonts w:ascii="Times New Roman" w:eastAsia="Times New Roman" w:hAnsi="Times New Roman"/>
          <w:sz w:val="24"/>
          <w:szCs w:val="24"/>
          <w:lang w:eastAsia="ar-SA"/>
        </w:rPr>
        <w:t xml:space="preserve"> konkrečiai </w:t>
      </w:r>
      <w:r w:rsidR="00816094" w:rsidRPr="00B9280D">
        <w:rPr>
          <w:rFonts w:ascii="Times New Roman" w:eastAsia="Times New Roman" w:hAnsi="Times New Roman"/>
          <w:sz w:val="24"/>
          <w:szCs w:val="24"/>
          <w:lang w:eastAsia="ar-SA"/>
        </w:rPr>
        <w:t>nekilnojamojo turto objektų</w:t>
      </w:r>
      <w:r w:rsidRPr="00B9280D">
        <w:rPr>
          <w:rFonts w:ascii="Times New Roman" w:eastAsia="Times New Roman" w:hAnsi="Times New Roman"/>
          <w:sz w:val="24"/>
          <w:szCs w:val="24"/>
          <w:lang w:eastAsia="ar-SA"/>
        </w:rPr>
        <w:t xml:space="preserve"> kategorijai</w:t>
      </w:r>
      <w:r w:rsidR="005D1471">
        <w:rPr>
          <w:rFonts w:ascii="Times New Roman" w:eastAsia="Times New Roman" w:hAnsi="Times New Roman"/>
          <w:sz w:val="24"/>
          <w:szCs w:val="24"/>
          <w:lang w:eastAsia="ar-SA"/>
        </w:rPr>
        <w:t>,</w:t>
      </w:r>
      <w:r w:rsidRPr="00B9280D">
        <w:rPr>
          <w:rFonts w:ascii="Times New Roman" w:eastAsia="Times New Roman" w:hAnsi="Times New Roman"/>
          <w:sz w:val="24"/>
          <w:szCs w:val="24"/>
          <w:lang w:eastAsia="ar-SA"/>
        </w:rPr>
        <w:t xml:space="preserve"> dauginant iš komu</w:t>
      </w:r>
      <w:r w:rsidR="00816094" w:rsidRPr="00B9280D">
        <w:rPr>
          <w:rFonts w:ascii="Times New Roman" w:eastAsia="Times New Roman" w:hAnsi="Times New Roman"/>
          <w:sz w:val="24"/>
          <w:szCs w:val="24"/>
          <w:lang w:eastAsia="ar-SA"/>
        </w:rPr>
        <w:t>nalinių atliekų tvarkymo veiklo</w:t>
      </w:r>
      <w:r w:rsidR="00AD232D" w:rsidRPr="00B9280D">
        <w:rPr>
          <w:rFonts w:ascii="Times New Roman" w:eastAsia="Times New Roman" w:hAnsi="Times New Roman"/>
          <w:sz w:val="24"/>
          <w:szCs w:val="24"/>
          <w:lang w:eastAsia="ar-SA"/>
        </w:rPr>
        <w:t>s</w:t>
      </w:r>
      <w:r w:rsidRPr="00B9280D">
        <w:rPr>
          <w:rFonts w:ascii="Times New Roman" w:eastAsia="Times New Roman" w:hAnsi="Times New Roman"/>
          <w:sz w:val="24"/>
          <w:szCs w:val="24"/>
          <w:lang w:eastAsia="ar-SA"/>
        </w:rPr>
        <w:t xml:space="preserve"> sąnaudose </w:t>
      </w:r>
      <w:r w:rsidR="00427E93" w:rsidRPr="00B9280D">
        <w:rPr>
          <w:rFonts w:ascii="Times New Roman" w:eastAsia="Times New Roman" w:hAnsi="Times New Roman"/>
          <w:sz w:val="24"/>
          <w:szCs w:val="24"/>
          <w:lang w:eastAsia="ar-SA"/>
        </w:rPr>
        <w:t>esančių pastovių</w:t>
      </w:r>
      <w:r w:rsidR="00211B4C">
        <w:rPr>
          <w:rFonts w:ascii="Times New Roman" w:eastAsia="Times New Roman" w:hAnsi="Times New Roman"/>
          <w:sz w:val="24"/>
          <w:szCs w:val="24"/>
          <w:lang w:eastAsia="ar-SA"/>
        </w:rPr>
        <w:t xml:space="preserve"> sąnaudų dalies:</w:t>
      </w:r>
    </w:p>
    <w:p w14:paraId="1E80A0F0" w14:textId="77777777" w:rsidR="00B9280D" w:rsidRPr="00B9280D" w:rsidRDefault="00B9280D" w:rsidP="00B9280D">
      <w:pPr>
        <w:tabs>
          <w:tab w:val="left" w:pos="113"/>
          <w:tab w:val="left" w:pos="851"/>
        </w:tabs>
        <w:suppressAutoHyphens/>
        <w:spacing w:after="0" w:line="240" w:lineRule="auto"/>
        <w:jc w:val="both"/>
        <w:rPr>
          <w:rFonts w:ascii="Times New Roman" w:eastAsia="Times New Roman" w:hAnsi="Times New Roman"/>
          <w:sz w:val="24"/>
          <w:szCs w:val="24"/>
          <w:lang w:eastAsia="ar-SA"/>
        </w:rPr>
      </w:pPr>
    </w:p>
    <w:p w14:paraId="101FF696" w14:textId="4982CBDD" w:rsidR="009441EA" w:rsidRPr="00183B01" w:rsidRDefault="00E00C9D" w:rsidP="00211B4C">
      <w:pPr>
        <w:pStyle w:val="Betarp"/>
        <w:ind w:left="405"/>
        <w:jc w:val="center"/>
        <w:rPr>
          <w:rFonts w:ascii="Times New Roman" w:hAnsi="Times New Roman"/>
          <w:i/>
          <w:sz w:val="24"/>
          <w:szCs w:val="24"/>
        </w:rPr>
      </w:pPr>
      <m:oMathPara>
        <m:oMath>
          <m:r>
            <w:rPr>
              <w:rFonts w:ascii="Cambria Math" w:eastAsia="Times New Roman" w:hAnsi="Cambria Math"/>
              <w:sz w:val="24"/>
              <w:szCs w:val="24"/>
            </w:rPr>
            <m:t>P</m:t>
          </m:r>
          <m:sSub>
            <m:sSubPr>
              <m:ctrlPr>
                <w:rPr>
                  <w:rFonts w:ascii="Cambria Math" w:hAnsi="Cambria Math"/>
                  <w:i/>
                  <w:sz w:val="24"/>
                  <w:szCs w:val="24"/>
                </w:rPr>
              </m:ctrlPr>
            </m:sSubPr>
            <m:e>
              <m:r>
                <w:rPr>
                  <w:rFonts w:ascii="Cambria Math" w:hAnsi="Cambria Math"/>
                  <w:sz w:val="24"/>
                  <w:szCs w:val="24"/>
                </w:rPr>
                <m:t>BS</m:t>
              </m:r>
            </m:e>
            <m:sub>
              <m:r>
                <w:rPr>
                  <w:rFonts w:ascii="Cambria Math" w:hAnsi="Cambria Math"/>
                  <w:sz w:val="24"/>
                  <w:szCs w:val="24"/>
                </w:rPr>
                <m:t>g</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BS</m:t>
              </m:r>
            </m:e>
            <m:sub>
              <m:r>
                <w:rPr>
                  <w:rFonts w:ascii="Cambria Math" w:hAnsi="Cambria Math"/>
                  <w:sz w:val="24"/>
                  <w:szCs w:val="24"/>
                </w:rPr>
                <m:t>g</m:t>
              </m:r>
            </m:sub>
          </m:sSub>
          <m:r>
            <w:rPr>
              <w:rFonts w:ascii="Cambria Math" w:hAnsi="Cambria Math"/>
              <w:sz w:val="24"/>
              <w:szCs w:val="24"/>
            </w:rPr>
            <m:t>×PVSD</m:t>
          </m:r>
        </m:oMath>
      </m:oMathPara>
    </w:p>
    <w:p w14:paraId="35438CA5" w14:textId="77777777" w:rsidR="00BE75F1" w:rsidRPr="00183B01" w:rsidRDefault="009441EA" w:rsidP="009208F0">
      <w:pPr>
        <w:jc w:val="both"/>
        <w:rPr>
          <w:rFonts w:ascii="Times New Roman" w:hAnsi="Times New Roman"/>
          <w:sz w:val="24"/>
          <w:szCs w:val="24"/>
        </w:rPr>
      </w:pPr>
      <w:r w:rsidRPr="00183B01">
        <w:rPr>
          <w:rFonts w:ascii="Times New Roman" w:hAnsi="Times New Roman"/>
          <w:sz w:val="24"/>
          <w:szCs w:val="24"/>
        </w:rPr>
        <w:t>kur,</w:t>
      </w:r>
    </w:p>
    <w:p w14:paraId="7B775999" w14:textId="313AC880" w:rsidR="009441EA" w:rsidRPr="009262F2" w:rsidRDefault="009441EA" w:rsidP="009441EA">
      <w:pPr>
        <w:pStyle w:val="Betarp"/>
        <w:rPr>
          <w:rFonts w:ascii="Times New Roman" w:hAnsi="Times New Roman"/>
          <w:i/>
          <w:sz w:val="24"/>
          <w:szCs w:val="24"/>
        </w:rPr>
      </w:pPr>
      <w:r w:rsidRPr="009262F2">
        <w:rPr>
          <w:rFonts w:ascii="Times New Roman" w:hAnsi="Times New Roman"/>
          <w:i/>
          <w:sz w:val="24"/>
          <w:szCs w:val="24"/>
        </w:rPr>
        <w:t>PBS</w:t>
      </w:r>
      <w:r w:rsidRPr="009262F2">
        <w:rPr>
          <w:rFonts w:ascii="Times New Roman" w:hAnsi="Times New Roman"/>
          <w:i/>
          <w:sz w:val="24"/>
          <w:szCs w:val="24"/>
          <w:vertAlign w:val="subscript"/>
        </w:rPr>
        <w:t xml:space="preserve">g </w:t>
      </w:r>
      <w:r w:rsidRPr="009262F2">
        <w:rPr>
          <w:rFonts w:ascii="Times New Roman" w:hAnsi="Times New Roman"/>
          <w:i/>
          <w:sz w:val="24"/>
          <w:szCs w:val="24"/>
        </w:rPr>
        <w:t xml:space="preserve">– </w:t>
      </w:r>
      <w:r w:rsidR="00427E93" w:rsidRPr="009262F2">
        <w:rPr>
          <w:rFonts w:ascii="Times New Roman" w:hAnsi="Times New Roman"/>
          <w:i/>
          <w:sz w:val="24"/>
          <w:szCs w:val="24"/>
        </w:rPr>
        <w:t>Pastovios</w:t>
      </w:r>
      <w:r w:rsidRPr="009262F2">
        <w:rPr>
          <w:rFonts w:ascii="Times New Roman" w:hAnsi="Times New Roman"/>
          <w:i/>
          <w:sz w:val="24"/>
          <w:szCs w:val="24"/>
        </w:rPr>
        <w:t xml:space="preserve"> būtinosios sąnaudos priskirtos konkrečiai atliekų turėtojų kategorijai</w:t>
      </w:r>
      <w:r w:rsidR="0016308E" w:rsidRPr="009262F2">
        <w:rPr>
          <w:rFonts w:ascii="Times New Roman" w:hAnsi="Times New Roman"/>
          <w:i/>
          <w:sz w:val="24"/>
          <w:szCs w:val="24"/>
        </w:rPr>
        <w:t>, Eur</w:t>
      </w:r>
      <w:r w:rsidR="005D1471">
        <w:rPr>
          <w:rFonts w:ascii="Times New Roman" w:hAnsi="Times New Roman"/>
          <w:i/>
          <w:sz w:val="24"/>
          <w:szCs w:val="24"/>
        </w:rPr>
        <w:t>;</w:t>
      </w:r>
    </w:p>
    <w:p w14:paraId="2CB5439C" w14:textId="18411B0B" w:rsidR="009441EA" w:rsidRPr="009262F2" w:rsidRDefault="009441EA" w:rsidP="009441EA">
      <w:pPr>
        <w:pStyle w:val="Betarp"/>
        <w:rPr>
          <w:rFonts w:ascii="Times New Roman" w:hAnsi="Times New Roman"/>
          <w:i/>
          <w:sz w:val="24"/>
          <w:szCs w:val="24"/>
        </w:rPr>
      </w:pPr>
      <w:r w:rsidRPr="009262F2">
        <w:rPr>
          <w:rFonts w:ascii="Times New Roman" w:hAnsi="Times New Roman"/>
          <w:i/>
          <w:sz w:val="24"/>
          <w:szCs w:val="24"/>
        </w:rPr>
        <w:t>BS</w:t>
      </w:r>
      <w:r w:rsidRPr="009262F2">
        <w:rPr>
          <w:rFonts w:ascii="Times New Roman" w:hAnsi="Times New Roman"/>
          <w:i/>
          <w:sz w:val="24"/>
          <w:szCs w:val="24"/>
          <w:vertAlign w:val="subscript"/>
        </w:rPr>
        <w:t>g</w:t>
      </w:r>
      <w:r w:rsidRPr="009262F2">
        <w:rPr>
          <w:rFonts w:ascii="Times New Roman" w:hAnsi="Times New Roman"/>
          <w:i/>
          <w:sz w:val="24"/>
          <w:szCs w:val="24"/>
        </w:rPr>
        <w:t xml:space="preserve"> – būtinosios su komunalinių atliekų tvarkymu susijusios sąnaudos</w:t>
      </w:r>
      <w:r w:rsidR="00847F9A">
        <w:rPr>
          <w:rFonts w:ascii="Times New Roman" w:hAnsi="Times New Roman"/>
          <w:i/>
          <w:sz w:val="24"/>
          <w:szCs w:val="24"/>
        </w:rPr>
        <w:t>,</w:t>
      </w:r>
      <w:r w:rsidRPr="009262F2">
        <w:rPr>
          <w:rFonts w:ascii="Times New Roman" w:hAnsi="Times New Roman"/>
          <w:i/>
          <w:sz w:val="24"/>
          <w:szCs w:val="24"/>
        </w:rPr>
        <w:t xml:space="preserve"> priskirtos konkrečiai atliekų turėtojų kategorijai, Eur</w:t>
      </w:r>
      <w:r w:rsidR="005D1471">
        <w:rPr>
          <w:rFonts w:ascii="Times New Roman" w:hAnsi="Times New Roman"/>
          <w:i/>
          <w:sz w:val="24"/>
          <w:szCs w:val="24"/>
        </w:rPr>
        <w:t>;</w:t>
      </w:r>
    </w:p>
    <w:p w14:paraId="40EF896B" w14:textId="14B72DDF" w:rsidR="009441EA" w:rsidRPr="009262F2" w:rsidRDefault="009441EA" w:rsidP="009441EA">
      <w:pPr>
        <w:pStyle w:val="Betarp"/>
        <w:rPr>
          <w:rFonts w:ascii="Times New Roman" w:hAnsi="Times New Roman"/>
          <w:i/>
          <w:sz w:val="24"/>
          <w:szCs w:val="24"/>
        </w:rPr>
      </w:pPr>
      <w:r w:rsidRPr="009262F2">
        <w:rPr>
          <w:rFonts w:ascii="Times New Roman" w:hAnsi="Times New Roman"/>
          <w:i/>
          <w:sz w:val="24"/>
          <w:szCs w:val="24"/>
        </w:rPr>
        <w:t>P</w:t>
      </w:r>
      <w:r w:rsidR="00AD232D">
        <w:rPr>
          <w:rFonts w:ascii="Times New Roman" w:hAnsi="Times New Roman"/>
          <w:i/>
          <w:sz w:val="24"/>
          <w:szCs w:val="24"/>
        </w:rPr>
        <w:t>V</w:t>
      </w:r>
      <w:r w:rsidRPr="009262F2">
        <w:rPr>
          <w:rFonts w:ascii="Times New Roman" w:hAnsi="Times New Roman"/>
          <w:i/>
          <w:sz w:val="24"/>
          <w:szCs w:val="24"/>
        </w:rPr>
        <w:t>SD –</w:t>
      </w:r>
      <w:r w:rsidR="00AD232D">
        <w:rPr>
          <w:rFonts w:ascii="Times New Roman" w:hAnsi="Times New Roman"/>
          <w:i/>
          <w:sz w:val="24"/>
          <w:szCs w:val="24"/>
        </w:rPr>
        <w:t xml:space="preserve"> komunalinių atliekų </w:t>
      </w:r>
      <w:r w:rsidRPr="009262F2">
        <w:rPr>
          <w:rFonts w:ascii="Times New Roman" w:hAnsi="Times New Roman"/>
          <w:i/>
          <w:sz w:val="24"/>
          <w:szCs w:val="24"/>
        </w:rPr>
        <w:t xml:space="preserve">tvarkymo veiklos sąnaudose esančių </w:t>
      </w:r>
      <w:r w:rsidR="0016308E" w:rsidRPr="009262F2">
        <w:rPr>
          <w:rFonts w:ascii="Times New Roman" w:hAnsi="Times New Roman"/>
          <w:i/>
          <w:sz w:val="24"/>
          <w:szCs w:val="24"/>
        </w:rPr>
        <w:t>pastovių</w:t>
      </w:r>
      <w:r w:rsidRPr="009262F2">
        <w:rPr>
          <w:rFonts w:ascii="Times New Roman" w:hAnsi="Times New Roman"/>
          <w:i/>
          <w:sz w:val="24"/>
          <w:szCs w:val="24"/>
        </w:rPr>
        <w:t xml:space="preserve"> sąnaudų dalis, proc.</w:t>
      </w:r>
      <w:r w:rsidR="00847F9A">
        <w:rPr>
          <w:rFonts w:ascii="Times New Roman" w:hAnsi="Times New Roman"/>
          <w:i/>
          <w:sz w:val="24"/>
          <w:szCs w:val="24"/>
        </w:rPr>
        <w:t>;</w:t>
      </w:r>
    </w:p>
    <w:p w14:paraId="4077AE3B" w14:textId="77777777" w:rsidR="009441EA" w:rsidRPr="009262F2" w:rsidRDefault="009441EA" w:rsidP="009441EA">
      <w:pPr>
        <w:pStyle w:val="Betarp"/>
        <w:rPr>
          <w:rFonts w:ascii="Times New Roman" w:hAnsi="Times New Roman"/>
          <w:i/>
          <w:sz w:val="24"/>
          <w:szCs w:val="24"/>
        </w:rPr>
      </w:pPr>
      <w:r w:rsidRPr="009262F2">
        <w:rPr>
          <w:rFonts w:ascii="Times New Roman" w:hAnsi="Times New Roman"/>
          <w:i/>
          <w:sz w:val="24"/>
          <w:szCs w:val="24"/>
        </w:rPr>
        <w:t>g – konkreti atliekų turėtojų kategorija.</w:t>
      </w:r>
    </w:p>
    <w:p w14:paraId="4A63D78A" w14:textId="77777777" w:rsidR="009441EA" w:rsidRPr="00183B01" w:rsidRDefault="009441EA" w:rsidP="009441EA">
      <w:pPr>
        <w:pStyle w:val="Betarp"/>
        <w:rPr>
          <w:rFonts w:ascii="Times New Roman" w:hAnsi="Times New Roman"/>
          <w:sz w:val="24"/>
          <w:szCs w:val="24"/>
        </w:rPr>
      </w:pPr>
    </w:p>
    <w:p w14:paraId="73509542" w14:textId="31E347A0" w:rsidR="009441EA" w:rsidRDefault="009441EA" w:rsidP="00B9280D">
      <w:pPr>
        <w:numPr>
          <w:ilvl w:val="0"/>
          <w:numId w:val="2"/>
        </w:numPr>
        <w:tabs>
          <w:tab w:val="left" w:pos="113"/>
          <w:tab w:val="left" w:pos="851"/>
        </w:tabs>
        <w:suppressAutoHyphens/>
        <w:spacing w:after="0" w:line="240" w:lineRule="auto"/>
        <w:ind w:left="0" w:firstLine="426"/>
        <w:jc w:val="both"/>
        <w:rPr>
          <w:rFonts w:ascii="Times New Roman" w:eastAsia="Times New Roman" w:hAnsi="Times New Roman"/>
          <w:sz w:val="24"/>
          <w:szCs w:val="24"/>
          <w:lang w:eastAsia="ar-SA"/>
        </w:rPr>
      </w:pPr>
      <w:r w:rsidRPr="00B9280D">
        <w:rPr>
          <w:rFonts w:ascii="Times New Roman" w:eastAsia="Times New Roman" w:hAnsi="Times New Roman"/>
          <w:sz w:val="24"/>
          <w:szCs w:val="24"/>
          <w:lang w:eastAsia="ar-SA"/>
        </w:rPr>
        <w:t>Kintamosios būtinosios sąnaudos</w:t>
      </w:r>
      <w:r w:rsidR="00847F9A">
        <w:rPr>
          <w:rFonts w:ascii="Times New Roman" w:eastAsia="Times New Roman" w:hAnsi="Times New Roman"/>
          <w:sz w:val="24"/>
          <w:szCs w:val="24"/>
          <w:lang w:eastAsia="ar-SA"/>
        </w:rPr>
        <w:t>,</w:t>
      </w:r>
      <w:r w:rsidRPr="00B9280D">
        <w:rPr>
          <w:rFonts w:ascii="Times New Roman" w:eastAsia="Times New Roman" w:hAnsi="Times New Roman"/>
          <w:sz w:val="24"/>
          <w:szCs w:val="24"/>
          <w:lang w:eastAsia="ar-SA"/>
        </w:rPr>
        <w:t xml:space="preserve"> priskirtos konkrečiai atliekų turėtojų kategorijai</w:t>
      </w:r>
      <w:r w:rsidR="00847F9A">
        <w:rPr>
          <w:rFonts w:ascii="Times New Roman" w:eastAsia="Times New Roman" w:hAnsi="Times New Roman"/>
          <w:sz w:val="24"/>
          <w:szCs w:val="24"/>
          <w:lang w:eastAsia="ar-SA"/>
        </w:rPr>
        <w:t>,</w:t>
      </w:r>
      <w:r w:rsidRPr="00B9280D">
        <w:rPr>
          <w:rFonts w:ascii="Times New Roman" w:eastAsia="Times New Roman" w:hAnsi="Times New Roman"/>
          <w:sz w:val="24"/>
          <w:szCs w:val="24"/>
          <w:lang w:eastAsia="ar-SA"/>
        </w:rPr>
        <w:t xml:space="preserve"> nustatomos būtinąsias sąnaudas</w:t>
      </w:r>
      <w:r w:rsidR="00847F9A">
        <w:rPr>
          <w:rFonts w:ascii="Times New Roman" w:eastAsia="Times New Roman" w:hAnsi="Times New Roman"/>
          <w:sz w:val="24"/>
          <w:szCs w:val="24"/>
          <w:lang w:eastAsia="ar-SA"/>
        </w:rPr>
        <w:t>,</w:t>
      </w:r>
      <w:r w:rsidRPr="00B9280D">
        <w:rPr>
          <w:rFonts w:ascii="Times New Roman" w:eastAsia="Times New Roman" w:hAnsi="Times New Roman"/>
          <w:sz w:val="24"/>
          <w:szCs w:val="24"/>
          <w:lang w:eastAsia="ar-SA"/>
        </w:rPr>
        <w:t xml:space="preserve"> priskirtas konkrečiai atliekų turėtojų kategorijai</w:t>
      </w:r>
      <w:r w:rsidR="00847F9A">
        <w:rPr>
          <w:rFonts w:ascii="Times New Roman" w:eastAsia="Times New Roman" w:hAnsi="Times New Roman"/>
          <w:sz w:val="24"/>
          <w:szCs w:val="24"/>
          <w:lang w:eastAsia="ar-SA"/>
        </w:rPr>
        <w:t>,</w:t>
      </w:r>
      <w:r w:rsidRPr="00B9280D">
        <w:rPr>
          <w:rFonts w:ascii="Times New Roman" w:eastAsia="Times New Roman" w:hAnsi="Times New Roman"/>
          <w:sz w:val="24"/>
          <w:szCs w:val="24"/>
          <w:lang w:eastAsia="ar-SA"/>
        </w:rPr>
        <w:t xml:space="preserve"> dauginant iš komunalinių atliekų tvarkymo veiklos sąnaudose esančių </w:t>
      </w:r>
      <w:r w:rsidR="00427E93" w:rsidRPr="00B9280D">
        <w:rPr>
          <w:rFonts w:ascii="Times New Roman" w:eastAsia="Times New Roman" w:hAnsi="Times New Roman"/>
          <w:sz w:val="24"/>
          <w:szCs w:val="24"/>
          <w:lang w:eastAsia="ar-SA"/>
        </w:rPr>
        <w:t>kintamų</w:t>
      </w:r>
      <w:r w:rsidR="00211B4C">
        <w:rPr>
          <w:rFonts w:ascii="Times New Roman" w:eastAsia="Times New Roman" w:hAnsi="Times New Roman"/>
          <w:sz w:val="24"/>
          <w:szCs w:val="24"/>
          <w:lang w:eastAsia="ar-SA"/>
        </w:rPr>
        <w:t xml:space="preserve"> sąnaudų dalies:</w:t>
      </w:r>
    </w:p>
    <w:p w14:paraId="47AAD1A2" w14:textId="77777777" w:rsidR="00B9280D" w:rsidRPr="00B9280D" w:rsidRDefault="00B9280D" w:rsidP="00B9280D">
      <w:pPr>
        <w:tabs>
          <w:tab w:val="left" w:pos="113"/>
          <w:tab w:val="left" w:pos="851"/>
        </w:tabs>
        <w:suppressAutoHyphens/>
        <w:spacing w:after="0" w:line="240" w:lineRule="auto"/>
        <w:jc w:val="both"/>
        <w:rPr>
          <w:rFonts w:ascii="Times New Roman" w:eastAsia="Times New Roman" w:hAnsi="Times New Roman"/>
          <w:sz w:val="24"/>
          <w:szCs w:val="24"/>
          <w:lang w:eastAsia="ar-SA"/>
        </w:rPr>
      </w:pPr>
    </w:p>
    <w:p w14:paraId="757AF3CB" w14:textId="5BE53C61" w:rsidR="00427E93" w:rsidRPr="00183B01" w:rsidRDefault="00E00C9D" w:rsidP="00211B4C">
      <w:pPr>
        <w:pStyle w:val="Betarp"/>
        <w:ind w:left="405"/>
        <w:jc w:val="center"/>
        <w:rPr>
          <w:rFonts w:ascii="Times New Roman" w:hAnsi="Times New Roman"/>
          <w:i/>
          <w:sz w:val="24"/>
          <w:szCs w:val="24"/>
        </w:rPr>
      </w:pPr>
      <m:oMathPara>
        <m:oMath>
          <m:r>
            <w:rPr>
              <w:rFonts w:ascii="Cambria Math" w:eastAsia="Times New Roman" w:hAnsi="Cambria Math"/>
              <w:sz w:val="24"/>
              <w:szCs w:val="24"/>
            </w:rPr>
            <m:t>K</m:t>
          </m:r>
          <m:sSub>
            <m:sSubPr>
              <m:ctrlPr>
                <w:rPr>
                  <w:rFonts w:ascii="Cambria Math" w:hAnsi="Cambria Math"/>
                  <w:i/>
                  <w:sz w:val="24"/>
                  <w:szCs w:val="24"/>
                </w:rPr>
              </m:ctrlPr>
            </m:sSubPr>
            <m:e>
              <m:r>
                <w:rPr>
                  <w:rFonts w:ascii="Cambria Math" w:hAnsi="Cambria Math"/>
                  <w:sz w:val="24"/>
                  <w:szCs w:val="24"/>
                </w:rPr>
                <m:t>BS</m:t>
              </m:r>
            </m:e>
            <m:sub>
              <m:r>
                <w:rPr>
                  <w:rFonts w:ascii="Cambria Math" w:hAnsi="Cambria Math"/>
                  <w:sz w:val="24"/>
                  <w:szCs w:val="24"/>
                </w:rPr>
                <m:t>g</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BS</m:t>
              </m:r>
            </m:e>
            <m:sub>
              <m:r>
                <w:rPr>
                  <w:rFonts w:ascii="Cambria Math" w:hAnsi="Cambria Math"/>
                  <w:sz w:val="24"/>
                  <w:szCs w:val="24"/>
                </w:rPr>
                <m:t>g</m:t>
              </m:r>
            </m:sub>
          </m:sSub>
          <m:r>
            <w:rPr>
              <w:rFonts w:ascii="Cambria Math" w:hAnsi="Cambria Math"/>
              <w:sz w:val="24"/>
              <w:szCs w:val="24"/>
            </w:rPr>
            <m:t>×KVSD</m:t>
          </m:r>
        </m:oMath>
      </m:oMathPara>
    </w:p>
    <w:p w14:paraId="08E7A577" w14:textId="77777777" w:rsidR="00427E93" w:rsidRPr="00237A0D" w:rsidRDefault="00427E93" w:rsidP="00427E93">
      <w:pPr>
        <w:jc w:val="both"/>
        <w:rPr>
          <w:rFonts w:ascii="Times New Roman" w:hAnsi="Times New Roman"/>
          <w:i/>
          <w:sz w:val="24"/>
          <w:szCs w:val="24"/>
        </w:rPr>
      </w:pPr>
      <w:r w:rsidRPr="00237A0D">
        <w:rPr>
          <w:rFonts w:ascii="Times New Roman" w:hAnsi="Times New Roman"/>
          <w:i/>
          <w:sz w:val="24"/>
          <w:szCs w:val="24"/>
        </w:rPr>
        <w:t>kur,</w:t>
      </w:r>
    </w:p>
    <w:p w14:paraId="39C37D4E" w14:textId="24A61A4A" w:rsidR="00427E93" w:rsidRPr="00237A0D" w:rsidRDefault="00427E93" w:rsidP="00427E93">
      <w:pPr>
        <w:pStyle w:val="Betarp"/>
        <w:rPr>
          <w:rFonts w:ascii="Times New Roman" w:hAnsi="Times New Roman"/>
          <w:i/>
          <w:sz w:val="24"/>
          <w:szCs w:val="24"/>
        </w:rPr>
      </w:pPr>
      <w:r w:rsidRPr="00237A0D">
        <w:rPr>
          <w:rFonts w:ascii="Times New Roman" w:hAnsi="Times New Roman"/>
          <w:i/>
          <w:sz w:val="24"/>
          <w:szCs w:val="24"/>
        </w:rPr>
        <w:t>KBS</w:t>
      </w:r>
      <w:r w:rsidRPr="00237A0D">
        <w:rPr>
          <w:rFonts w:ascii="Times New Roman" w:hAnsi="Times New Roman"/>
          <w:i/>
          <w:sz w:val="24"/>
          <w:szCs w:val="24"/>
          <w:vertAlign w:val="subscript"/>
        </w:rPr>
        <w:t xml:space="preserve">g </w:t>
      </w:r>
      <w:r w:rsidRPr="00237A0D">
        <w:rPr>
          <w:rFonts w:ascii="Times New Roman" w:hAnsi="Times New Roman"/>
          <w:i/>
          <w:sz w:val="24"/>
          <w:szCs w:val="24"/>
        </w:rPr>
        <w:t>– Kintamos būtinosios sąnaudos priskirtos konkrečiai atliekų turėtojų kategorijai</w:t>
      </w:r>
      <w:r w:rsidR="0016308E" w:rsidRPr="00237A0D">
        <w:rPr>
          <w:rFonts w:ascii="Times New Roman" w:hAnsi="Times New Roman"/>
          <w:i/>
          <w:sz w:val="24"/>
          <w:szCs w:val="24"/>
        </w:rPr>
        <w:t>, Eur</w:t>
      </w:r>
      <w:r w:rsidR="00847F9A">
        <w:rPr>
          <w:rFonts w:ascii="Times New Roman" w:hAnsi="Times New Roman"/>
          <w:i/>
          <w:sz w:val="24"/>
          <w:szCs w:val="24"/>
        </w:rPr>
        <w:t>;</w:t>
      </w:r>
    </w:p>
    <w:p w14:paraId="1BAAE038" w14:textId="1292F1F8" w:rsidR="00427E93" w:rsidRPr="00237A0D" w:rsidRDefault="00427E93" w:rsidP="00427E93">
      <w:pPr>
        <w:pStyle w:val="Betarp"/>
        <w:rPr>
          <w:rFonts w:ascii="Times New Roman" w:hAnsi="Times New Roman"/>
          <w:i/>
          <w:sz w:val="24"/>
          <w:szCs w:val="24"/>
        </w:rPr>
      </w:pPr>
      <w:r w:rsidRPr="00237A0D">
        <w:rPr>
          <w:rFonts w:ascii="Times New Roman" w:hAnsi="Times New Roman"/>
          <w:i/>
          <w:sz w:val="24"/>
          <w:szCs w:val="24"/>
        </w:rPr>
        <w:t>BS</w:t>
      </w:r>
      <w:r w:rsidRPr="00237A0D">
        <w:rPr>
          <w:rFonts w:ascii="Times New Roman" w:hAnsi="Times New Roman"/>
          <w:i/>
          <w:sz w:val="24"/>
          <w:szCs w:val="24"/>
          <w:vertAlign w:val="subscript"/>
        </w:rPr>
        <w:t>g</w:t>
      </w:r>
      <w:r w:rsidRPr="00237A0D">
        <w:rPr>
          <w:rFonts w:ascii="Times New Roman" w:hAnsi="Times New Roman"/>
          <w:i/>
          <w:sz w:val="24"/>
          <w:szCs w:val="24"/>
        </w:rPr>
        <w:t xml:space="preserve"> – būtinosios su komunalinių atliekų tvarkymu susijusios sąnaudos</w:t>
      </w:r>
      <w:r w:rsidR="00847F9A">
        <w:rPr>
          <w:rFonts w:ascii="Times New Roman" w:hAnsi="Times New Roman"/>
          <w:i/>
          <w:sz w:val="24"/>
          <w:szCs w:val="24"/>
        </w:rPr>
        <w:t>,</w:t>
      </w:r>
      <w:r w:rsidRPr="00237A0D">
        <w:rPr>
          <w:rFonts w:ascii="Times New Roman" w:hAnsi="Times New Roman"/>
          <w:i/>
          <w:sz w:val="24"/>
          <w:szCs w:val="24"/>
        </w:rPr>
        <w:t>priskirtos konkrečiai atliekų turėtojų kategorijai, Eur</w:t>
      </w:r>
      <w:r w:rsidR="00847F9A">
        <w:rPr>
          <w:rFonts w:ascii="Times New Roman" w:hAnsi="Times New Roman"/>
          <w:i/>
          <w:sz w:val="24"/>
          <w:szCs w:val="24"/>
        </w:rPr>
        <w:t>;</w:t>
      </w:r>
    </w:p>
    <w:p w14:paraId="056897BE" w14:textId="2A5971FD" w:rsidR="00427E93" w:rsidRPr="00237A0D" w:rsidRDefault="00427E93" w:rsidP="00427E93">
      <w:pPr>
        <w:pStyle w:val="Betarp"/>
        <w:rPr>
          <w:rFonts w:ascii="Times New Roman" w:hAnsi="Times New Roman"/>
          <w:i/>
          <w:sz w:val="24"/>
          <w:szCs w:val="24"/>
        </w:rPr>
      </w:pPr>
      <w:r w:rsidRPr="00237A0D">
        <w:rPr>
          <w:rFonts w:ascii="Times New Roman" w:hAnsi="Times New Roman"/>
          <w:i/>
          <w:sz w:val="24"/>
          <w:szCs w:val="24"/>
        </w:rPr>
        <w:t>K</w:t>
      </w:r>
      <w:r w:rsidR="00A14AC4">
        <w:rPr>
          <w:rFonts w:ascii="Times New Roman" w:hAnsi="Times New Roman"/>
          <w:i/>
          <w:sz w:val="24"/>
          <w:szCs w:val="24"/>
        </w:rPr>
        <w:t>V</w:t>
      </w:r>
      <w:r w:rsidRPr="00237A0D">
        <w:rPr>
          <w:rFonts w:ascii="Times New Roman" w:hAnsi="Times New Roman"/>
          <w:i/>
          <w:sz w:val="24"/>
          <w:szCs w:val="24"/>
        </w:rPr>
        <w:t xml:space="preserve">SD – būtinųjų komunalinių atliekų tvarkymo veiklos sąnaudose esančių </w:t>
      </w:r>
      <w:r w:rsidR="0016308E" w:rsidRPr="00237A0D">
        <w:rPr>
          <w:rFonts w:ascii="Times New Roman" w:hAnsi="Times New Roman"/>
          <w:i/>
          <w:sz w:val="24"/>
          <w:szCs w:val="24"/>
        </w:rPr>
        <w:t>kintamų</w:t>
      </w:r>
      <w:r w:rsidRPr="00237A0D">
        <w:rPr>
          <w:rFonts w:ascii="Times New Roman" w:hAnsi="Times New Roman"/>
          <w:i/>
          <w:sz w:val="24"/>
          <w:szCs w:val="24"/>
        </w:rPr>
        <w:t xml:space="preserve"> sąnaudų dalis, proc.</w:t>
      </w:r>
      <w:r w:rsidR="00847F9A">
        <w:rPr>
          <w:rFonts w:ascii="Times New Roman" w:hAnsi="Times New Roman"/>
          <w:i/>
          <w:sz w:val="24"/>
          <w:szCs w:val="24"/>
        </w:rPr>
        <w:t>;</w:t>
      </w:r>
    </w:p>
    <w:p w14:paraId="18920DDF" w14:textId="77777777" w:rsidR="00427E93" w:rsidRPr="00237A0D" w:rsidRDefault="00427E93" w:rsidP="00427E93">
      <w:pPr>
        <w:pStyle w:val="Betarp"/>
        <w:rPr>
          <w:rFonts w:ascii="Times New Roman" w:hAnsi="Times New Roman"/>
          <w:i/>
          <w:sz w:val="24"/>
          <w:szCs w:val="24"/>
        </w:rPr>
      </w:pPr>
      <w:r w:rsidRPr="00237A0D">
        <w:rPr>
          <w:rFonts w:ascii="Times New Roman" w:hAnsi="Times New Roman"/>
          <w:i/>
          <w:sz w:val="24"/>
          <w:szCs w:val="24"/>
        </w:rPr>
        <w:t>g – konkreti atliekų turėtojų kategorija.</w:t>
      </w:r>
    </w:p>
    <w:p w14:paraId="25E71915" w14:textId="7F390166" w:rsidR="00F76841" w:rsidRPr="00183B01" w:rsidRDefault="00B9280D" w:rsidP="00B9280D">
      <w:pPr>
        <w:pStyle w:val="Sraopastraipa"/>
        <w:spacing w:before="360" w:after="240" w:line="240" w:lineRule="auto"/>
        <w:ind w:left="403"/>
        <w:contextualSpacing w:val="0"/>
        <w:jc w:val="center"/>
        <w:rPr>
          <w:rFonts w:ascii="Times New Roman" w:hAnsi="Times New Roman"/>
          <w:b/>
          <w:sz w:val="24"/>
          <w:szCs w:val="24"/>
        </w:rPr>
      </w:pPr>
      <w:r>
        <w:rPr>
          <w:rFonts w:ascii="Times New Roman" w:hAnsi="Times New Roman"/>
          <w:b/>
          <w:sz w:val="24"/>
          <w:szCs w:val="24"/>
        </w:rPr>
        <w:t xml:space="preserve">VII. </w:t>
      </w:r>
      <w:r w:rsidR="00F76841" w:rsidRPr="00183B01">
        <w:rPr>
          <w:rFonts w:ascii="Times New Roman" w:hAnsi="Times New Roman"/>
          <w:b/>
          <w:sz w:val="24"/>
          <w:szCs w:val="24"/>
        </w:rPr>
        <w:t>VIETINĖS RINKLIAVOS DYDŽIŲ ATSKIROMS ATLIEKŲ TURĖTOJŲ KATEGORIJOMS NUSTATYMAS</w:t>
      </w:r>
    </w:p>
    <w:p w14:paraId="53F87090" w14:textId="1BDFF6AF" w:rsidR="00F76841" w:rsidRPr="00B9280D" w:rsidRDefault="00237A0D" w:rsidP="00B9280D">
      <w:pPr>
        <w:numPr>
          <w:ilvl w:val="0"/>
          <w:numId w:val="2"/>
        </w:numPr>
        <w:tabs>
          <w:tab w:val="left" w:pos="113"/>
          <w:tab w:val="left" w:pos="851"/>
        </w:tabs>
        <w:suppressAutoHyphens/>
        <w:spacing w:after="0" w:line="240" w:lineRule="auto"/>
        <w:ind w:left="0" w:firstLine="426"/>
        <w:jc w:val="both"/>
        <w:rPr>
          <w:rFonts w:ascii="Times New Roman" w:eastAsia="Times New Roman" w:hAnsi="Times New Roman"/>
          <w:sz w:val="24"/>
          <w:szCs w:val="24"/>
          <w:lang w:eastAsia="ar-SA"/>
        </w:rPr>
      </w:pPr>
      <w:r w:rsidRPr="00B9280D">
        <w:rPr>
          <w:rFonts w:ascii="Times New Roman" w:eastAsia="Times New Roman" w:hAnsi="Times New Roman"/>
          <w:sz w:val="24"/>
          <w:szCs w:val="24"/>
          <w:lang w:eastAsia="ar-SA"/>
        </w:rPr>
        <w:t>R</w:t>
      </w:r>
      <w:r w:rsidR="00F76841" w:rsidRPr="00B9280D">
        <w:rPr>
          <w:rFonts w:ascii="Times New Roman" w:eastAsia="Times New Roman" w:hAnsi="Times New Roman"/>
          <w:sz w:val="24"/>
          <w:szCs w:val="24"/>
          <w:lang w:eastAsia="ar-SA"/>
        </w:rPr>
        <w:t xml:space="preserve">inkliavos dedamosios atskiroms atliekų turėtojų kategorijoms apskaičiuojamos pagal pasirinktus </w:t>
      </w:r>
      <w:r w:rsidRPr="00B9280D">
        <w:rPr>
          <w:rFonts w:ascii="Times New Roman" w:eastAsia="Times New Roman" w:hAnsi="Times New Roman"/>
          <w:sz w:val="24"/>
          <w:szCs w:val="24"/>
          <w:lang w:eastAsia="ar-SA"/>
        </w:rPr>
        <w:t>R</w:t>
      </w:r>
      <w:r w:rsidR="00F76841" w:rsidRPr="00B9280D">
        <w:rPr>
          <w:rFonts w:ascii="Times New Roman" w:eastAsia="Times New Roman" w:hAnsi="Times New Roman"/>
          <w:sz w:val="24"/>
          <w:szCs w:val="24"/>
          <w:lang w:eastAsia="ar-SA"/>
        </w:rPr>
        <w:t xml:space="preserve">inkliavos administravimo parametrus nurodytus </w:t>
      </w:r>
      <w:r w:rsidR="00847F9A">
        <w:rPr>
          <w:rFonts w:ascii="Times New Roman" w:eastAsia="Times New Roman" w:hAnsi="Times New Roman"/>
          <w:sz w:val="24"/>
          <w:szCs w:val="24"/>
          <w:lang w:eastAsia="ar-SA"/>
        </w:rPr>
        <w:t>3</w:t>
      </w:r>
      <w:r w:rsidR="00F76841" w:rsidRPr="00B9280D">
        <w:rPr>
          <w:rFonts w:ascii="Times New Roman" w:eastAsia="Times New Roman" w:hAnsi="Times New Roman"/>
          <w:sz w:val="24"/>
          <w:szCs w:val="24"/>
          <w:lang w:eastAsia="ar-SA"/>
        </w:rPr>
        <w:t>6 punkte.</w:t>
      </w:r>
    </w:p>
    <w:p w14:paraId="7D031D8C" w14:textId="7A076486" w:rsidR="00F76841" w:rsidRPr="00B9280D" w:rsidRDefault="00237A0D" w:rsidP="00B9280D">
      <w:pPr>
        <w:numPr>
          <w:ilvl w:val="0"/>
          <w:numId w:val="2"/>
        </w:numPr>
        <w:tabs>
          <w:tab w:val="left" w:pos="113"/>
          <w:tab w:val="left" w:pos="851"/>
        </w:tabs>
        <w:suppressAutoHyphens/>
        <w:spacing w:after="0" w:line="240" w:lineRule="auto"/>
        <w:ind w:left="0" w:firstLine="426"/>
        <w:jc w:val="both"/>
        <w:rPr>
          <w:rFonts w:ascii="Times New Roman" w:eastAsia="Times New Roman" w:hAnsi="Times New Roman"/>
          <w:sz w:val="24"/>
          <w:szCs w:val="24"/>
          <w:lang w:eastAsia="ar-SA"/>
        </w:rPr>
      </w:pPr>
      <w:r w:rsidRPr="00B9280D">
        <w:rPr>
          <w:rFonts w:ascii="Times New Roman" w:eastAsia="Times New Roman" w:hAnsi="Times New Roman"/>
          <w:sz w:val="24"/>
          <w:szCs w:val="24"/>
          <w:lang w:eastAsia="ar-SA"/>
        </w:rPr>
        <w:t>R</w:t>
      </w:r>
      <w:r w:rsidR="00F76841" w:rsidRPr="00B9280D">
        <w:rPr>
          <w:rFonts w:ascii="Times New Roman" w:eastAsia="Times New Roman" w:hAnsi="Times New Roman"/>
          <w:sz w:val="24"/>
          <w:szCs w:val="24"/>
          <w:lang w:eastAsia="ar-SA"/>
        </w:rPr>
        <w:t xml:space="preserve">inkliavos dedamosios atskiroms </w:t>
      </w:r>
      <w:r w:rsidRPr="00B9280D">
        <w:rPr>
          <w:rFonts w:ascii="Times New Roman" w:eastAsia="Times New Roman" w:hAnsi="Times New Roman"/>
          <w:sz w:val="24"/>
          <w:szCs w:val="24"/>
          <w:lang w:eastAsia="ar-SA"/>
        </w:rPr>
        <w:t xml:space="preserve">nekilnojamojo turto objektų </w:t>
      </w:r>
      <w:r w:rsidR="00F76841" w:rsidRPr="00B9280D">
        <w:rPr>
          <w:rFonts w:ascii="Times New Roman" w:eastAsia="Times New Roman" w:hAnsi="Times New Roman"/>
          <w:sz w:val="24"/>
          <w:szCs w:val="24"/>
          <w:lang w:eastAsia="ar-SA"/>
        </w:rPr>
        <w:t xml:space="preserve">kategorijoms pagal pasirinktus vietinės rinkliavos administravimo parametrus, skirstomos į pastovią ir kintamą dedamąsias. </w:t>
      </w:r>
    </w:p>
    <w:p w14:paraId="7B9190DF" w14:textId="77777777" w:rsidR="00F76841" w:rsidRPr="00B9280D" w:rsidRDefault="00237A0D" w:rsidP="00B9280D">
      <w:pPr>
        <w:numPr>
          <w:ilvl w:val="0"/>
          <w:numId w:val="2"/>
        </w:numPr>
        <w:tabs>
          <w:tab w:val="left" w:pos="113"/>
          <w:tab w:val="left" w:pos="851"/>
        </w:tabs>
        <w:suppressAutoHyphens/>
        <w:spacing w:after="0" w:line="240" w:lineRule="auto"/>
        <w:ind w:left="0" w:firstLine="426"/>
        <w:jc w:val="both"/>
        <w:rPr>
          <w:rFonts w:ascii="Times New Roman" w:eastAsia="Times New Roman" w:hAnsi="Times New Roman"/>
          <w:sz w:val="24"/>
          <w:szCs w:val="24"/>
          <w:lang w:eastAsia="ar-SA"/>
        </w:rPr>
      </w:pPr>
      <w:r w:rsidRPr="00B9280D">
        <w:rPr>
          <w:rFonts w:ascii="Times New Roman" w:eastAsia="Times New Roman" w:hAnsi="Times New Roman"/>
          <w:sz w:val="24"/>
          <w:szCs w:val="24"/>
          <w:lang w:eastAsia="ar-SA"/>
        </w:rPr>
        <w:t>A</w:t>
      </w:r>
      <w:r w:rsidR="00F76841" w:rsidRPr="00B9280D">
        <w:rPr>
          <w:rFonts w:ascii="Times New Roman" w:eastAsia="Times New Roman" w:hAnsi="Times New Roman"/>
          <w:sz w:val="24"/>
          <w:szCs w:val="24"/>
          <w:lang w:eastAsia="ar-SA"/>
        </w:rPr>
        <w:t xml:space="preserve">tskiroms </w:t>
      </w:r>
      <w:r w:rsidRPr="00B9280D">
        <w:rPr>
          <w:rFonts w:ascii="Times New Roman" w:eastAsia="Times New Roman" w:hAnsi="Times New Roman"/>
          <w:sz w:val="24"/>
          <w:szCs w:val="24"/>
          <w:lang w:eastAsia="ar-SA"/>
        </w:rPr>
        <w:t>nekilnojamojo turto objektų</w:t>
      </w:r>
      <w:r w:rsidR="00F76841" w:rsidRPr="00B9280D">
        <w:rPr>
          <w:rFonts w:ascii="Times New Roman" w:eastAsia="Times New Roman" w:hAnsi="Times New Roman"/>
          <w:sz w:val="24"/>
          <w:szCs w:val="24"/>
          <w:lang w:eastAsia="ar-SA"/>
        </w:rPr>
        <w:t xml:space="preserve"> kategori</w:t>
      </w:r>
      <w:r w:rsidRPr="00B9280D">
        <w:rPr>
          <w:rFonts w:ascii="Times New Roman" w:eastAsia="Times New Roman" w:hAnsi="Times New Roman"/>
          <w:sz w:val="24"/>
          <w:szCs w:val="24"/>
          <w:lang w:eastAsia="ar-SA"/>
        </w:rPr>
        <w:t>joms pastovi ir kintama dedamosios</w:t>
      </w:r>
      <w:r w:rsidR="00F76841" w:rsidRPr="00B9280D">
        <w:rPr>
          <w:rFonts w:ascii="Times New Roman" w:eastAsia="Times New Roman" w:hAnsi="Times New Roman"/>
          <w:sz w:val="24"/>
          <w:szCs w:val="24"/>
          <w:lang w:eastAsia="ar-SA"/>
        </w:rPr>
        <w:t xml:space="preserve"> įvertinamos atskirai.</w:t>
      </w:r>
    </w:p>
    <w:p w14:paraId="1A6FB586" w14:textId="7E98FF78" w:rsidR="00F31B87" w:rsidRDefault="00237A0D" w:rsidP="00B9280D">
      <w:pPr>
        <w:numPr>
          <w:ilvl w:val="0"/>
          <w:numId w:val="2"/>
        </w:numPr>
        <w:tabs>
          <w:tab w:val="left" w:pos="113"/>
          <w:tab w:val="left" w:pos="851"/>
        </w:tabs>
        <w:suppressAutoHyphens/>
        <w:spacing w:after="0" w:line="240" w:lineRule="auto"/>
        <w:ind w:left="0" w:firstLine="426"/>
        <w:jc w:val="both"/>
        <w:rPr>
          <w:rFonts w:ascii="Times New Roman" w:eastAsia="Times New Roman" w:hAnsi="Times New Roman"/>
          <w:sz w:val="24"/>
          <w:szCs w:val="24"/>
          <w:lang w:eastAsia="ar-SA"/>
        </w:rPr>
      </w:pPr>
      <w:r w:rsidRPr="00B9280D">
        <w:rPr>
          <w:rFonts w:ascii="Times New Roman" w:eastAsia="Times New Roman" w:hAnsi="Times New Roman"/>
          <w:sz w:val="24"/>
          <w:szCs w:val="24"/>
          <w:lang w:eastAsia="ar-SA"/>
        </w:rPr>
        <w:lastRenderedPageBreak/>
        <w:t>R</w:t>
      </w:r>
      <w:r w:rsidR="00F31B87" w:rsidRPr="00B9280D">
        <w:rPr>
          <w:rFonts w:ascii="Times New Roman" w:eastAsia="Times New Roman" w:hAnsi="Times New Roman"/>
          <w:sz w:val="24"/>
          <w:szCs w:val="24"/>
          <w:lang w:eastAsia="ar-SA"/>
        </w:rPr>
        <w:t xml:space="preserve">inkliavos pastovioji dedamoji apskaičiuojama konkrečiai </w:t>
      </w:r>
      <w:r w:rsidRPr="00B9280D">
        <w:rPr>
          <w:rFonts w:ascii="Times New Roman" w:eastAsia="Times New Roman" w:hAnsi="Times New Roman"/>
          <w:sz w:val="24"/>
          <w:szCs w:val="24"/>
          <w:lang w:eastAsia="ar-SA"/>
        </w:rPr>
        <w:t xml:space="preserve">nekilnojamojo turto objektų kategorijai </w:t>
      </w:r>
      <w:r w:rsidR="00F31B87" w:rsidRPr="00B9280D">
        <w:rPr>
          <w:rFonts w:ascii="Times New Roman" w:eastAsia="Times New Roman" w:hAnsi="Times New Roman"/>
          <w:sz w:val="24"/>
          <w:szCs w:val="24"/>
          <w:lang w:eastAsia="ar-SA"/>
        </w:rPr>
        <w:t xml:space="preserve">priskirtas pastovias būtinąsias sąnaudas dalinant iš tai </w:t>
      </w:r>
      <w:r w:rsidRPr="00B9280D">
        <w:rPr>
          <w:rFonts w:ascii="Times New Roman" w:eastAsia="Times New Roman" w:hAnsi="Times New Roman"/>
          <w:sz w:val="24"/>
          <w:szCs w:val="24"/>
          <w:lang w:eastAsia="ar-SA"/>
        </w:rPr>
        <w:t>nekilnojamojo turto objektų kategorijai</w:t>
      </w:r>
      <w:r w:rsidR="00F31B87" w:rsidRPr="00B9280D">
        <w:rPr>
          <w:rFonts w:ascii="Times New Roman" w:eastAsia="Times New Roman" w:hAnsi="Times New Roman"/>
          <w:sz w:val="24"/>
          <w:szCs w:val="24"/>
          <w:lang w:eastAsia="ar-SA"/>
        </w:rPr>
        <w:t xml:space="preserve"> priskirtų pastovių administravimo parametrų </w:t>
      </w:r>
      <w:r w:rsidRPr="00B9280D">
        <w:rPr>
          <w:rFonts w:ascii="Times New Roman" w:eastAsia="Times New Roman" w:hAnsi="Times New Roman"/>
          <w:sz w:val="24"/>
          <w:szCs w:val="24"/>
          <w:lang w:eastAsia="ar-SA"/>
        </w:rPr>
        <w:t>skaičiaus</w:t>
      </w:r>
      <w:r w:rsidR="00211B4C">
        <w:rPr>
          <w:rFonts w:ascii="Times New Roman" w:eastAsia="Times New Roman" w:hAnsi="Times New Roman"/>
          <w:sz w:val="24"/>
          <w:szCs w:val="24"/>
          <w:lang w:eastAsia="ar-SA"/>
        </w:rPr>
        <w:t>:</w:t>
      </w:r>
    </w:p>
    <w:p w14:paraId="48F7A62F" w14:textId="77777777" w:rsidR="00B9280D" w:rsidRPr="00B9280D" w:rsidRDefault="00B9280D" w:rsidP="00B9280D">
      <w:pPr>
        <w:tabs>
          <w:tab w:val="left" w:pos="113"/>
          <w:tab w:val="left" w:pos="851"/>
        </w:tabs>
        <w:suppressAutoHyphens/>
        <w:spacing w:after="0" w:line="240" w:lineRule="auto"/>
        <w:jc w:val="both"/>
        <w:rPr>
          <w:rFonts w:ascii="Times New Roman" w:eastAsia="Times New Roman" w:hAnsi="Times New Roman"/>
          <w:sz w:val="24"/>
          <w:szCs w:val="24"/>
          <w:lang w:eastAsia="ar-SA"/>
        </w:rPr>
      </w:pPr>
    </w:p>
    <w:p w14:paraId="4A93888E" w14:textId="597AAE59" w:rsidR="00687E0E" w:rsidRPr="00183B01" w:rsidRDefault="003B7B0B" w:rsidP="00211B4C">
      <w:pPr>
        <w:pStyle w:val="Betarp"/>
        <w:ind w:left="405"/>
        <w:jc w:val="center"/>
        <w:rPr>
          <w:rFonts w:ascii="Times New Roman" w:hAnsi="Times New Roman"/>
          <w:i/>
          <w:sz w:val="24"/>
          <w:szCs w:val="24"/>
        </w:rPr>
      </w:pPr>
      <m:oMathPara>
        <m:oMath>
          <m:sSub>
            <m:sSubPr>
              <m:ctrlPr>
                <w:rPr>
                  <w:rFonts w:ascii="Cambria Math" w:hAnsi="Cambria Math"/>
                  <w:i/>
                  <w:sz w:val="24"/>
                  <w:szCs w:val="24"/>
                </w:rPr>
              </m:ctrlPr>
            </m:sSubPr>
            <m:e>
              <m:r>
                <w:rPr>
                  <w:rFonts w:ascii="Cambria Math" w:hAnsi="Cambria Math"/>
                  <w:sz w:val="24"/>
                  <w:szCs w:val="24"/>
                </w:rPr>
                <m:t>PRD</m:t>
              </m:r>
            </m:e>
            <m:sub>
              <m:r>
                <w:rPr>
                  <w:rFonts w:ascii="Cambria Math" w:hAnsi="Cambria Math"/>
                  <w:sz w:val="24"/>
                  <w:szCs w:val="24"/>
                </w:rPr>
                <m:t>g</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PBS</m:t>
              </m:r>
            </m:e>
            <m:sub>
              <m:r>
                <w:rPr>
                  <w:rFonts w:ascii="Cambria Math" w:hAnsi="Cambria Math"/>
                  <w:sz w:val="24"/>
                  <w:szCs w:val="24"/>
                </w:rPr>
                <m:t>g</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PAP</m:t>
              </m:r>
            </m:e>
            <m:sub>
              <m:r>
                <w:rPr>
                  <w:rFonts w:ascii="Cambria Math" w:hAnsi="Cambria Math"/>
                  <w:sz w:val="24"/>
                  <w:szCs w:val="24"/>
                </w:rPr>
                <m:t>g</m:t>
              </m:r>
            </m:sub>
          </m:sSub>
        </m:oMath>
      </m:oMathPara>
    </w:p>
    <w:p w14:paraId="18EA963E" w14:textId="77777777" w:rsidR="00687E0E" w:rsidRPr="00237A0D" w:rsidRDefault="00687E0E" w:rsidP="00687E0E">
      <w:pPr>
        <w:jc w:val="both"/>
        <w:rPr>
          <w:rFonts w:ascii="Times New Roman" w:hAnsi="Times New Roman"/>
          <w:i/>
          <w:sz w:val="24"/>
          <w:szCs w:val="24"/>
        </w:rPr>
      </w:pPr>
      <w:r w:rsidRPr="00237A0D">
        <w:rPr>
          <w:rFonts w:ascii="Times New Roman" w:hAnsi="Times New Roman"/>
          <w:i/>
          <w:sz w:val="24"/>
          <w:szCs w:val="24"/>
        </w:rPr>
        <w:t>kur,</w:t>
      </w:r>
    </w:p>
    <w:p w14:paraId="7A927627" w14:textId="77777777" w:rsidR="00687E0E" w:rsidRPr="00237A0D" w:rsidRDefault="00237A0D" w:rsidP="00687E0E">
      <w:pPr>
        <w:pStyle w:val="Betarp"/>
        <w:rPr>
          <w:rFonts w:ascii="Times New Roman" w:hAnsi="Times New Roman"/>
          <w:i/>
          <w:sz w:val="24"/>
          <w:szCs w:val="24"/>
        </w:rPr>
      </w:pPr>
      <w:r w:rsidRPr="00237A0D">
        <w:rPr>
          <w:rFonts w:ascii="Times New Roman" w:hAnsi="Times New Roman"/>
          <w:i/>
          <w:sz w:val="24"/>
          <w:szCs w:val="24"/>
        </w:rPr>
        <w:t xml:space="preserve">PRD –Rinkliavos pastovi </w:t>
      </w:r>
      <w:r w:rsidR="00687E0E" w:rsidRPr="00237A0D">
        <w:rPr>
          <w:rFonts w:ascii="Times New Roman" w:hAnsi="Times New Roman"/>
          <w:i/>
          <w:sz w:val="24"/>
          <w:szCs w:val="24"/>
        </w:rPr>
        <w:t xml:space="preserve">dedamoji taikoma konkrečiai </w:t>
      </w:r>
      <w:r w:rsidRPr="00237A0D">
        <w:rPr>
          <w:rFonts w:ascii="Times New Roman" w:hAnsi="Times New Roman"/>
          <w:i/>
          <w:sz w:val="24"/>
          <w:szCs w:val="24"/>
        </w:rPr>
        <w:t>nekilnojamojo turto objektų kategorijai</w:t>
      </w:r>
      <w:r w:rsidR="00687E0E" w:rsidRPr="00237A0D">
        <w:rPr>
          <w:rFonts w:ascii="Times New Roman" w:hAnsi="Times New Roman"/>
          <w:i/>
          <w:sz w:val="24"/>
          <w:szCs w:val="24"/>
        </w:rPr>
        <w:t xml:space="preserve"> kategorijai</w:t>
      </w:r>
      <w:r w:rsidRPr="00237A0D">
        <w:rPr>
          <w:rFonts w:ascii="Times New Roman" w:hAnsi="Times New Roman"/>
          <w:i/>
          <w:sz w:val="24"/>
          <w:szCs w:val="24"/>
        </w:rPr>
        <w:t>, Eur/admin. param.</w:t>
      </w:r>
      <w:r w:rsidR="00687E0E" w:rsidRPr="00237A0D">
        <w:rPr>
          <w:rFonts w:ascii="Times New Roman" w:hAnsi="Times New Roman"/>
          <w:i/>
          <w:sz w:val="24"/>
          <w:szCs w:val="24"/>
        </w:rPr>
        <w:t>;</w:t>
      </w:r>
    </w:p>
    <w:p w14:paraId="5FCBA7C2" w14:textId="08A8576D" w:rsidR="00687E0E" w:rsidRPr="00237A0D" w:rsidRDefault="00687E0E" w:rsidP="00687E0E">
      <w:pPr>
        <w:pStyle w:val="Betarp"/>
        <w:rPr>
          <w:rFonts w:ascii="Times New Roman" w:hAnsi="Times New Roman"/>
          <w:i/>
          <w:sz w:val="24"/>
          <w:szCs w:val="24"/>
        </w:rPr>
      </w:pPr>
      <w:r w:rsidRPr="00237A0D">
        <w:rPr>
          <w:rFonts w:ascii="Times New Roman" w:hAnsi="Times New Roman"/>
          <w:i/>
          <w:sz w:val="24"/>
          <w:szCs w:val="24"/>
        </w:rPr>
        <w:t>PBS</w:t>
      </w:r>
      <w:r w:rsidRPr="00237A0D">
        <w:rPr>
          <w:rFonts w:ascii="Times New Roman" w:hAnsi="Times New Roman"/>
          <w:i/>
          <w:sz w:val="24"/>
          <w:szCs w:val="24"/>
          <w:vertAlign w:val="subscript"/>
        </w:rPr>
        <w:t xml:space="preserve">g </w:t>
      </w:r>
      <w:r w:rsidRPr="00237A0D">
        <w:rPr>
          <w:rFonts w:ascii="Times New Roman" w:hAnsi="Times New Roman"/>
          <w:i/>
          <w:sz w:val="24"/>
          <w:szCs w:val="24"/>
        </w:rPr>
        <w:t>– Pastovios būtinosios sąnaudos</w:t>
      </w:r>
      <w:r w:rsidR="00847F9A">
        <w:rPr>
          <w:rFonts w:ascii="Times New Roman" w:hAnsi="Times New Roman"/>
          <w:i/>
          <w:sz w:val="24"/>
          <w:szCs w:val="24"/>
        </w:rPr>
        <w:t>,</w:t>
      </w:r>
      <w:r w:rsidRPr="00237A0D">
        <w:rPr>
          <w:rFonts w:ascii="Times New Roman" w:hAnsi="Times New Roman"/>
          <w:i/>
          <w:sz w:val="24"/>
          <w:szCs w:val="24"/>
        </w:rPr>
        <w:t xml:space="preserve"> priskirtos konkrečiai </w:t>
      </w:r>
      <w:r w:rsidR="00237A0D" w:rsidRPr="00237A0D">
        <w:rPr>
          <w:rFonts w:ascii="Times New Roman" w:hAnsi="Times New Roman"/>
          <w:i/>
          <w:sz w:val="24"/>
          <w:szCs w:val="24"/>
        </w:rPr>
        <w:t>nekilnojamojo turto objektų</w:t>
      </w:r>
      <w:r w:rsidRPr="00237A0D">
        <w:rPr>
          <w:rFonts w:ascii="Times New Roman" w:hAnsi="Times New Roman"/>
          <w:i/>
          <w:sz w:val="24"/>
          <w:szCs w:val="24"/>
        </w:rPr>
        <w:t xml:space="preserve"> kategorijai, Eur;</w:t>
      </w:r>
    </w:p>
    <w:p w14:paraId="22EFA567" w14:textId="3D2EB60F" w:rsidR="00687E0E" w:rsidRPr="00237A0D" w:rsidRDefault="00687E0E" w:rsidP="00687E0E">
      <w:pPr>
        <w:pStyle w:val="Betarp"/>
        <w:rPr>
          <w:rFonts w:ascii="Times New Roman" w:hAnsi="Times New Roman"/>
          <w:i/>
          <w:sz w:val="24"/>
          <w:szCs w:val="24"/>
        </w:rPr>
      </w:pPr>
      <w:r w:rsidRPr="00237A0D">
        <w:rPr>
          <w:rFonts w:ascii="Times New Roman" w:hAnsi="Times New Roman"/>
          <w:i/>
          <w:sz w:val="24"/>
          <w:szCs w:val="24"/>
        </w:rPr>
        <w:t>PAP</w:t>
      </w:r>
      <w:r w:rsidRPr="00237A0D">
        <w:rPr>
          <w:rFonts w:ascii="Times New Roman" w:hAnsi="Times New Roman"/>
          <w:i/>
          <w:sz w:val="24"/>
          <w:szCs w:val="24"/>
          <w:vertAlign w:val="subscript"/>
        </w:rPr>
        <w:t>g</w:t>
      </w:r>
      <w:r w:rsidRPr="00237A0D">
        <w:rPr>
          <w:rFonts w:ascii="Times New Roman" w:hAnsi="Times New Roman"/>
          <w:i/>
          <w:sz w:val="24"/>
          <w:szCs w:val="24"/>
        </w:rPr>
        <w:t xml:space="preserve"> </w:t>
      </w:r>
      <w:r w:rsidR="007E7C2F" w:rsidRPr="00237A0D">
        <w:rPr>
          <w:rFonts w:ascii="Times New Roman" w:hAnsi="Times New Roman"/>
          <w:i/>
          <w:sz w:val="24"/>
          <w:szCs w:val="24"/>
        </w:rPr>
        <w:t xml:space="preserve">– </w:t>
      </w:r>
      <w:r w:rsidR="00237A0D" w:rsidRPr="00237A0D">
        <w:rPr>
          <w:rFonts w:ascii="Times New Roman" w:hAnsi="Times New Roman"/>
          <w:i/>
          <w:sz w:val="24"/>
          <w:szCs w:val="24"/>
        </w:rPr>
        <w:t>Nekilnojamojo turto objektų</w:t>
      </w:r>
      <w:r w:rsidRPr="00237A0D">
        <w:rPr>
          <w:rFonts w:ascii="Times New Roman" w:hAnsi="Times New Roman"/>
          <w:i/>
          <w:sz w:val="24"/>
          <w:szCs w:val="24"/>
        </w:rPr>
        <w:t xml:space="preserve"> kategorijai priskirtų pastovių administravimo parametrų </w:t>
      </w:r>
      <w:r w:rsidR="00237A0D" w:rsidRPr="00237A0D">
        <w:rPr>
          <w:rFonts w:ascii="Times New Roman" w:hAnsi="Times New Roman"/>
          <w:i/>
          <w:sz w:val="24"/>
          <w:szCs w:val="24"/>
        </w:rPr>
        <w:t>skaičius</w:t>
      </w:r>
      <w:r w:rsidRPr="00237A0D">
        <w:rPr>
          <w:rFonts w:ascii="Times New Roman" w:hAnsi="Times New Roman"/>
          <w:i/>
          <w:sz w:val="24"/>
          <w:szCs w:val="24"/>
        </w:rPr>
        <w:t>, m</w:t>
      </w:r>
      <w:r w:rsidRPr="00237A0D">
        <w:rPr>
          <w:rFonts w:ascii="Times New Roman" w:hAnsi="Times New Roman"/>
          <w:i/>
          <w:sz w:val="24"/>
          <w:szCs w:val="24"/>
          <w:vertAlign w:val="superscript"/>
        </w:rPr>
        <w:t>2</w:t>
      </w:r>
      <w:r w:rsidRPr="00237A0D">
        <w:rPr>
          <w:rFonts w:ascii="Times New Roman" w:hAnsi="Times New Roman"/>
          <w:i/>
          <w:sz w:val="24"/>
          <w:szCs w:val="24"/>
        </w:rPr>
        <w:t>, gyv. sk., vnt.</w:t>
      </w:r>
      <w:r w:rsidR="00847F9A">
        <w:rPr>
          <w:rFonts w:ascii="Times New Roman" w:hAnsi="Times New Roman"/>
          <w:i/>
          <w:sz w:val="24"/>
          <w:szCs w:val="24"/>
        </w:rPr>
        <w:t>;</w:t>
      </w:r>
    </w:p>
    <w:p w14:paraId="5EA937C8" w14:textId="77777777" w:rsidR="00237A0D" w:rsidRPr="00237A0D" w:rsidRDefault="00237A0D" w:rsidP="00237A0D">
      <w:pPr>
        <w:pStyle w:val="Betarp"/>
        <w:rPr>
          <w:rFonts w:ascii="Times New Roman" w:hAnsi="Times New Roman"/>
          <w:i/>
          <w:sz w:val="24"/>
          <w:szCs w:val="24"/>
        </w:rPr>
      </w:pPr>
      <w:r w:rsidRPr="00237A0D">
        <w:rPr>
          <w:rFonts w:ascii="Times New Roman" w:hAnsi="Times New Roman"/>
          <w:i/>
          <w:sz w:val="24"/>
          <w:szCs w:val="24"/>
        </w:rPr>
        <w:t>g – konkreti atliekų turėtojų kategorija.</w:t>
      </w:r>
    </w:p>
    <w:p w14:paraId="1CCDEBEB" w14:textId="77777777" w:rsidR="00687E0E" w:rsidRPr="00183B01" w:rsidRDefault="00687E0E" w:rsidP="00687E0E">
      <w:pPr>
        <w:pStyle w:val="Betarp"/>
        <w:rPr>
          <w:rFonts w:ascii="Times New Roman" w:hAnsi="Times New Roman"/>
          <w:sz w:val="24"/>
          <w:szCs w:val="24"/>
        </w:rPr>
      </w:pPr>
    </w:p>
    <w:p w14:paraId="22E05E4E" w14:textId="6AAA5A25" w:rsidR="007E7C2F" w:rsidRDefault="00237A0D" w:rsidP="00B9280D">
      <w:pPr>
        <w:numPr>
          <w:ilvl w:val="0"/>
          <w:numId w:val="2"/>
        </w:numPr>
        <w:tabs>
          <w:tab w:val="left" w:pos="113"/>
          <w:tab w:val="left" w:pos="851"/>
        </w:tabs>
        <w:suppressAutoHyphens/>
        <w:spacing w:after="0" w:line="240" w:lineRule="auto"/>
        <w:ind w:left="0" w:firstLine="426"/>
        <w:jc w:val="both"/>
        <w:rPr>
          <w:rFonts w:ascii="Times New Roman" w:eastAsia="Times New Roman" w:hAnsi="Times New Roman"/>
          <w:sz w:val="24"/>
          <w:szCs w:val="24"/>
          <w:lang w:eastAsia="ar-SA"/>
        </w:rPr>
      </w:pPr>
      <w:r w:rsidRPr="00B9280D">
        <w:rPr>
          <w:rFonts w:ascii="Times New Roman" w:eastAsia="Times New Roman" w:hAnsi="Times New Roman"/>
          <w:sz w:val="24"/>
          <w:szCs w:val="24"/>
          <w:lang w:eastAsia="ar-SA"/>
        </w:rPr>
        <w:t>R</w:t>
      </w:r>
      <w:r w:rsidR="007E7C2F" w:rsidRPr="00B9280D">
        <w:rPr>
          <w:rFonts w:ascii="Times New Roman" w:eastAsia="Times New Roman" w:hAnsi="Times New Roman"/>
          <w:sz w:val="24"/>
          <w:szCs w:val="24"/>
          <w:lang w:eastAsia="ar-SA"/>
        </w:rPr>
        <w:t xml:space="preserve">inkliavos kintamoji dedamoji apskaičiuojama konkrečiai </w:t>
      </w:r>
      <w:r w:rsidRPr="00B9280D">
        <w:rPr>
          <w:rFonts w:ascii="Times New Roman" w:eastAsia="Times New Roman" w:hAnsi="Times New Roman"/>
          <w:sz w:val="24"/>
          <w:szCs w:val="24"/>
          <w:lang w:eastAsia="ar-SA"/>
        </w:rPr>
        <w:t>nekilnojamojo turto objektų kategorijai</w:t>
      </w:r>
      <w:r w:rsidR="007E7C2F" w:rsidRPr="00B9280D">
        <w:rPr>
          <w:rFonts w:ascii="Times New Roman" w:eastAsia="Times New Roman" w:hAnsi="Times New Roman"/>
          <w:sz w:val="24"/>
          <w:szCs w:val="24"/>
          <w:lang w:eastAsia="ar-SA"/>
        </w:rPr>
        <w:t xml:space="preserve"> priskirtas kintamas būtinąsias sąnaudas dalinant iš tai </w:t>
      </w:r>
      <w:r w:rsidRPr="00B9280D">
        <w:rPr>
          <w:rFonts w:ascii="Times New Roman" w:eastAsia="Times New Roman" w:hAnsi="Times New Roman"/>
          <w:sz w:val="24"/>
          <w:szCs w:val="24"/>
          <w:lang w:eastAsia="ar-SA"/>
        </w:rPr>
        <w:t>nekilnojamojo turto objektų kategorijai</w:t>
      </w:r>
      <w:r w:rsidR="007E7C2F" w:rsidRPr="00B9280D">
        <w:rPr>
          <w:rFonts w:ascii="Times New Roman" w:eastAsia="Times New Roman" w:hAnsi="Times New Roman"/>
          <w:sz w:val="24"/>
          <w:szCs w:val="24"/>
          <w:lang w:eastAsia="ar-SA"/>
        </w:rPr>
        <w:t xml:space="preserve"> priskirtų kintamų</w:t>
      </w:r>
      <w:r w:rsidR="00211B4C">
        <w:rPr>
          <w:rFonts w:ascii="Times New Roman" w:eastAsia="Times New Roman" w:hAnsi="Times New Roman"/>
          <w:sz w:val="24"/>
          <w:szCs w:val="24"/>
          <w:lang w:eastAsia="ar-SA"/>
        </w:rPr>
        <w:t xml:space="preserve"> administravimo parametrų sumos:</w:t>
      </w:r>
    </w:p>
    <w:p w14:paraId="5FAF23ED" w14:textId="77777777" w:rsidR="00B9280D" w:rsidRPr="00B9280D" w:rsidRDefault="00B9280D" w:rsidP="00B9280D">
      <w:pPr>
        <w:tabs>
          <w:tab w:val="left" w:pos="113"/>
          <w:tab w:val="left" w:pos="851"/>
        </w:tabs>
        <w:suppressAutoHyphens/>
        <w:spacing w:after="0" w:line="240" w:lineRule="auto"/>
        <w:jc w:val="both"/>
        <w:rPr>
          <w:rFonts w:ascii="Times New Roman" w:eastAsia="Times New Roman" w:hAnsi="Times New Roman"/>
          <w:sz w:val="24"/>
          <w:szCs w:val="24"/>
          <w:lang w:eastAsia="ar-SA"/>
        </w:rPr>
      </w:pPr>
    </w:p>
    <w:p w14:paraId="148E9833" w14:textId="122F9D8E" w:rsidR="007E7C2F" w:rsidRPr="00183B01" w:rsidRDefault="003B7B0B" w:rsidP="00211B4C">
      <w:pPr>
        <w:pStyle w:val="Betarp"/>
        <w:ind w:left="405"/>
        <w:jc w:val="center"/>
        <w:rPr>
          <w:rFonts w:ascii="Times New Roman" w:hAnsi="Times New Roman"/>
          <w:i/>
          <w:sz w:val="24"/>
          <w:szCs w:val="24"/>
        </w:rPr>
      </w:pPr>
      <m:oMathPara>
        <m:oMath>
          <m:sSub>
            <m:sSubPr>
              <m:ctrlPr>
                <w:rPr>
                  <w:rFonts w:ascii="Cambria Math" w:hAnsi="Cambria Math"/>
                  <w:i/>
                  <w:sz w:val="24"/>
                  <w:szCs w:val="24"/>
                </w:rPr>
              </m:ctrlPr>
            </m:sSubPr>
            <m:e>
              <m:r>
                <w:rPr>
                  <w:rFonts w:ascii="Cambria Math" w:hAnsi="Cambria Math"/>
                  <w:sz w:val="24"/>
                  <w:szCs w:val="24"/>
                </w:rPr>
                <m:t>KRD</m:t>
              </m:r>
            </m:e>
            <m:sub>
              <m:r>
                <w:rPr>
                  <w:rFonts w:ascii="Cambria Math" w:hAnsi="Cambria Math"/>
                  <w:sz w:val="24"/>
                  <w:szCs w:val="24"/>
                </w:rPr>
                <m:t>g</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KBS</m:t>
              </m:r>
            </m:e>
            <m:sub>
              <m:r>
                <w:rPr>
                  <w:rFonts w:ascii="Cambria Math" w:hAnsi="Cambria Math"/>
                  <w:sz w:val="24"/>
                  <w:szCs w:val="24"/>
                </w:rPr>
                <m:t>g</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KAP</m:t>
              </m:r>
            </m:e>
            <m:sub>
              <m:r>
                <w:rPr>
                  <w:rFonts w:ascii="Cambria Math" w:hAnsi="Cambria Math"/>
                  <w:sz w:val="24"/>
                  <w:szCs w:val="24"/>
                </w:rPr>
                <m:t>g</m:t>
              </m:r>
            </m:sub>
          </m:sSub>
        </m:oMath>
      </m:oMathPara>
    </w:p>
    <w:p w14:paraId="3D71A967" w14:textId="77777777" w:rsidR="007E7C2F" w:rsidRPr="00237A0D" w:rsidRDefault="007E7C2F" w:rsidP="007E7C2F">
      <w:pPr>
        <w:jc w:val="both"/>
        <w:rPr>
          <w:rFonts w:ascii="Times New Roman" w:hAnsi="Times New Roman"/>
          <w:i/>
          <w:sz w:val="24"/>
          <w:szCs w:val="24"/>
        </w:rPr>
      </w:pPr>
      <w:r w:rsidRPr="00237A0D">
        <w:rPr>
          <w:rFonts w:ascii="Times New Roman" w:hAnsi="Times New Roman"/>
          <w:i/>
          <w:sz w:val="24"/>
          <w:szCs w:val="24"/>
        </w:rPr>
        <w:t>kur,</w:t>
      </w:r>
    </w:p>
    <w:p w14:paraId="4C7CBC31" w14:textId="77777777" w:rsidR="007E7C2F" w:rsidRPr="00237A0D" w:rsidRDefault="00C63E95" w:rsidP="007E7C2F">
      <w:pPr>
        <w:pStyle w:val="Betarp"/>
        <w:rPr>
          <w:rFonts w:ascii="Times New Roman" w:hAnsi="Times New Roman"/>
          <w:i/>
          <w:sz w:val="24"/>
          <w:szCs w:val="24"/>
        </w:rPr>
      </w:pPr>
      <w:r w:rsidRPr="00237A0D">
        <w:rPr>
          <w:rFonts w:ascii="Times New Roman" w:hAnsi="Times New Roman"/>
          <w:i/>
          <w:sz w:val="24"/>
          <w:szCs w:val="24"/>
        </w:rPr>
        <w:t>K</w:t>
      </w:r>
      <w:r w:rsidR="007E7C2F" w:rsidRPr="00237A0D">
        <w:rPr>
          <w:rFonts w:ascii="Times New Roman" w:hAnsi="Times New Roman"/>
          <w:i/>
          <w:sz w:val="24"/>
          <w:szCs w:val="24"/>
        </w:rPr>
        <w:t>RD – Pastovi rinkliavos dedamoji taikoma konkrečiai atliekų turėtojų kategorijai;</w:t>
      </w:r>
    </w:p>
    <w:p w14:paraId="684C9397" w14:textId="440B1F89" w:rsidR="007E7C2F" w:rsidRPr="00237A0D" w:rsidRDefault="00C63E95" w:rsidP="007E7C2F">
      <w:pPr>
        <w:pStyle w:val="Betarp"/>
        <w:rPr>
          <w:rFonts w:ascii="Times New Roman" w:hAnsi="Times New Roman"/>
          <w:i/>
          <w:sz w:val="24"/>
          <w:szCs w:val="24"/>
        </w:rPr>
      </w:pPr>
      <w:r w:rsidRPr="00237A0D">
        <w:rPr>
          <w:rFonts w:ascii="Times New Roman" w:hAnsi="Times New Roman"/>
          <w:i/>
          <w:sz w:val="24"/>
          <w:szCs w:val="24"/>
        </w:rPr>
        <w:t>K</w:t>
      </w:r>
      <w:r w:rsidR="007E7C2F" w:rsidRPr="00237A0D">
        <w:rPr>
          <w:rFonts w:ascii="Times New Roman" w:hAnsi="Times New Roman"/>
          <w:i/>
          <w:sz w:val="24"/>
          <w:szCs w:val="24"/>
        </w:rPr>
        <w:t>BS</w:t>
      </w:r>
      <w:r w:rsidR="007E7C2F" w:rsidRPr="00237A0D">
        <w:rPr>
          <w:rFonts w:ascii="Times New Roman" w:hAnsi="Times New Roman"/>
          <w:i/>
          <w:sz w:val="24"/>
          <w:szCs w:val="24"/>
          <w:vertAlign w:val="subscript"/>
        </w:rPr>
        <w:t xml:space="preserve">g </w:t>
      </w:r>
      <w:r w:rsidR="007E7C2F" w:rsidRPr="00237A0D">
        <w:rPr>
          <w:rFonts w:ascii="Times New Roman" w:hAnsi="Times New Roman"/>
          <w:i/>
          <w:sz w:val="24"/>
          <w:szCs w:val="24"/>
        </w:rPr>
        <w:t xml:space="preserve">– </w:t>
      </w:r>
      <w:r w:rsidRPr="00237A0D">
        <w:rPr>
          <w:rFonts w:ascii="Times New Roman" w:hAnsi="Times New Roman"/>
          <w:i/>
          <w:sz w:val="24"/>
          <w:szCs w:val="24"/>
        </w:rPr>
        <w:t>Kintamos</w:t>
      </w:r>
      <w:r w:rsidR="007E7C2F" w:rsidRPr="00237A0D">
        <w:rPr>
          <w:rFonts w:ascii="Times New Roman" w:hAnsi="Times New Roman"/>
          <w:i/>
          <w:sz w:val="24"/>
          <w:szCs w:val="24"/>
        </w:rPr>
        <w:t xml:space="preserve"> būtinosios sąnaudos</w:t>
      </w:r>
      <w:r w:rsidR="00847F9A">
        <w:rPr>
          <w:rFonts w:ascii="Times New Roman" w:hAnsi="Times New Roman"/>
          <w:i/>
          <w:sz w:val="24"/>
          <w:szCs w:val="24"/>
        </w:rPr>
        <w:t>,</w:t>
      </w:r>
      <w:r w:rsidR="007E7C2F" w:rsidRPr="00237A0D">
        <w:rPr>
          <w:rFonts w:ascii="Times New Roman" w:hAnsi="Times New Roman"/>
          <w:i/>
          <w:sz w:val="24"/>
          <w:szCs w:val="24"/>
        </w:rPr>
        <w:t xml:space="preserve"> priskirtos konkrečiai atliekų turėtojų kategorijai, Eur;</w:t>
      </w:r>
    </w:p>
    <w:p w14:paraId="5CC7085B" w14:textId="79C5AC8C" w:rsidR="007E7C2F" w:rsidRPr="00237A0D" w:rsidRDefault="00C63E95" w:rsidP="007E7C2F">
      <w:pPr>
        <w:pStyle w:val="Betarp"/>
        <w:rPr>
          <w:rFonts w:ascii="Times New Roman" w:hAnsi="Times New Roman"/>
          <w:i/>
          <w:sz w:val="24"/>
          <w:szCs w:val="24"/>
        </w:rPr>
      </w:pPr>
      <w:r w:rsidRPr="00237A0D">
        <w:rPr>
          <w:rFonts w:ascii="Times New Roman" w:hAnsi="Times New Roman"/>
          <w:i/>
          <w:sz w:val="24"/>
          <w:szCs w:val="24"/>
        </w:rPr>
        <w:t>K</w:t>
      </w:r>
      <w:r w:rsidR="007E7C2F" w:rsidRPr="00237A0D">
        <w:rPr>
          <w:rFonts w:ascii="Times New Roman" w:hAnsi="Times New Roman"/>
          <w:i/>
          <w:sz w:val="24"/>
          <w:szCs w:val="24"/>
        </w:rPr>
        <w:t>AP</w:t>
      </w:r>
      <w:r w:rsidR="007E7C2F" w:rsidRPr="00237A0D">
        <w:rPr>
          <w:rFonts w:ascii="Times New Roman" w:hAnsi="Times New Roman"/>
          <w:i/>
          <w:sz w:val="24"/>
          <w:szCs w:val="24"/>
          <w:vertAlign w:val="subscript"/>
        </w:rPr>
        <w:t>g</w:t>
      </w:r>
      <w:r w:rsidR="007E7C2F" w:rsidRPr="00237A0D">
        <w:rPr>
          <w:rFonts w:ascii="Times New Roman" w:hAnsi="Times New Roman"/>
          <w:i/>
          <w:sz w:val="24"/>
          <w:szCs w:val="24"/>
        </w:rPr>
        <w:t xml:space="preserve"> – Atliekų </w:t>
      </w:r>
      <w:r w:rsidRPr="00237A0D">
        <w:rPr>
          <w:rFonts w:ascii="Times New Roman" w:hAnsi="Times New Roman"/>
          <w:i/>
          <w:sz w:val="24"/>
          <w:szCs w:val="24"/>
        </w:rPr>
        <w:t>turėtojų kategorijai priskirtų kintamų</w:t>
      </w:r>
      <w:r w:rsidR="007E7C2F" w:rsidRPr="00237A0D">
        <w:rPr>
          <w:rFonts w:ascii="Times New Roman" w:hAnsi="Times New Roman"/>
          <w:i/>
          <w:sz w:val="24"/>
          <w:szCs w:val="24"/>
        </w:rPr>
        <w:t xml:space="preserve"> administravimo parametrų suma, </w:t>
      </w:r>
      <w:r w:rsidRPr="00237A0D">
        <w:rPr>
          <w:rFonts w:ascii="Times New Roman" w:hAnsi="Times New Roman"/>
          <w:i/>
          <w:sz w:val="24"/>
          <w:szCs w:val="24"/>
        </w:rPr>
        <w:t>m</w:t>
      </w:r>
      <w:r w:rsidRPr="00237A0D">
        <w:rPr>
          <w:rFonts w:ascii="Times New Roman" w:hAnsi="Times New Roman"/>
          <w:i/>
          <w:sz w:val="24"/>
          <w:szCs w:val="24"/>
          <w:vertAlign w:val="superscript"/>
        </w:rPr>
        <w:t>3</w:t>
      </w:r>
      <w:r w:rsidRPr="00237A0D">
        <w:rPr>
          <w:rFonts w:ascii="Times New Roman" w:hAnsi="Times New Roman"/>
          <w:i/>
          <w:sz w:val="24"/>
          <w:szCs w:val="24"/>
        </w:rPr>
        <w:t>, t, vnt</w:t>
      </w:r>
      <w:r w:rsidR="00847F9A">
        <w:rPr>
          <w:rFonts w:ascii="Times New Roman" w:hAnsi="Times New Roman"/>
          <w:i/>
          <w:sz w:val="24"/>
          <w:szCs w:val="24"/>
        </w:rPr>
        <w:t>.;</w:t>
      </w:r>
    </w:p>
    <w:p w14:paraId="5A98789A" w14:textId="77777777" w:rsidR="00237A0D" w:rsidRDefault="00237A0D" w:rsidP="00237A0D">
      <w:pPr>
        <w:pStyle w:val="Betarp"/>
        <w:rPr>
          <w:rFonts w:ascii="Times New Roman" w:hAnsi="Times New Roman"/>
          <w:i/>
          <w:sz w:val="24"/>
          <w:szCs w:val="24"/>
        </w:rPr>
      </w:pPr>
      <w:r w:rsidRPr="00237A0D">
        <w:rPr>
          <w:rFonts w:ascii="Times New Roman" w:hAnsi="Times New Roman"/>
          <w:i/>
          <w:sz w:val="24"/>
          <w:szCs w:val="24"/>
        </w:rPr>
        <w:t>g – konkreti atliekų turėtojų kategorija.</w:t>
      </w:r>
    </w:p>
    <w:p w14:paraId="123AE8D6" w14:textId="7044C337" w:rsidR="00A23277" w:rsidRDefault="00A23277" w:rsidP="00B9280D">
      <w:pPr>
        <w:tabs>
          <w:tab w:val="left" w:pos="113"/>
          <w:tab w:val="left" w:pos="851"/>
        </w:tabs>
        <w:suppressAutoHyphens/>
        <w:spacing w:after="0" w:line="240" w:lineRule="auto"/>
        <w:jc w:val="both"/>
        <w:rPr>
          <w:rFonts w:ascii="Times New Roman" w:eastAsia="Times New Roman" w:hAnsi="Times New Roman"/>
          <w:sz w:val="24"/>
          <w:szCs w:val="24"/>
          <w:lang w:eastAsia="ar-SA"/>
        </w:rPr>
      </w:pPr>
    </w:p>
    <w:p w14:paraId="58FDFE92" w14:textId="3F9B6EB6" w:rsidR="00545BE9" w:rsidRPr="00545BE9" w:rsidRDefault="00545BE9" w:rsidP="00545BE9">
      <w:pPr>
        <w:pStyle w:val="Sraopastraipa"/>
        <w:numPr>
          <w:ilvl w:val="0"/>
          <w:numId w:val="8"/>
        </w:numPr>
        <w:spacing w:after="0"/>
        <w:jc w:val="center"/>
        <w:rPr>
          <w:rFonts w:ascii="Times New Roman" w:hAnsi="Times New Roman"/>
          <w:i/>
          <w:sz w:val="24"/>
          <w:szCs w:val="24"/>
        </w:rPr>
      </w:pPr>
      <w:r w:rsidRPr="00545BE9">
        <w:rPr>
          <w:rFonts w:ascii="Times New Roman" w:hAnsi="Times New Roman"/>
          <w:b/>
          <w:sz w:val="24"/>
          <w:szCs w:val="24"/>
        </w:rPr>
        <w:t>VIETINĖS RINKLIAVOS DYDŽIŲ TVIRTINIMAS</w:t>
      </w:r>
    </w:p>
    <w:p w14:paraId="231C0EF7" w14:textId="77777777" w:rsidR="00545BE9" w:rsidRDefault="00545BE9" w:rsidP="00545BE9">
      <w:pPr>
        <w:pStyle w:val="Betarp"/>
        <w:rPr>
          <w:rFonts w:ascii="Times New Roman" w:hAnsi="Times New Roman"/>
          <w:i/>
          <w:sz w:val="24"/>
          <w:szCs w:val="24"/>
        </w:rPr>
      </w:pPr>
    </w:p>
    <w:p w14:paraId="7DBF2C00" w14:textId="297F3061" w:rsidR="00847F9A" w:rsidRDefault="00434296" w:rsidP="00434296">
      <w:pPr>
        <w:pStyle w:val="Sraopastraipa"/>
        <w:ind w:left="0" w:firstLine="426"/>
        <w:jc w:val="both"/>
        <w:rPr>
          <w:rFonts w:ascii="Times New Roman" w:hAnsi="Times New Roman"/>
          <w:sz w:val="24"/>
          <w:szCs w:val="24"/>
        </w:rPr>
      </w:pPr>
      <w:r>
        <w:rPr>
          <w:rFonts w:ascii="Times New Roman" w:hAnsi="Times New Roman"/>
          <w:sz w:val="24"/>
          <w:szCs w:val="24"/>
        </w:rPr>
        <w:t xml:space="preserve">49. </w:t>
      </w:r>
      <w:r w:rsidR="00545BE9" w:rsidRPr="00847F9A">
        <w:rPr>
          <w:rFonts w:ascii="Times New Roman" w:hAnsi="Times New Roman"/>
          <w:sz w:val="24"/>
          <w:szCs w:val="24"/>
        </w:rPr>
        <w:t>Metodik</w:t>
      </w:r>
      <w:r w:rsidR="00847F9A">
        <w:rPr>
          <w:rFonts w:ascii="Times New Roman" w:hAnsi="Times New Roman"/>
          <w:sz w:val="24"/>
          <w:szCs w:val="24"/>
        </w:rPr>
        <w:t>oje nustatyta tvarka</w:t>
      </w:r>
      <w:r w:rsidR="00545BE9" w:rsidRPr="00847F9A">
        <w:rPr>
          <w:rFonts w:ascii="Times New Roman" w:hAnsi="Times New Roman"/>
          <w:sz w:val="24"/>
          <w:szCs w:val="24"/>
        </w:rPr>
        <w:t xml:space="preserve"> apskaičiuoti Vietinės rinkliavos dydžiai teikiami tvirtinti Savivaldybės tarybai</w:t>
      </w:r>
      <w:r w:rsidR="00847F9A">
        <w:rPr>
          <w:rFonts w:ascii="Times New Roman" w:hAnsi="Times New Roman"/>
          <w:sz w:val="24"/>
          <w:szCs w:val="24"/>
        </w:rPr>
        <w:t xml:space="preserve"> </w:t>
      </w:r>
      <w:r w:rsidR="00211B4C">
        <w:rPr>
          <w:rFonts w:ascii="Times New Roman" w:hAnsi="Times New Roman"/>
          <w:sz w:val="24"/>
          <w:szCs w:val="24"/>
        </w:rPr>
        <w:t>vieną kartą metuose</w:t>
      </w:r>
      <w:r w:rsidR="00847F9A">
        <w:rPr>
          <w:rFonts w:ascii="Times New Roman" w:hAnsi="Times New Roman"/>
          <w:sz w:val="24"/>
          <w:szCs w:val="24"/>
          <w:lang w:val="en-US"/>
        </w:rPr>
        <w:t>.</w:t>
      </w:r>
    </w:p>
    <w:p w14:paraId="1149B6C3" w14:textId="253AC1A5" w:rsidR="00545BE9" w:rsidRDefault="00434296" w:rsidP="00434296">
      <w:pPr>
        <w:pStyle w:val="Sraopastraipa"/>
        <w:ind w:left="0" w:firstLine="426"/>
        <w:jc w:val="both"/>
        <w:rPr>
          <w:rFonts w:ascii="Times New Roman" w:hAnsi="Times New Roman"/>
          <w:sz w:val="24"/>
          <w:szCs w:val="24"/>
        </w:rPr>
      </w:pPr>
      <w:r>
        <w:rPr>
          <w:rFonts w:ascii="Times New Roman" w:hAnsi="Times New Roman"/>
          <w:sz w:val="24"/>
          <w:szCs w:val="24"/>
        </w:rPr>
        <w:t xml:space="preserve">50. </w:t>
      </w:r>
      <w:r w:rsidR="00545BE9" w:rsidRPr="00847F9A">
        <w:rPr>
          <w:rFonts w:ascii="Times New Roman" w:hAnsi="Times New Roman"/>
          <w:sz w:val="24"/>
          <w:szCs w:val="24"/>
        </w:rPr>
        <w:t>Savivaldybės taryba atskiru sprendimu gali vietinės rinkliavos dydį kartą per metus indeksuoti, taikydama metinį vartojimo kainų indeksą, jeigu jis didesnis negu 1,1.</w:t>
      </w:r>
    </w:p>
    <w:p w14:paraId="79B77C85" w14:textId="77777777" w:rsidR="007E52E1" w:rsidRDefault="007E52E1" w:rsidP="00434296">
      <w:pPr>
        <w:pStyle w:val="Sraopastraipa"/>
        <w:ind w:left="0" w:firstLine="426"/>
        <w:jc w:val="both"/>
        <w:rPr>
          <w:rFonts w:ascii="Times New Roman" w:hAnsi="Times New Roman"/>
          <w:sz w:val="24"/>
          <w:szCs w:val="24"/>
        </w:rPr>
      </w:pPr>
    </w:p>
    <w:p w14:paraId="0F30F115" w14:textId="639D625B" w:rsidR="007E52E1" w:rsidRPr="00847F9A" w:rsidRDefault="007E52E1" w:rsidP="007E52E1">
      <w:pPr>
        <w:pStyle w:val="Sraopastraipa"/>
        <w:ind w:left="0" w:firstLine="426"/>
        <w:jc w:val="center"/>
        <w:rPr>
          <w:rFonts w:ascii="Times New Roman" w:hAnsi="Times New Roman"/>
          <w:sz w:val="24"/>
          <w:szCs w:val="24"/>
        </w:rPr>
      </w:pPr>
      <w:r>
        <w:rPr>
          <w:rFonts w:ascii="Times New Roman" w:hAnsi="Times New Roman"/>
          <w:sz w:val="24"/>
          <w:szCs w:val="24"/>
        </w:rPr>
        <w:t>_______________________________</w:t>
      </w:r>
    </w:p>
    <w:p w14:paraId="003345E1" w14:textId="77777777" w:rsidR="00545BE9" w:rsidRPr="00B9280D" w:rsidRDefault="00545BE9" w:rsidP="00B9280D">
      <w:pPr>
        <w:tabs>
          <w:tab w:val="left" w:pos="113"/>
          <w:tab w:val="left" w:pos="851"/>
        </w:tabs>
        <w:suppressAutoHyphens/>
        <w:spacing w:after="0" w:line="240" w:lineRule="auto"/>
        <w:jc w:val="both"/>
        <w:rPr>
          <w:rFonts w:ascii="Times New Roman" w:eastAsia="Times New Roman" w:hAnsi="Times New Roman"/>
          <w:sz w:val="24"/>
          <w:szCs w:val="24"/>
          <w:lang w:eastAsia="ar-SA"/>
        </w:rPr>
      </w:pPr>
    </w:p>
    <w:sectPr w:rsidR="00545BE9" w:rsidRPr="00B9280D" w:rsidSect="007F2D48">
      <w:headerReference w:type="default" r:id="rId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A8522" w14:textId="77777777" w:rsidR="003B7B0B" w:rsidRDefault="003B7B0B" w:rsidP="00434296">
      <w:pPr>
        <w:spacing w:after="0" w:line="240" w:lineRule="auto"/>
      </w:pPr>
      <w:r>
        <w:separator/>
      </w:r>
    </w:p>
  </w:endnote>
  <w:endnote w:type="continuationSeparator" w:id="0">
    <w:p w14:paraId="597EDDB3" w14:textId="77777777" w:rsidR="003B7B0B" w:rsidRDefault="003B7B0B" w:rsidP="00434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1C63F" w14:textId="77777777" w:rsidR="003B7B0B" w:rsidRDefault="003B7B0B" w:rsidP="00434296">
      <w:pPr>
        <w:spacing w:after="0" w:line="240" w:lineRule="auto"/>
      </w:pPr>
      <w:r>
        <w:separator/>
      </w:r>
    </w:p>
  </w:footnote>
  <w:footnote w:type="continuationSeparator" w:id="0">
    <w:p w14:paraId="2286F368" w14:textId="77777777" w:rsidR="003B7B0B" w:rsidRDefault="003B7B0B" w:rsidP="00434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2133384895"/>
      <w:docPartObj>
        <w:docPartGallery w:val="Page Numbers (Top of Page)"/>
        <w:docPartUnique/>
      </w:docPartObj>
    </w:sdtPr>
    <w:sdtEndPr/>
    <w:sdtContent>
      <w:p w14:paraId="74A45F7D" w14:textId="37860F58" w:rsidR="00434296" w:rsidRPr="00973487" w:rsidRDefault="00973487" w:rsidP="00973487">
        <w:pPr>
          <w:pStyle w:val="Antrats"/>
          <w:tabs>
            <w:tab w:val="left" w:pos="4740"/>
            <w:tab w:val="center" w:pos="4986"/>
          </w:tabs>
          <w:rPr>
            <w:rFonts w:ascii="Times New Roman" w:hAnsi="Times New Roman"/>
            <w:sz w:val="24"/>
          </w:rPr>
        </w:pPr>
        <w:r w:rsidRPr="00973487">
          <w:rPr>
            <w:rFonts w:ascii="Times New Roman" w:hAnsi="Times New Roman"/>
            <w:sz w:val="24"/>
          </w:rPr>
          <w:tab/>
        </w:r>
        <w:r w:rsidRPr="00973487">
          <w:rPr>
            <w:rFonts w:ascii="Times New Roman" w:hAnsi="Times New Roman"/>
            <w:sz w:val="24"/>
          </w:rPr>
          <w:tab/>
        </w:r>
        <w:r w:rsidRPr="00973487">
          <w:rPr>
            <w:rFonts w:ascii="Times New Roman" w:hAnsi="Times New Roman"/>
            <w:sz w:val="24"/>
          </w:rPr>
          <w:tab/>
        </w:r>
        <w:r w:rsidR="00434296" w:rsidRPr="00973487">
          <w:rPr>
            <w:rFonts w:ascii="Times New Roman" w:hAnsi="Times New Roman"/>
            <w:sz w:val="24"/>
          </w:rPr>
          <w:fldChar w:fldCharType="begin"/>
        </w:r>
        <w:r w:rsidR="00434296" w:rsidRPr="00973487">
          <w:rPr>
            <w:rFonts w:ascii="Times New Roman" w:hAnsi="Times New Roman"/>
            <w:sz w:val="24"/>
          </w:rPr>
          <w:instrText>PAGE   \* MERGEFORMAT</w:instrText>
        </w:r>
        <w:r w:rsidR="00434296" w:rsidRPr="00973487">
          <w:rPr>
            <w:rFonts w:ascii="Times New Roman" w:hAnsi="Times New Roman"/>
            <w:sz w:val="24"/>
          </w:rPr>
          <w:fldChar w:fldCharType="separate"/>
        </w:r>
        <w:r w:rsidR="003736CA">
          <w:rPr>
            <w:rFonts w:ascii="Times New Roman" w:hAnsi="Times New Roman"/>
            <w:noProof/>
            <w:sz w:val="24"/>
          </w:rPr>
          <w:t>12</w:t>
        </w:r>
        <w:r w:rsidR="00434296" w:rsidRPr="00973487">
          <w:rPr>
            <w:rFonts w:ascii="Times New Roman" w:hAnsi="Times New Roman"/>
            <w:sz w:val="24"/>
          </w:rPr>
          <w:fldChar w:fldCharType="end"/>
        </w:r>
      </w:p>
    </w:sdtContent>
  </w:sdt>
  <w:p w14:paraId="4A00DFCC" w14:textId="77777777" w:rsidR="00434296" w:rsidRDefault="004342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9636F"/>
    <w:multiLevelType w:val="hybridMultilevel"/>
    <w:tmpl w:val="C598D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D815C9"/>
    <w:multiLevelType w:val="hybridMultilevel"/>
    <w:tmpl w:val="D8B2A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8C5641"/>
    <w:multiLevelType w:val="hybridMultilevel"/>
    <w:tmpl w:val="D8B2A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D842B0"/>
    <w:multiLevelType w:val="multilevel"/>
    <w:tmpl w:val="524CBD4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48F2323E"/>
    <w:multiLevelType w:val="hybridMultilevel"/>
    <w:tmpl w:val="50E02A16"/>
    <w:lvl w:ilvl="0" w:tplc="DDAE1BF0">
      <w:start w:val="8"/>
      <w:numFmt w:val="upperRoman"/>
      <w:lvlText w:val="%1."/>
      <w:lvlJc w:val="left"/>
      <w:pPr>
        <w:ind w:left="1080" w:hanging="7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9752FD0"/>
    <w:multiLevelType w:val="multilevel"/>
    <w:tmpl w:val="5CC6ADFE"/>
    <w:lvl w:ilvl="0">
      <w:start w:val="1"/>
      <w:numFmt w:val="decimal"/>
      <w:pStyle w:val="Antrat1"/>
      <w:lvlText w:val="%1."/>
      <w:lvlJc w:val="left"/>
      <w:pPr>
        <w:ind w:left="720" w:hanging="360"/>
      </w:pPr>
      <w:rPr>
        <w:rFonts w:hint="default"/>
        <w:b/>
      </w:rPr>
    </w:lvl>
    <w:lvl w:ilvl="1">
      <w:start w:val="1"/>
      <w:numFmt w:val="decimal"/>
      <w:pStyle w:val="Antrat2"/>
      <w:isLgl/>
      <w:lvlText w:val="%1.%2"/>
      <w:lvlJc w:val="left"/>
      <w:pPr>
        <w:ind w:left="1087" w:hanging="585"/>
      </w:pPr>
      <w:rPr>
        <w:rFonts w:ascii="Times New Roman" w:hAnsi="Times New Roman" w:cs="Times New Roman" w:hint="default"/>
      </w:rPr>
    </w:lvl>
    <w:lvl w:ilvl="2">
      <w:start w:val="1"/>
      <w:numFmt w:val="decimal"/>
      <w:isLgl/>
      <w:lvlText w:val="%1.%2.%3"/>
      <w:lvlJc w:val="left"/>
      <w:pPr>
        <w:ind w:left="1364" w:hanging="720"/>
      </w:pPr>
      <w:rPr>
        <w:rFonts w:cs="Times New Roman" w:hint="default"/>
        <w:b w:val="0"/>
      </w:rPr>
    </w:lvl>
    <w:lvl w:ilvl="3">
      <w:start w:val="1"/>
      <w:numFmt w:val="decimal"/>
      <w:isLgl/>
      <w:lvlText w:val="%1.%2.2.%4"/>
      <w:lvlJc w:val="left"/>
      <w:pPr>
        <w:ind w:left="2487" w:hanging="720"/>
      </w:pPr>
      <w:rPr>
        <w:rFonts w:cs="Times New Roman" w:hint="default"/>
      </w:rPr>
    </w:lvl>
    <w:lvl w:ilvl="4">
      <w:start w:val="1"/>
      <w:numFmt w:val="decimal"/>
      <w:isLgl/>
      <w:lvlText w:val="%1.%2.%3.%4.%5"/>
      <w:lvlJc w:val="left"/>
      <w:pPr>
        <w:ind w:left="3196" w:hanging="1080"/>
      </w:pPr>
      <w:rPr>
        <w:rFonts w:cs="Times New Roman" w:hint="default"/>
      </w:rPr>
    </w:lvl>
    <w:lvl w:ilvl="5">
      <w:start w:val="1"/>
      <w:numFmt w:val="decimal"/>
      <w:isLgl/>
      <w:lvlText w:val="%1.%2.%3.%4.%5.%6"/>
      <w:lvlJc w:val="left"/>
      <w:pPr>
        <w:ind w:left="3545" w:hanging="1080"/>
      </w:pPr>
      <w:rPr>
        <w:rFonts w:cs="Times New Roman" w:hint="default"/>
      </w:rPr>
    </w:lvl>
    <w:lvl w:ilvl="6">
      <w:start w:val="1"/>
      <w:numFmt w:val="decimal"/>
      <w:isLgl/>
      <w:lvlText w:val="%1.%2.%3.%4.%5.%6.%7"/>
      <w:lvlJc w:val="left"/>
      <w:pPr>
        <w:ind w:left="4254" w:hanging="1440"/>
      </w:pPr>
      <w:rPr>
        <w:rFonts w:cs="Times New Roman" w:hint="default"/>
      </w:rPr>
    </w:lvl>
    <w:lvl w:ilvl="7">
      <w:start w:val="1"/>
      <w:numFmt w:val="decimal"/>
      <w:isLgl/>
      <w:lvlText w:val="%1.%2.%3.%4.%5.%6.%7.%8"/>
      <w:lvlJc w:val="left"/>
      <w:pPr>
        <w:ind w:left="4603" w:hanging="1440"/>
      </w:pPr>
      <w:rPr>
        <w:rFonts w:cs="Times New Roman" w:hint="default"/>
      </w:rPr>
    </w:lvl>
    <w:lvl w:ilvl="8">
      <w:start w:val="1"/>
      <w:numFmt w:val="decimal"/>
      <w:isLgl/>
      <w:lvlText w:val="%1.%2.%3.%4.%5.%6.%7.%8.%9"/>
      <w:lvlJc w:val="left"/>
      <w:pPr>
        <w:ind w:left="4952" w:hanging="1440"/>
      </w:pPr>
      <w:rPr>
        <w:rFonts w:cs="Times New Roman" w:hint="default"/>
      </w:rPr>
    </w:lvl>
  </w:abstractNum>
  <w:abstractNum w:abstractNumId="6" w15:restartNumberingAfterBreak="0">
    <w:nsid w:val="67AA43B0"/>
    <w:multiLevelType w:val="multilevel"/>
    <w:tmpl w:val="13ACECE6"/>
    <w:lvl w:ilvl="0">
      <w:start w:val="1"/>
      <w:numFmt w:val="decimal"/>
      <w:lvlText w:val="%1."/>
      <w:lvlJc w:val="left"/>
      <w:pPr>
        <w:ind w:left="405" w:hanging="405"/>
      </w:pPr>
      <w:rPr>
        <w:rFonts w:hint="default"/>
        <w:b w:val="0"/>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6"/>
  </w:num>
  <w:num w:numId="3">
    <w:abstractNumId w:val="1"/>
  </w:num>
  <w:num w:numId="4">
    <w:abstractNumId w:val="2"/>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AE1"/>
    <w:rsid w:val="00014977"/>
    <w:rsid w:val="000219A9"/>
    <w:rsid w:val="00030F96"/>
    <w:rsid w:val="00032CE3"/>
    <w:rsid w:val="00050D60"/>
    <w:rsid w:val="000541A9"/>
    <w:rsid w:val="00060776"/>
    <w:rsid w:val="00074967"/>
    <w:rsid w:val="00076D65"/>
    <w:rsid w:val="00080AA6"/>
    <w:rsid w:val="00082CD2"/>
    <w:rsid w:val="0008352B"/>
    <w:rsid w:val="00090C49"/>
    <w:rsid w:val="00097614"/>
    <w:rsid w:val="000A6C49"/>
    <w:rsid w:val="000B06F7"/>
    <w:rsid w:val="000C2696"/>
    <w:rsid w:val="000D6B4F"/>
    <w:rsid w:val="000E014E"/>
    <w:rsid w:val="000E3114"/>
    <w:rsid w:val="0010558C"/>
    <w:rsid w:val="00110D6F"/>
    <w:rsid w:val="00116E27"/>
    <w:rsid w:val="00120928"/>
    <w:rsid w:val="00142A36"/>
    <w:rsid w:val="0016308E"/>
    <w:rsid w:val="00163191"/>
    <w:rsid w:val="00164441"/>
    <w:rsid w:val="0017633F"/>
    <w:rsid w:val="00181D58"/>
    <w:rsid w:val="00183B01"/>
    <w:rsid w:val="001A5DB9"/>
    <w:rsid w:val="001A7576"/>
    <w:rsid w:val="001B05FB"/>
    <w:rsid w:val="001C11BF"/>
    <w:rsid w:val="001C54F3"/>
    <w:rsid w:val="001C626E"/>
    <w:rsid w:val="001C6DA8"/>
    <w:rsid w:val="001D39CD"/>
    <w:rsid w:val="001E1E7C"/>
    <w:rsid w:val="00207D55"/>
    <w:rsid w:val="00211B4C"/>
    <w:rsid w:val="00234F09"/>
    <w:rsid w:val="002362A2"/>
    <w:rsid w:val="002363DE"/>
    <w:rsid w:val="00236A38"/>
    <w:rsid w:val="00237A0D"/>
    <w:rsid w:val="00243F2A"/>
    <w:rsid w:val="00244F47"/>
    <w:rsid w:val="00246AE1"/>
    <w:rsid w:val="00256974"/>
    <w:rsid w:val="002764B0"/>
    <w:rsid w:val="0027707F"/>
    <w:rsid w:val="0028685B"/>
    <w:rsid w:val="002924C5"/>
    <w:rsid w:val="002A5BED"/>
    <w:rsid w:val="002B6D19"/>
    <w:rsid w:val="002C222C"/>
    <w:rsid w:val="002D4572"/>
    <w:rsid w:val="002D535A"/>
    <w:rsid w:val="002E7F2C"/>
    <w:rsid w:val="00300F15"/>
    <w:rsid w:val="0031442E"/>
    <w:rsid w:val="003164FC"/>
    <w:rsid w:val="00336BE5"/>
    <w:rsid w:val="00341418"/>
    <w:rsid w:val="00347B99"/>
    <w:rsid w:val="00352245"/>
    <w:rsid w:val="003530E1"/>
    <w:rsid w:val="00355B2B"/>
    <w:rsid w:val="00365654"/>
    <w:rsid w:val="003736CA"/>
    <w:rsid w:val="003873E5"/>
    <w:rsid w:val="003911BA"/>
    <w:rsid w:val="003966FA"/>
    <w:rsid w:val="003A1058"/>
    <w:rsid w:val="003A41F2"/>
    <w:rsid w:val="003A55AA"/>
    <w:rsid w:val="003B068B"/>
    <w:rsid w:val="003B7B0B"/>
    <w:rsid w:val="003C7462"/>
    <w:rsid w:val="003D0EA8"/>
    <w:rsid w:val="003F2711"/>
    <w:rsid w:val="00412080"/>
    <w:rsid w:val="00415708"/>
    <w:rsid w:val="00422B12"/>
    <w:rsid w:val="00426947"/>
    <w:rsid w:val="00427E93"/>
    <w:rsid w:val="00430207"/>
    <w:rsid w:val="00433CAA"/>
    <w:rsid w:val="00434296"/>
    <w:rsid w:val="0044669B"/>
    <w:rsid w:val="0045418E"/>
    <w:rsid w:val="00477246"/>
    <w:rsid w:val="0049271D"/>
    <w:rsid w:val="004A12AF"/>
    <w:rsid w:val="004B04D7"/>
    <w:rsid w:val="004E57F6"/>
    <w:rsid w:val="004E5A7A"/>
    <w:rsid w:val="00517DD1"/>
    <w:rsid w:val="00520679"/>
    <w:rsid w:val="00533071"/>
    <w:rsid w:val="00541517"/>
    <w:rsid w:val="00545BE9"/>
    <w:rsid w:val="00547A8B"/>
    <w:rsid w:val="005723C8"/>
    <w:rsid w:val="00581A5D"/>
    <w:rsid w:val="00584F38"/>
    <w:rsid w:val="00590A24"/>
    <w:rsid w:val="00595753"/>
    <w:rsid w:val="00597C55"/>
    <w:rsid w:val="005C459F"/>
    <w:rsid w:val="005D1471"/>
    <w:rsid w:val="005E555E"/>
    <w:rsid w:val="005F5B64"/>
    <w:rsid w:val="00613F91"/>
    <w:rsid w:val="006204A2"/>
    <w:rsid w:val="00626797"/>
    <w:rsid w:val="006471AD"/>
    <w:rsid w:val="00687E0E"/>
    <w:rsid w:val="006979F8"/>
    <w:rsid w:val="006B3B08"/>
    <w:rsid w:val="006B511F"/>
    <w:rsid w:val="006E6ECA"/>
    <w:rsid w:val="00702EDA"/>
    <w:rsid w:val="007130D0"/>
    <w:rsid w:val="00717A85"/>
    <w:rsid w:val="007206E1"/>
    <w:rsid w:val="00750EA9"/>
    <w:rsid w:val="00754B54"/>
    <w:rsid w:val="00770080"/>
    <w:rsid w:val="007E52E1"/>
    <w:rsid w:val="007E7C2F"/>
    <w:rsid w:val="007F2D48"/>
    <w:rsid w:val="007F46DE"/>
    <w:rsid w:val="007F6D69"/>
    <w:rsid w:val="00810D6B"/>
    <w:rsid w:val="008127DE"/>
    <w:rsid w:val="00816094"/>
    <w:rsid w:val="00830EBA"/>
    <w:rsid w:val="00837907"/>
    <w:rsid w:val="00847F9A"/>
    <w:rsid w:val="00852C08"/>
    <w:rsid w:val="008557A0"/>
    <w:rsid w:val="008718BD"/>
    <w:rsid w:val="008939A8"/>
    <w:rsid w:val="00895550"/>
    <w:rsid w:val="008A30F5"/>
    <w:rsid w:val="008A7CD2"/>
    <w:rsid w:val="008C38FF"/>
    <w:rsid w:val="008D3033"/>
    <w:rsid w:val="008F6A57"/>
    <w:rsid w:val="009208F0"/>
    <w:rsid w:val="00924290"/>
    <w:rsid w:val="009262F2"/>
    <w:rsid w:val="00933947"/>
    <w:rsid w:val="00933D1C"/>
    <w:rsid w:val="0094009B"/>
    <w:rsid w:val="009441EA"/>
    <w:rsid w:val="00945EC1"/>
    <w:rsid w:val="00973487"/>
    <w:rsid w:val="009853CF"/>
    <w:rsid w:val="00986741"/>
    <w:rsid w:val="00991EA2"/>
    <w:rsid w:val="009A351B"/>
    <w:rsid w:val="009C62DE"/>
    <w:rsid w:val="009E650C"/>
    <w:rsid w:val="009F4E2C"/>
    <w:rsid w:val="00A04AEB"/>
    <w:rsid w:val="00A13389"/>
    <w:rsid w:val="00A14AC4"/>
    <w:rsid w:val="00A23277"/>
    <w:rsid w:val="00A92F1F"/>
    <w:rsid w:val="00A94358"/>
    <w:rsid w:val="00AA01B2"/>
    <w:rsid w:val="00AA7B9E"/>
    <w:rsid w:val="00AB0B6A"/>
    <w:rsid w:val="00AD18C5"/>
    <w:rsid w:val="00AD232D"/>
    <w:rsid w:val="00AD37DC"/>
    <w:rsid w:val="00B0010F"/>
    <w:rsid w:val="00B036F8"/>
    <w:rsid w:val="00B13777"/>
    <w:rsid w:val="00B46C17"/>
    <w:rsid w:val="00B7137E"/>
    <w:rsid w:val="00B7547F"/>
    <w:rsid w:val="00B81BBF"/>
    <w:rsid w:val="00B82C35"/>
    <w:rsid w:val="00B836D5"/>
    <w:rsid w:val="00B86B99"/>
    <w:rsid w:val="00B8704D"/>
    <w:rsid w:val="00B9280D"/>
    <w:rsid w:val="00BB005D"/>
    <w:rsid w:val="00BB363B"/>
    <w:rsid w:val="00BC0C5D"/>
    <w:rsid w:val="00BE1376"/>
    <w:rsid w:val="00BE75F1"/>
    <w:rsid w:val="00BE769B"/>
    <w:rsid w:val="00BF3B92"/>
    <w:rsid w:val="00C009DE"/>
    <w:rsid w:val="00C00C18"/>
    <w:rsid w:val="00C05728"/>
    <w:rsid w:val="00C142A6"/>
    <w:rsid w:val="00C14D32"/>
    <w:rsid w:val="00C51604"/>
    <w:rsid w:val="00C5458E"/>
    <w:rsid w:val="00C63E95"/>
    <w:rsid w:val="00C72369"/>
    <w:rsid w:val="00CA06F8"/>
    <w:rsid w:val="00CA1C34"/>
    <w:rsid w:val="00CB23B3"/>
    <w:rsid w:val="00CB3F17"/>
    <w:rsid w:val="00CC4800"/>
    <w:rsid w:val="00D0711C"/>
    <w:rsid w:val="00D11ABF"/>
    <w:rsid w:val="00D20CD8"/>
    <w:rsid w:val="00D559E9"/>
    <w:rsid w:val="00D56B0F"/>
    <w:rsid w:val="00D57C7F"/>
    <w:rsid w:val="00D738C4"/>
    <w:rsid w:val="00D741D4"/>
    <w:rsid w:val="00D74AA6"/>
    <w:rsid w:val="00D8300C"/>
    <w:rsid w:val="00DB37DF"/>
    <w:rsid w:val="00DC43DD"/>
    <w:rsid w:val="00DD553E"/>
    <w:rsid w:val="00DD61AC"/>
    <w:rsid w:val="00DD6F36"/>
    <w:rsid w:val="00DE4AC7"/>
    <w:rsid w:val="00DF30E3"/>
    <w:rsid w:val="00E00C9D"/>
    <w:rsid w:val="00E048FF"/>
    <w:rsid w:val="00E06037"/>
    <w:rsid w:val="00E06517"/>
    <w:rsid w:val="00E20EF9"/>
    <w:rsid w:val="00E24DB6"/>
    <w:rsid w:val="00E25CBA"/>
    <w:rsid w:val="00E27EB0"/>
    <w:rsid w:val="00E4103D"/>
    <w:rsid w:val="00E42E85"/>
    <w:rsid w:val="00E5193E"/>
    <w:rsid w:val="00E61F79"/>
    <w:rsid w:val="00E86690"/>
    <w:rsid w:val="00E871A8"/>
    <w:rsid w:val="00E971EC"/>
    <w:rsid w:val="00E9784E"/>
    <w:rsid w:val="00EB5A51"/>
    <w:rsid w:val="00EC58B3"/>
    <w:rsid w:val="00EE4A85"/>
    <w:rsid w:val="00EF38C7"/>
    <w:rsid w:val="00F074FA"/>
    <w:rsid w:val="00F21C53"/>
    <w:rsid w:val="00F31B87"/>
    <w:rsid w:val="00F353ED"/>
    <w:rsid w:val="00F405FF"/>
    <w:rsid w:val="00F52A16"/>
    <w:rsid w:val="00F728A5"/>
    <w:rsid w:val="00F7388F"/>
    <w:rsid w:val="00F76841"/>
    <w:rsid w:val="00FA6D8D"/>
    <w:rsid w:val="00FD351E"/>
    <w:rsid w:val="00FE0652"/>
    <w:rsid w:val="00FE7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224A4"/>
  <w15:docId w15:val="{61E9DD68-0CB1-4EB6-972A-EB72DB06D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830EBA"/>
    <w:pPr>
      <w:spacing w:after="200" w:line="276" w:lineRule="auto"/>
    </w:pPr>
    <w:rPr>
      <w:sz w:val="22"/>
      <w:szCs w:val="22"/>
      <w:lang w:val="lt-LT"/>
    </w:rPr>
  </w:style>
  <w:style w:type="paragraph" w:styleId="Antrat1">
    <w:name w:val="heading 1"/>
    <w:basedOn w:val="prastasis"/>
    <w:next w:val="prastasis"/>
    <w:link w:val="Antrat1Diagrama"/>
    <w:qFormat/>
    <w:rsid w:val="00895550"/>
    <w:pPr>
      <w:keepNext/>
      <w:keepLines/>
      <w:numPr>
        <w:numId w:val="5"/>
      </w:numPr>
      <w:spacing w:after="0" w:line="240" w:lineRule="auto"/>
      <w:contextualSpacing/>
      <w:jc w:val="center"/>
      <w:outlineLvl w:val="0"/>
    </w:pPr>
    <w:rPr>
      <w:rFonts w:ascii="Times New Roman" w:eastAsia="Times New Roman" w:hAnsi="Times New Roman"/>
      <w:b/>
      <w:bCs/>
      <w:caps/>
      <w:sz w:val="28"/>
      <w:szCs w:val="28"/>
      <w:lang w:eastAsia="sv-SE"/>
    </w:rPr>
  </w:style>
  <w:style w:type="paragraph" w:styleId="Antrat2">
    <w:name w:val="heading 2"/>
    <w:basedOn w:val="prastasis"/>
    <w:next w:val="prastasis"/>
    <w:link w:val="Antrat2Diagrama"/>
    <w:autoRedefine/>
    <w:qFormat/>
    <w:rsid w:val="00895550"/>
    <w:pPr>
      <w:numPr>
        <w:ilvl w:val="1"/>
        <w:numId w:val="5"/>
      </w:numPr>
      <w:tabs>
        <w:tab w:val="left" w:pos="709"/>
      </w:tabs>
      <w:spacing w:after="0" w:line="240" w:lineRule="auto"/>
      <w:ind w:left="1094" w:hanging="590"/>
      <w:outlineLvl w:val="1"/>
    </w:pPr>
    <w:rPr>
      <w:rFonts w:ascii="Times New Roman" w:eastAsia="Times New Roman" w:hAnsi="Times New Roman"/>
      <w:b/>
      <w:sz w:val="24"/>
      <w:szCs w:val="24"/>
      <w:lang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8704D"/>
    <w:pPr>
      <w:ind w:left="720"/>
      <w:contextualSpacing/>
    </w:pPr>
  </w:style>
  <w:style w:type="character" w:styleId="Vietosrezervavimoenklotekstas">
    <w:name w:val="Placeholder Text"/>
    <w:uiPriority w:val="99"/>
    <w:semiHidden/>
    <w:rsid w:val="00D0711C"/>
    <w:rPr>
      <w:color w:val="808080"/>
    </w:rPr>
  </w:style>
  <w:style w:type="paragraph" w:styleId="Debesliotekstas">
    <w:name w:val="Balloon Text"/>
    <w:basedOn w:val="prastasis"/>
    <w:link w:val="DebesliotekstasDiagrama"/>
    <w:uiPriority w:val="99"/>
    <w:semiHidden/>
    <w:unhideWhenUsed/>
    <w:rsid w:val="00D0711C"/>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D0711C"/>
    <w:rPr>
      <w:rFonts w:ascii="Tahoma" w:hAnsi="Tahoma" w:cs="Tahoma"/>
      <w:sz w:val="16"/>
      <w:szCs w:val="16"/>
      <w:lang w:val="lt-LT"/>
    </w:rPr>
  </w:style>
  <w:style w:type="paragraph" w:styleId="Betarp">
    <w:name w:val="No Spacing"/>
    <w:uiPriority w:val="1"/>
    <w:qFormat/>
    <w:rsid w:val="00D0711C"/>
    <w:rPr>
      <w:sz w:val="22"/>
      <w:szCs w:val="22"/>
      <w:lang w:val="lt-LT"/>
    </w:rPr>
  </w:style>
  <w:style w:type="character" w:customStyle="1" w:styleId="apple-converted-space">
    <w:name w:val="apple-converted-space"/>
    <w:basedOn w:val="Numatytasispastraiposriftas"/>
    <w:rsid w:val="00E25CBA"/>
  </w:style>
  <w:style w:type="character" w:styleId="Hipersaitas">
    <w:name w:val="Hyperlink"/>
    <w:uiPriority w:val="99"/>
    <w:semiHidden/>
    <w:unhideWhenUsed/>
    <w:rsid w:val="00E25CBA"/>
    <w:rPr>
      <w:color w:val="0000FF"/>
      <w:u w:val="single"/>
    </w:rPr>
  </w:style>
  <w:style w:type="character" w:styleId="Komentaronuoroda">
    <w:name w:val="annotation reference"/>
    <w:uiPriority w:val="99"/>
    <w:semiHidden/>
    <w:unhideWhenUsed/>
    <w:rsid w:val="009208F0"/>
    <w:rPr>
      <w:sz w:val="16"/>
      <w:szCs w:val="16"/>
    </w:rPr>
  </w:style>
  <w:style w:type="paragraph" w:styleId="Komentarotekstas">
    <w:name w:val="annotation text"/>
    <w:basedOn w:val="prastasis"/>
    <w:link w:val="KomentarotekstasDiagrama"/>
    <w:uiPriority w:val="99"/>
    <w:semiHidden/>
    <w:unhideWhenUsed/>
    <w:rsid w:val="009208F0"/>
    <w:pPr>
      <w:spacing w:line="240" w:lineRule="auto"/>
    </w:pPr>
    <w:rPr>
      <w:sz w:val="20"/>
      <w:szCs w:val="20"/>
    </w:rPr>
  </w:style>
  <w:style w:type="character" w:customStyle="1" w:styleId="KomentarotekstasDiagrama">
    <w:name w:val="Komentaro tekstas Diagrama"/>
    <w:link w:val="Komentarotekstas"/>
    <w:uiPriority w:val="99"/>
    <w:semiHidden/>
    <w:rsid w:val="009208F0"/>
    <w:rPr>
      <w:sz w:val="20"/>
      <w:szCs w:val="20"/>
      <w:lang w:val="lt-LT"/>
    </w:rPr>
  </w:style>
  <w:style w:type="paragraph" w:styleId="Komentarotema">
    <w:name w:val="annotation subject"/>
    <w:basedOn w:val="Komentarotekstas"/>
    <w:next w:val="Komentarotekstas"/>
    <w:link w:val="KomentarotemaDiagrama"/>
    <w:uiPriority w:val="99"/>
    <w:semiHidden/>
    <w:unhideWhenUsed/>
    <w:rsid w:val="009208F0"/>
    <w:rPr>
      <w:b/>
      <w:bCs/>
    </w:rPr>
  </w:style>
  <w:style w:type="character" w:customStyle="1" w:styleId="KomentarotemaDiagrama">
    <w:name w:val="Komentaro tema Diagrama"/>
    <w:link w:val="Komentarotema"/>
    <w:uiPriority w:val="99"/>
    <w:semiHidden/>
    <w:rsid w:val="009208F0"/>
    <w:rPr>
      <w:b/>
      <w:bCs/>
      <w:sz w:val="20"/>
      <w:szCs w:val="20"/>
      <w:lang w:val="lt-LT"/>
    </w:rPr>
  </w:style>
  <w:style w:type="table" w:styleId="Lentelstinklelis">
    <w:name w:val="Table Grid"/>
    <w:basedOn w:val="prastojilentel"/>
    <w:uiPriority w:val="59"/>
    <w:rsid w:val="00920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895550"/>
    <w:rPr>
      <w:rFonts w:ascii="Times New Roman" w:eastAsia="Times New Roman" w:hAnsi="Times New Roman" w:cs="Times New Roman"/>
      <w:b/>
      <w:bCs/>
      <w:caps/>
      <w:sz w:val="28"/>
      <w:szCs w:val="28"/>
      <w:lang w:val="lt-LT" w:eastAsia="sv-SE"/>
    </w:rPr>
  </w:style>
  <w:style w:type="character" w:customStyle="1" w:styleId="Antrat2Diagrama">
    <w:name w:val="Antraštė 2 Diagrama"/>
    <w:link w:val="Antrat2"/>
    <w:rsid w:val="00895550"/>
    <w:rPr>
      <w:rFonts w:ascii="Times New Roman" w:eastAsia="Times New Roman" w:hAnsi="Times New Roman" w:cs="Times New Roman"/>
      <w:b/>
      <w:sz w:val="24"/>
      <w:szCs w:val="24"/>
      <w:lang w:val="lt-LT" w:eastAsia="sv-SE"/>
    </w:rPr>
  </w:style>
  <w:style w:type="paragraph" w:styleId="Pagrindiniotekstotrauka">
    <w:name w:val="Body Text Indent"/>
    <w:basedOn w:val="prastasis"/>
    <w:link w:val="PagrindiniotekstotraukaDiagrama"/>
    <w:uiPriority w:val="99"/>
    <w:rsid w:val="00D559E9"/>
    <w:pPr>
      <w:suppressAutoHyphens/>
      <w:spacing w:after="120" w:line="240" w:lineRule="auto"/>
      <w:ind w:left="283"/>
    </w:pPr>
    <w:rPr>
      <w:rFonts w:ascii="Times New Roman" w:eastAsia="Times New Roman" w:hAnsi="Times New Roman"/>
      <w:sz w:val="24"/>
      <w:szCs w:val="24"/>
      <w:lang w:eastAsia="ar-SA"/>
    </w:rPr>
  </w:style>
  <w:style w:type="character" w:customStyle="1" w:styleId="PagrindiniotekstotraukaDiagrama">
    <w:name w:val="Pagrindinio teksto įtrauka Diagrama"/>
    <w:basedOn w:val="Numatytasispastraiposriftas"/>
    <w:link w:val="Pagrindiniotekstotrauka"/>
    <w:uiPriority w:val="99"/>
    <w:rsid w:val="00D559E9"/>
    <w:rPr>
      <w:rFonts w:ascii="Times New Roman" w:eastAsia="Times New Roman" w:hAnsi="Times New Roman"/>
      <w:sz w:val="24"/>
      <w:szCs w:val="24"/>
      <w:lang w:val="lt-LT" w:eastAsia="ar-SA"/>
    </w:rPr>
  </w:style>
  <w:style w:type="paragraph" w:styleId="Antrats">
    <w:name w:val="header"/>
    <w:basedOn w:val="prastasis"/>
    <w:link w:val="AntratsDiagrama"/>
    <w:uiPriority w:val="99"/>
    <w:unhideWhenUsed/>
    <w:rsid w:val="004342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34296"/>
    <w:rPr>
      <w:sz w:val="22"/>
      <w:szCs w:val="22"/>
      <w:lang w:val="lt-LT"/>
    </w:rPr>
  </w:style>
  <w:style w:type="paragraph" w:styleId="Porat">
    <w:name w:val="footer"/>
    <w:basedOn w:val="prastasis"/>
    <w:link w:val="PoratDiagrama"/>
    <w:uiPriority w:val="99"/>
    <w:unhideWhenUsed/>
    <w:rsid w:val="004342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34296"/>
    <w:rPr>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48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73173-88C7-4930-B331-59895275C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17295</Words>
  <Characters>9859</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dc:creator>
  <cp:lastModifiedBy>user</cp:lastModifiedBy>
  <cp:revision>6</cp:revision>
  <cp:lastPrinted>2016-12-13T10:06:00Z</cp:lastPrinted>
  <dcterms:created xsi:type="dcterms:W3CDTF">2016-12-16T09:21:00Z</dcterms:created>
  <dcterms:modified xsi:type="dcterms:W3CDTF">2016-12-23T09:51:00Z</dcterms:modified>
</cp:coreProperties>
</file>