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:rsidTr="00312B03">
        <w:trPr>
          <w:trHeight w:val="1985"/>
          <w:tblHeader/>
        </w:trPr>
        <w:tc>
          <w:tcPr>
            <w:tcW w:w="9747" w:type="dxa"/>
          </w:tcPr>
          <w:p w:rsidR="00291A04" w:rsidRPr="00D2462C" w:rsidRDefault="00C062A5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aps/>
                <w:noProof/>
                <w:sz w:val="20"/>
                <w:szCs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1A04" w:rsidRPr="00D2462C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291A04" w:rsidRPr="00D2462C" w:rsidRDefault="001A2D81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 xml:space="preserve">    </w:t>
            </w:r>
            <w:r w:rsidR="00291A04"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:rsidR="00291A04" w:rsidRPr="00D2462C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291A04" w:rsidRPr="00CE61EA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eastAsia="lt-LT"/>
              </w:rPr>
            </w:pPr>
            <w:r w:rsidRPr="00CE61EA">
              <w:rPr>
                <w:rFonts w:ascii="Times New Roman" w:hAnsi="Times New Roman"/>
                <w:b/>
                <w:caps/>
                <w:sz w:val="28"/>
                <w:szCs w:val="28"/>
                <w:lang w:eastAsia="lt-LT"/>
              </w:rPr>
              <w:t>sprendimas</w:t>
            </w:r>
          </w:p>
          <w:p w:rsidR="00291A04" w:rsidRPr="00D2462C" w:rsidRDefault="00291A04" w:rsidP="009960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KRETINGOS RAJONO SAVIVALDYBĖS TARYBOS </w:t>
            </w:r>
            <w:r w:rsidR="009960BA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VEIKLOS REGLAMENTO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Pr="000C52B4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PAKEITIMO</w:t>
            </w:r>
          </w:p>
        </w:tc>
      </w:tr>
    </w:tbl>
    <w:p w:rsidR="00291A04" w:rsidRPr="00D2462C" w:rsidRDefault="00291A04" w:rsidP="00291A04">
      <w:pPr>
        <w:spacing w:after="0" w:line="240" w:lineRule="auto"/>
        <w:jc w:val="center"/>
        <w:rPr>
          <w:rFonts w:ascii="BaltikaLT" w:hAnsi="BaltikaLT"/>
          <w:sz w:val="20"/>
          <w:szCs w:val="20"/>
        </w:rPr>
      </w:pPr>
    </w:p>
    <w:p w:rsidR="00291A04" w:rsidRPr="00D2462C" w:rsidRDefault="00291A04" w:rsidP="00291A0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201</w:t>
      </w:r>
      <w:r>
        <w:rPr>
          <w:rFonts w:ascii="Times New Roman" w:hAnsi="Times New Roman"/>
          <w:sz w:val="24"/>
          <w:szCs w:val="20"/>
          <w:lang w:eastAsia="lt-LT"/>
        </w:rPr>
        <w:t>6</w:t>
      </w:r>
      <w:r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>
        <w:rPr>
          <w:rFonts w:ascii="Times New Roman" w:hAnsi="Times New Roman"/>
          <w:sz w:val="24"/>
          <w:szCs w:val="20"/>
          <w:lang w:eastAsia="lt-LT"/>
        </w:rPr>
        <w:t>gegužės 2</w:t>
      </w:r>
      <w:r w:rsidR="001F513E">
        <w:rPr>
          <w:rFonts w:ascii="Times New Roman" w:hAnsi="Times New Roman"/>
          <w:sz w:val="24"/>
          <w:szCs w:val="20"/>
          <w:lang w:eastAsia="lt-LT"/>
        </w:rPr>
        <w:t>6</w:t>
      </w: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D2462C">
        <w:rPr>
          <w:rFonts w:ascii="Times New Roman" w:hAnsi="Times New Roman"/>
          <w:sz w:val="24"/>
          <w:szCs w:val="20"/>
          <w:lang w:eastAsia="lt-LT"/>
        </w:rPr>
        <w:t>d. Nr. T</w:t>
      </w:r>
      <w:r w:rsidR="001F513E">
        <w:rPr>
          <w:rFonts w:ascii="Times New Roman" w:hAnsi="Times New Roman"/>
          <w:sz w:val="24"/>
          <w:szCs w:val="20"/>
          <w:lang w:eastAsia="lt-LT"/>
        </w:rPr>
        <w:t>2</w:t>
      </w:r>
      <w:r w:rsidRPr="00D2462C">
        <w:rPr>
          <w:rFonts w:ascii="Times New Roman" w:hAnsi="Times New Roman"/>
          <w:sz w:val="24"/>
          <w:szCs w:val="20"/>
          <w:lang w:eastAsia="lt-LT"/>
        </w:rPr>
        <w:t>-</w:t>
      </w:r>
      <w:r w:rsidR="001A2D81">
        <w:rPr>
          <w:rFonts w:ascii="Times New Roman" w:hAnsi="Times New Roman"/>
          <w:sz w:val="24"/>
          <w:szCs w:val="20"/>
          <w:lang w:eastAsia="lt-LT"/>
        </w:rPr>
        <w:t>1</w:t>
      </w:r>
      <w:r w:rsidR="001F513E">
        <w:rPr>
          <w:rFonts w:ascii="Times New Roman" w:hAnsi="Times New Roman"/>
          <w:sz w:val="24"/>
          <w:szCs w:val="20"/>
          <w:lang w:eastAsia="lt-LT"/>
        </w:rPr>
        <w:t>77</w:t>
      </w: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</w:p>
    <w:p w:rsidR="00291A04" w:rsidRPr="00D2462C" w:rsidRDefault="00291A04" w:rsidP="00291A0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:rsidR="00291A04" w:rsidRPr="00D2462C" w:rsidRDefault="00291A04" w:rsidP="00291A0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:rsidR="00291A04" w:rsidRPr="000C52B4" w:rsidRDefault="00291A04" w:rsidP="00291A04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ab/>
      </w:r>
      <w:r w:rsidRPr="000C52B4">
        <w:rPr>
          <w:rFonts w:ascii="Times New Roman" w:hAnsi="Times New Roman"/>
          <w:sz w:val="24"/>
          <w:szCs w:val="20"/>
          <w:lang w:eastAsia="lt-LT"/>
        </w:rPr>
        <w:t>Vadovaudamasi Lietuvos Respublikos vietos savivaldos įstatymo 18 straipsnio 1 dalimi, Kretingos rajono savivaldybės taryba  n u s p r e n d ž i a:</w:t>
      </w:r>
    </w:p>
    <w:p w:rsidR="00CF272F" w:rsidRDefault="00291A04" w:rsidP="00CF272F">
      <w:pPr>
        <w:numPr>
          <w:ilvl w:val="0"/>
          <w:numId w:val="1"/>
        </w:numPr>
        <w:tabs>
          <w:tab w:val="left" w:pos="0"/>
          <w:tab w:val="left" w:pos="1560"/>
        </w:tabs>
        <w:spacing w:after="0" w:line="240" w:lineRule="auto"/>
        <w:ind w:left="0" w:firstLine="1290"/>
        <w:jc w:val="both"/>
        <w:rPr>
          <w:rFonts w:ascii="Times New Roman" w:hAnsi="Times New Roman"/>
          <w:sz w:val="24"/>
          <w:szCs w:val="20"/>
          <w:lang w:eastAsia="lt-LT"/>
        </w:rPr>
      </w:pP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Kretingos rajono savivaldybės tarybos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veiklos reglamento, patvirtinto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savivaldybės tarybos 2009 m. kovo 26 d. sprendimu Nr. T2-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77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Kretingos rajono savivaldybės tarybos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veiklos reglamento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(Kretingos rajono savivaldybės tarybos  2015 m. kovo 26 d. sprendimo Nr. T2-98 redakcija)</w:t>
      </w:r>
      <w:r w:rsidR="00BF2FFA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F272F">
        <w:rPr>
          <w:rFonts w:ascii="Times New Roman" w:eastAsia="Times New Roman" w:hAnsi="Times New Roman"/>
          <w:sz w:val="24"/>
          <w:szCs w:val="24"/>
          <w:lang w:eastAsia="lt-LT"/>
        </w:rPr>
        <w:t xml:space="preserve">100,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118,</w:t>
      </w:r>
      <w:r w:rsidR="009960BA">
        <w:rPr>
          <w:rFonts w:ascii="Times New Roman" w:eastAsia="Times New Roman" w:hAnsi="Times New Roman"/>
          <w:sz w:val="24"/>
          <w:szCs w:val="24"/>
          <w:lang w:eastAsia="lt-LT"/>
        </w:rPr>
        <w:t xml:space="preserve"> 140,</w:t>
      </w:r>
      <w:r w:rsidR="00BF2FFA">
        <w:rPr>
          <w:rFonts w:ascii="Times New Roman" w:eastAsia="Times New Roman" w:hAnsi="Times New Roman"/>
          <w:sz w:val="24"/>
          <w:szCs w:val="24"/>
          <w:lang w:eastAsia="lt-LT"/>
        </w:rPr>
        <w:t xml:space="preserve"> 175,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268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 xml:space="preserve"> punkt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 xml:space="preserve"> ir išdėstyti j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uos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 xml:space="preserve"> taip</w:t>
      </w:r>
      <w:r w:rsidRPr="000C52B4">
        <w:rPr>
          <w:rFonts w:ascii="Times New Roman" w:hAnsi="Times New Roman"/>
          <w:sz w:val="24"/>
          <w:szCs w:val="20"/>
          <w:lang w:eastAsia="lt-LT"/>
        </w:rPr>
        <w:t>:</w:t>
      </w:r>
    </w:p>
    <w:p w:rsidR="00CF272F" w:rsidRPr="00CF272F" w:rsidRDefault="00CF272F" w:rsidP="00CF272F">
      <w:pPr>
        <w:tabs>
          <w:tab w:val="left" w:pos="0"/>
          <w:tab w:val="left" w:pos="1560"/>
        </w:tabs>
        <w:spacing w:after="0" w:line="240" w:lineRule="auto"/>
        <w:ind w:firstLine="1290"/>
        <w:jc w:val="both"/>
        <w:rPr>
          <w:rFonts w:ascii="Times New Roman" w:hAnsi="Times New Roman"/>
          <w:sz w:val="24"/>
          <w:szCs w:val="20"/>
          <w:lang w:eastAsia="lt-LT"/>
        </w:rPr>
      </w:pPr>
      <w:r w:rsidRPr="00CF272F">
        <w:rPr>
          <w:rFonts w:ascii="Times New Roman" w:hAnsi="Times New Roman"/>
          <w:sz w:val="24"/>
          <w:szCs w:val="20"/>
          <w:lang w:eastAsia="lt-LT"/>
        </w:rPr>
        <w:t>„100.</w:t>
      </w: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CF272F">
        <w:rPr>
          <w:rFonts w:ascii="Times New Roman" w:hAnsi="Times New Roman"/>
          <w:sz w:val="24"/>
          <w:szCs w:val="24"/>
          <w:lang w:eastAsia="lt-LT"/>
        </w:rPr>
        <w:t>Duomenys apie kiekvieno Tarybos nario balsavimą, išskyrus atvejus,</w:t>
      </w:r>
      <w:r w:rsidRPr="00CF272F">
        <w:rPr>
          <w:rFonts w:ascii="Times New Roman" w:hAnsi="Times New Roman"/>
          <w:bCs/>
          <w:sz w:val="24"/>
          <w:szCs w:val="24"/>
          <w:lang w:eastAsia="lt-LT"/>
        </w:rPr>
        <w:t> </w:t>
      </w:r>
      <w:r w:rsidRPr="00CF272F">
        <w:rPr>
          <w:rFonts w:ascii="Times New Roman" w:hAnsi="Times New Roman"/>
          <w:sz w:val="24"/>
          <w:szCs w:val="24"/>
          <w:lang w:eastAsia="lt-LT"/>
        </w:rPr>
        <w:t>kai</w:t>
      </w:r>
      <w:r w:rsidRPr="00CF272F">
        <w:rPr>
          <w:rFonts w:ascii="Times New Roman" w:hAnsi="Times New Roman"/>
          <w:bCs/>
          <w:sz w:val="24"/>
          <w:szCs w:val="24"/>
          <w:lang w:eastAsia="lt-LT"/>
        </w:rPr>
        <w:t> </w:t>
      </w:r>
      <w:r w:rsidRPr="00CF272F">
        <w:rPr>
          <w:rFonts w:ascii="Times New Roman" w:hAnsi="Times New Roman"/>
          <w:sz w:val="24"/>
          <w:szCs w:val="24"/>
          <w:lang w:eastAsia="lt-LT"/>
        </w:rPr>
        <w:t>balsuojama slaptai, yra vieši.</w:t>
      </w:r>
      <w:r w:rsidRPr="00CF272F">
        <w:rPr>
          <w:rFonts w:ascii="Times New Roman" w:hAnsi="Times New Roman"/>
          <w:bCs/>
          <w:sz w:val="24"/>
          <w:szCs w:val="24"/>
          <w:lang w:eastAsia="lt-LT"/>
        </w:rPr>
        <w:t xml:space="preserve"> Kiekvieno </w:t>
      </w:r>
      <w:r w:rsidRPr="00CF272F">
        <w:rPr>
          <w:rFonts w:ascii="Times New Roman" w:hAnsi="Times New Roman"/>
          <w:sz w:val="24"/>
          <w:szCs w:val="24"/>
          <w:lang w:eastAsia="lt-LT"/>
        </w:rPr>
        <w:t>Tarybos nario balsavimo rezultatai yra saugomi informacinėse laikmenose ir skelbiami Savivaldybės interneto svetainėje.</w:t>
      </w:r>
    </w:p>
    <w:p w:rsidR="00291A04" w:rsidRDefault="00291A04" w:rsidP="00206D9F">
      <w:pPr>
        <w:tabs>
          <w:tab w:val="left" w:pos="0"/>
          <w:tab w:val="left" w:pos="1560"/>
        </w:tabs>
        <w:spacing w:after="0" w:line="240" w:lineRule="auto"/>
        <w:ind w:firstLine="1290"/>
        <w:jc w:val="both"/>
        <w:rPr>
          <w:rFonts w:ascii="Times New Roman" w:hAnsi="Times New Roman"/>
          <w:sz w:val="24"/>
          <w:szCs w:val="24"/>
        </w:rPr>
      </w:pPr>
      <w:r w:rsidRPr="00291A04">
        <w:rPr>
          <w:rFonts w:ascii="Times New Roman" w:hAnsi="Times New Roman"/>
          <w:sz w:val="24"/>
          <w:szCs w:val="24"/>
        </w:rPr>
        <w:t xml:space="preserve">118. Informacija apie Tarybos priimtus sprendimus </w:t>
      </w:r>
      <w:r w:rsidR="00CF272F">
        <w:rPr>
          <w:rFonts w:ascii="Times New Roman" w:hAnsi="Times New Roman"/>
          <w:sz w:val="24"/>
          <w:szCs w:val="24"/>
        </w:rPr>
        <w:t>turi būti pa</w:t>
      </w:r>
      <w:r w:rsidRPr="00291A04">
        <w:rPr>
          <w:rFonts w:ascii="Times New Roman" w:hAnsi="Times New Roman"/>
          <w:sz w:val="24"/>
          <w:szCs w:val="24"/>
        </w:rPr>
        <w:t xml:space="preserve">skelbiama </w:t>
      </w:r>
      <w:r w:rsidR="00CF272F">
        <w:rPr>
          <w:rFonts w:ascii="Times New Roman" w:hAnsi="Times New Roman"/>
          <w:sz w:val="24"/>
          <w:szCs w:val="24"/>
        </w:rPr>
        <w:t xml:space="preserve">vietinėje spaudoje ir </w:t>
      </w:r>
      <w:r w:rsidR="0054434B">
        <w:rPr>
          <w:rFonts w:ascii="Times New Roman" w:hAnsi="Times New Roman"/>
          <w:sz w:val="24"/>
          <w:szCs w:val="24"/>
        </w:rPr>
        <w:t xml:space="preserve">Savivaldybės </w:t>
      </w:r>
      <w:r w:rsidRPr="00291A04">
        <w:rPr>
          <w:rFonts w:ascii="Times New Roman" w:hAnsi="Times New Roman"/>
          <w:sz w:val="24"/>
          <w:szCs w:val="24"/>
        </w:rPr>
        <w:t>interneto svetainėje</w:t>
      </w:r>
      <w:r w:rsidR="00CF272F">
        <w:rPr>
          <w:rFonts w:ascii="Times New Roman" w:hAnsi="Times New Roman"/>
          <w:sz w:val="24"/>
          <w:szCs w:val="24"/>
        </w:rPr>
        <w:t xml:space="preserve"> </w:t>
      </w:r>
      <w:r w:rsidR="00CF272F" w:rsidRPr="005740A4">
        <w:rPr>
          <w:rFonts w:ascii="Times New Roman" w:hAnsi="Times New Roman"/>
          <w:sz w:val="24"/>
          <w:szCs w:val="24"/>
        </w:rPr>
        <w:t>www.kretinga.lt</w:t>
      </w:r>
      <w:r w:rsidR="00CF272F">
        <w:rPr>
          <w:rFonts w:ascii="Times New Roman" w:hAnsi="Times New Roman"/>
          <w:sz w:val="24"/>
          <w:szCs w:val="24"/>
        </w:rPr>
        <w:t xml:space="preserve"> </w:t>
      </w:r>
      <w:r w:rsidRPr="00291A04">
        <w:rPr>
          <w:rFonts w:ascii="Times New Roman" w:hAnsi="Times New Roman"/>
          <w:sz w:val="24"/>
          <w:szCs w:val="24"/>
        </w:rPr>
        <w:t>per 10 dienų nuo sprendimų pasirašymo datos. Informaciją rengia Tarybos sekretorius, už informacijos paskelbimą atsako Savivaldybės administracija.</w:t>
      </w:r>
    </w:p>
    <w:p w:rsidR="009960BA" w:rsidRDefault="009960BA" w:rsidP="00206D9F">
      <w:pPr>
        <w:tabs>
          <w:tab w:val="left" w:pos="0"/>
          <w:tab w:val="left" w:pos="1560"/>
        </w:tabs>
        <w:spacing w:after="0" w:line="240" w:lineRule="auto"/>
        <w:ind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140. </w:t>
      </w:r>
      <w:r w:rsidRPr="009960BA">
        <w:rPr>
          <w:rFonts w:ascii="Times New Roman" w:hAnsi="Times New Roman"/>
          <w:bCs/>
          <w:sz w:val="24"/>
          <w:szCs w:val="24"/>
        </w:rPr>
        <w:t>Kontrolės komiteto pirmininką Tarybos mažumos (opozicijos) siūlymu skiria Taryba. Mažumos (o</w:t>
      </w:r>
      <w:r w:rsidRPr="009960BA">
        <w:rPr>
          <w:rFonts w:ascii="Times New Roman" w:hAnsi="Times New Roman"/>
          <w:sz w:val="24"/>
          <w:szCs w:val="24"/>
          <w:lang w:val="ga-IE"/>
        </w:rPr>
        <w:t>pozicijos</w:t>
      </w:r>
      <w:r w:rsidRPr="009960BA">
        <w:rPr>
          <w:rFonts w:ascii="Times New Roman" w:hAnsi="Times New Roman"/>
          <w:sz w:val="24"/>
          <w:szCs w:val="24"/>
        </w:rPr>
        <w:t>)</w:t>
      </w:r>
      <w:r w:rsidRPr="009960BA">
        <w:rPr>
          <w:rFonts w:ascii="Times New Roman" w:hAnsi="Times New Roman"/>
          <w:sz w:val="24"/>
          <w:szCs w:val="24"/>
          <w:lang w:val="ga-IE"/>
        </w:rPr>
        <w:t xml:space="preserve"> siūlymas turi būti pateiktas raštu ne vėliau kaip prieš 5 darbo dienas iki </w:t>
      </w:r>
      <w:r w:rsidRPr="009960BA">
        <w:rPr>
          <w:rFonts w:ascii="Times New Roman" w:hAnsi="Times New Roman"/>
          <w:sz w:val="24"/>
          <w:szCs w:val="24"/>
        </w:rPr>
        <w:t>T</w:t>
      </w:r>
      <w:r w:rsidRPr="009960BA">
        <w:rPr>
          <w:rFonts w:ascii="Times New Roman" w:hAnsi="Times New Roman"/>
          <w:sz w:val="24"/>
          <w:szCs w:val="24"/>
          <w:lang w:val="ga-IE"/>
        </w:rPr>
        <w:t>arybos posėdžio.</w:t>
      </w:r>
      <w:r w:rsidRPr="009960BA">
        <w:rPr>
          <w:rFonts w:ascii="Times New Roman" w:hAnsi="Times New Roman"/>
          <w:sz w:val="24"/>
          <w:szCs w:val="24"/>
        </w:rPr>
        <w:t xml:space="preserve"> </w:t>
      </w:r>
      <w:r w:rsidRPr="00206D9F">
        <w:rPr>
          <w:rFonts w:ascii="Times New Roman" w:hAnsi="Times New Roman"/>
          <w:sz w:val="24"/>
          <w:szCs w:val="24"/>
        </w:rPr>
        <w:t>T</w:t>
      </w:r>
      <w:r w:rsidRPr="00206D9F">
        <w:rPr>
          <w:rFonts w:ascii="Times New Roman" w:hAnsi="Times New Roman"/>
          <w:sz w:val="24"/>
          <w:szCs w:val="24"/>
          <w:lang w:val="ga-IE"/>
        </w:rPr>
        <w:t>arybos mažuma (opozicija)</w:t>
      </w:r>
      <w:r>
        <w:rPr>
          <w:rFonts w:ascii="Times New Roman" w:hAnsi="Times New Roman"/>
          <w:sz w:val="24"/>
          <w:szCs w:val="24"/>
        </w:rPr>
        <w:t xml:space="preserve"> tą pačią kandidatūrą gali siūlyti du kartus.</w:t>
      </w:r>
      <w:r w:rsidRPr="009960BA">
        <w:rPr>
          <w:rFonts w:ascii="Times New Roman" w:hAnsi="Times New Roman"/>
          <w:bCs/>
          <w:sz w:val="24"/>
          <w:szCs w:val="24"/>
        </w:rPr>
        <w:t xml:space="preserve"> Jeigu </w:t>
      </w:r>
      <w:r w:rsidRPr="009960BA">
        <w:rPr>
          <w:rFonts w:ascii="Times New Roman" w:hAnsi="Times New Roman"/>
          <w:sz w:val="24"/>
          <w:szCs w:val="24"/>
        </w:rPr>
        <w:t>Tarybos mažuma (opozicija) nepasiūlo Kontrolės komiteto pirmininko kandidatūros arba j</w:t>
      </w:r>
      <w:r w:rsidRPr="009960BA">
        <w:rPr>
          <w:rFonts w:ascii="Times New Roman" w:hAnsi="Times New Roman"/>
          <w:bCs/>
          <w:sz w:val="24"/>
          <w:szCs w:val="24"/>
        </w:rPr>
        <w:t>eigu nėra paskelbta Tarybos mažuma (opozicija), Kontrolės komiteto pirmininką Taryba skiria mero siūlymu, balsuodama Reglamento 83-89 punktuose nustatyta tvarka. Kontrolės komiteto pirmininkas laikomas paskirtu, jei už jo kandidatūrą balsavo visos Tarybos narių dauguma.</w:t>
      </w:r>
    </w:p>
    <w:p w:rsidR="00206D9F" w:rsidRPr="00206D9F" w:rsidRDefault="00206D9F" w:rsidP="00206D9F">
      <w:pPr>
        <w:tabs>
          <w:tab w:val="left" w:pos="0"/>
          <w:tab w:val="left" w:pos="1276"/>
          <w:tab w:val="left" w:pos="1701"/>
          <w:tab w:val="left" w:pos="1843"/>
          <w:tab w:val="left" w:pos="226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ab/>
        <w:t xml:space="preserve">175. </w:t>
      </w:r>
      <w:r w:rsidRPr="00206D9F">
        <w:rPr>
          <w:rFonts w:ascii="Times New Roman" w:hAnsi="Times New Roman"/>
          <w:bCs/>
          <w:sz w:val="24"/>
          <w:szCs w:val="24"/>
        </w:rPr>
        <w:t>Jeigu yra paskelbta Tarybos mažuma (o</w:t>
      </w:r>
      <w:r w:rsidR="009960BA">
        <w:rPr>
          <w:rFonts w:ascii="Times New Roman" w:hAnsi="Times New Roman"/>
          <w:bCs/>
          <w:sz w:val="24"/>
          <w:szCs w:val="24"/>
        </w:rPr>
        <w:t>pozicija), mažumos (opozicijos)</w:t>
      </w:r>
      <w:r w:rsidRPr="00206D9F">
        <w:rPr>
          <w:rFonts w:ascii="Times New Roman" w:hAnsi="Times New Roman"/>
          <w:bCs/>
          <w:sz w:val="24"/>
          <w:szCs w:val="24"/>
        </w:rPr>
        <w:t xml:space="preserve"> </w:t>
      </w:r>
      <w:r w:rsidRPr="00206D9F">
        <w:rPr>
          <w:rFonts w:ascii="Times New Roman" w:hAnsi="Times New Roman"/>
          <w:sz w:val="24"/>
          <w:szCs w:val="24"/>
          <w:lang w:val="ga-IE"/>
        </w:rPr>
        <w:t xml:space="preserve">siūlymas </w:t>
      </w:r>
      <w:r w:rsidRPr="00206D9F">
        <w:rPr>
          <w:rFonts w:ascii="Times New Roman" w:hAnsi="Times New Roman"/>
          <w:iCs/>
          <w:sz w:val="24"/>
          <w:szCs w:val="24"/>
          <w:lang w:val="ga-IE"/>
        </w:rPr>
        <w:t>dėl Etikos komisijos</w:t>
      </w:r>
      <w:r w:rsidR="009960BA" w:rsidRPr="009960BA">
        <w:rPr>
          <w:rFonts w:ascii="Times New Roman" w:hAnsi="Times New Roman"/>
          <w:iCs/>
          <w:sz w:val="24"/>
          <w:szCs w:val="24"/>
          <w:lang w:val="ga-IE"/>
        </w:rPr>
        <w:t xml:space="preserve"> </w:t>
      </w:r>
      <w:r w:rsidR="009960BA" w:rsidRPr="00206D9F">
        <w:rPr>
          <w:rFonts w:ascii="Times New Roman" w:hAnsi="Times New Roman"/>
          <w:iCs/>
          <w:sz w:val="24"/>
          <w:szCs w:val="24"/>
          <w:lang w:val="ga-IE"/>
        </w:rPr>
        <w:t>pirmininko</w:t>
      </w:r>
      <w:r w:rsidR="009960BA" w:rsidRPr="00206D9F">
        <w:rPr>
          <w:rFonts w:ascii="Times New Roman" w:hAnsi="Times New Roman"/>
          <w:sz w:val="24"/>
          <w:szCs w:val="24"/>
          <w:lang w:val="ga-IE"/>
        </w:rPr>
        <w:t xml:space="preserve"> kandidatūros</w:t>
      </w:r>
      <w:r w:rsidRPr="00206D9F">
        <w:rPr>
          <w:rFonts w:ascii="Times New Roman" w:hAnsi="Times New Roman"/>
          <w:iCs/>
          <w:sz w:val="24"/>
          <w:szCs w:val="24"/>
        </w:rPr>
        <w:t xml:space="preserve"> ir Antikorupcijos komisijos</w:t>
      </w:r>
      <w:r w:rsidRPr="00206D9F">
        <w:rPr>
          <w:rFonts w:ascii="Times New Roman" w:hAnsi="Times New Roman"/>
          <w:iCs/>
          <w:sz w:val="24"/>
          <w:szCs w:val="24"/>
          <w:lang w:val="ga-IE"/>
        </w:rPr>
        <w:t xml:space="preserve"> pirmininko</w:t>
      </w:r>
      <w:r w:rsidRPr="00206D9F">
        <w:rPr>
          <w:rFonts w:ascii="Times New Roman" w:hAnsi="Times New Roman"/>
          <w:sz w:val="24"/>
          <w:szCs w:val="24"/>
          <w:lang w:val="ga-IE"/>
        </w:rPr>
        <w:t xml:space="preserve"> kandidatūros turi</w:t>
      </w:r>
      <w:r w:rsidRPr="00206D9F">
        <w:rPr>
          <w:rFonts w:ascii="Times New Roman" w:hAnsi="Times New Roman"/>
          <w:sz w:val="24"/>
          <w:szCs w:val="24"/>
        </w:rPr>
        <w:t xml:space="preserve"> </w:t>
      </w:r>
      <w:r w:rsidRPr="00206D9F">
        <w:rPr>
          <w:rFonts w:ascii="Times New Roman" w:hAnsi="Times New Roman"/>
          <w:sz w:val="24"/>
          <w:szCs w:val="24"/>
          <w:lang w:val="ga-IE"/>
        </w:rPr>
        <w:t xml:space="preserve">būti pateiktas raštu ne vėliau kaip prieš 5 darbo dienas iki </w:t>
      </w:r>
      <w:r w:rsidRPr="00206D9F">
        <w:rPr>
          <w:rFonts w:ascii="Times New Roman" w:hAnsi="Times New Roman"/>
          <w:sz w:val="24"/>
          <w:szCs w:val="24"/>
        </w:rPr>
        <w:t>T</w:t>
      </w:r>
      <w:r w:rsidRPr="00206D9F">
        <w:rPr>
          <w:rFonts w:ascii="Times New Roman" w:hAnsi="Times New Roman"/>
          <w:sz w:val="24"/>
          <w:szCs w:val="24"/>
          <w:lang w:val="ga-IE"/>
        </w:rPr>
        <w:t>arybos posėdžio.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6D9F">
        <w:rPr>
          <w:rFonts w:ascii="Times New Roman" w:hAnsi="Times New Roman"/>
          <w:sz w:val="24"/>
          <w:szCs w:val="24"/>
        </w:rPr>
        <w:t>T</w:t>
      </w:r>
      <w:r w:rsidRPr="00206D9F">
        <w:rPr>
          <w:rFonts w:ascii="Times New Roman" w:hAnsi="Times New Roman"/>
          <w:sz w:val="24"/>
          <w:szCs w:val="24"/>
          <w:lang w:val="ga-IE"/>
        </w:rPr>
        <w:t>arybos mažuma (opozicija)</w:t>
      </w:r>
      <w:r>
        <w:rPr>
          <w:rFonts w:ascii="Times New Roman" w:hAnsi="Times New Roman"/>
          <w:sz w:val="24"/>
          <w:szCs w:val="24"/>
        </w:rPr>
        <w:t xml:space="preserve"> tą pačią kandidatūrą gali siūlyti du kartus.</w:t>
      </w:r>
      <w:r w:rsidRPr="00206D9F">
        <w:rPr>
          <w:rFonts w:ascii="Times New Roman" w:hAnsi="Times New Roman"/>
          <w:sz w:val="24"/>
          <w:szCs w:val="24"/>
          <w:lang w:val="ga-IE"/>
        </w:rPr>
        <w:t xml:space="preserve"> Jeigu </w:t>
      </w:r>
      <w:r w:rsidRPr="00206D9F">
        <w:rPr>
          <w:rFonts w:ascii="Times New Roman" w:hAnsi="Times New Roman"/>
          <w:sz w:val="24"/>
          <w:szCs w:val="24"/>
        </w:rPr>
        <w:t>T</w:t>
      </w:r>
      <w:r w:rsidRPr="00206D9F">
        <w:rPr>
          <w:rFonts w:ascii="Times New Roman" w:hAnsi="Times New Roman"/>
          <w:sz w:val="24"/>
          <w:szCs w:val="24"/>
          <w:lang w:val="ga-IE"/>
        </w:rPr>
        <w:t>arybos mažuma (opozicija) nepasiūlo Etikos komisijo</w:t>
      </w:r>
      <w:r w:rsidR="009960BA">
        <w:rPr>
          <w:rFonts w:ascii="Times New Roman" w:hAnsi="Times New Roman"/>
          <w:sz w:val="24"/>
          <w:szCs w:val="24"/>
        </w:rPr>
        <w:t>s</w:t>
      </w:r>
      <w:r w:rsidR="009960BA" w:rsidRPr="009960BA">
        <w:rPr>
          <w:rFonts w:ascii="Times New Roman" w:hAnsi="Times New Roman"/>
          <w:iCs/>
          <w:sz w:val="24"/>
          <w:szCs w:val="24"/>
          <w:lang w:val="ga-IE"/>
        </w:rPr>
        <w:t xml:space="preserve"> </w:t>
      </w:r>
      <w:r w:rsidR="009960BA" w:rsidRPr="00206D9F">
        <w:rPr>
          <w:rFonts w:ascii="Times New Roman" w:hAnsi="Times New Roman"/>
          <w:iCs/>
          <w:sz w:val="24"/>
          <w:szCs w:val="24"/>
          <w:lang w:val="ga-IE"/>
        </w:rPr>
        <w:t>pirmininko</w:t>
      </w:r>
      <w:r w:rsidR="009960BA" w:rsidRPr="00206D9F">
        <w:rPr>
          <w:rFonts w:ascii="Times New Roman" w:hAnsi="Times New Roman"/>
          <w:sz w:val="24"/>
          <w:szCs w:val="24"/>
          <w:lang w:val="ga-IE"/>
        </w:rPr>
        <w:t xml:space="preserve"> kandidatūros </w:t>
      </w:r>
      <w:r w:rsidRPr="00206D9F">
        <w:rPr>
          <w:rFonts w:ascii="Times New Roman" w:hAnsi="Times New Roman"/>
          <w:sz w:val="24"/>
          <w:szCs w:val="24"/>
        </w:rPr>
        <w:t>ir Antikorupcijos</w:t>
      </w:r>
      <w:r w:rsidRPr="00206D9F">
        <w:rPr>
          <w:rFonts w:ascii="Times New Roman" w:hAnsi="Times New Roman"/>
          <w:sz w:val="24"/>
          <w:szCs w:val="24"/>
          <w:lang w:val="ga-IE"/>
        </w:rPr>
        <w:t xml:space="preserve"> pirmininko kandidatūros, Etikos komisijos</w:t>
      </w:r>
      <w:r w:rsidRPr="00206D9F">
        <w:rPr>
          <w:rFonts w:ascii="Times New Roman" w:hAnsi="Times New Roman"/>
          <w:sz w:val="24"/>
          <w:szCs w:val="24"/>
        </w:rPr>
        <w:t xml:space="preserve"> ir Antikorupcijos komisijos</w:t>
      </w:r>
      <w:r w:rsidRPr="00206D9F">
        <w:rPr>
          <w:rFonts w:ascii="Times New Roman" w:hAnsi="Times New Roman"/>
          <w:sz w:val="24"/>
          <w:szCs w:val="24"/>
          <w:lang w:val="ga-IE"/>
        </w:rPr>
        <w:t xml:space="preserve"> pirminink</w:t>
      </w:r>
      <w:r w:rsidRPr="00206D9F">
        <w:rPr>
          <w:rFonts w:ascii="Times New Roman" w:hAnsi="Times New Roman"/>
          <w:sz w:val="24"/>
          <w:szCs w:val="24"/>
        </w:rPr>
        <w:t>us T</w:t>
      </w:r>
      <w:r w:rsidRPr="00206D9F">
        <w:rPr>
          <w:rFonts w:ascii="Times New Roman" w:hAnsi="Times New Roman"/>
          <w:sz w:val="24"/>
          <w:szCs w:val="24"/>
          <w:lang w:val="ga-IE"/>
        </w:rPr>
        <w:t>aryba skiria mero teikimu.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91A04" w:rsidRPr="00291A04" w:rsidRDefault="00291A04" w:rsidP="00291A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268.</w:t>
      </w:r>
      <w:r w:rsidRPr="00291A04">
        <w:t xml:space="preserve"> </w:t>
      </w:r>
      <w:r w:rsidRPr="00291A04">
        <w:rPr>
          <w:rFonts w:ascii="Times New Roman" w:hAnsi="Times New Roman"/>
          <w:sz w:val="24"/>
          <w:szCs w:val="24"/>
        </w:rPr>
        <w:t>Tarybos nariui su jo, kaip Tarybos nario, veikla susijusioms kanceliarijos, pašto, telefono, interneto ryšio,</w:t>
      </w:r>
      <w:r w:rsidRPr="00291A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91A04">
        <w:rPr>
          <w:rFonts w:ascii="Times New Roman" w:hAnsi="Times New Roman"/>
          <w:sz w:val="24"/>
          <w:szCs w:val="24"/>
        </w:rPr>
        <w:t xml:space="preserve">transporto išlaidoms, kiek jų nesuteikia ar neapmoka tiesiogiai Savivaldybės administracija, apmokėti kas mėnesį skiriama </w:t>
      </w:r>
      <w:r w:rsidR="00206D9F">
        <w:rPr>
          <w:rFonts w:ascii="Times New Roman" w:hAnsi="Times New Roman"/>
          <w:sz w:val="24"/>
          <w:szCs w:val="24"/>
        </w:rPr>
        <w:t>0,5 MMA</w:t>
      </w:r>
      <w:r w:rsidRPr="00291A04">
        <w:rPr>
          <w:rFonts w:ascii="Times New Roman" w:hAnsi="Times New Roman"/>
          <w:sz w:val="24"/>
          <w:szCs w:val="24"/>
        </w:rPr>
        <w:t xml:space="preserve"> eurų išmoka (toliau </w:t>
      </w:r>
      <w:r w:rsidR="004826C3">
        <w:rPr>
          <w:rFonts w:ascii="Times New Roman" w:hAnsi="Times New Roman"/>
          <w:sz w:val="24"/>
          <w:szCs w:val="24"/>
        </w:rPr>
        <w:t>–</w:t>
      </w:r>
      <w:r w:rsidRPr="00291A04">
        <w:rPr>
          <w:rFonts w:ascii="Times New Roman" w:hAnsi="Times New Roman"/>
          <w:sz w:val="24"/>
          <w:szCs w:val="24"/>
        </w:rPr>
        <w:t xml:space="preserve"> Išmoka)</w:t>
      </w:r>
      <w:r w:rsidR="004826C3">
        <w:rPr>
          <w:rFonts w:ascii="Times New Roman" w:hAnsi="Times New Roman"/>
          <w:sz w:val="24"/>
          <w:szCs w:val="24"/>
        </w:rPr>
        <w:t>,</w:t>
      </w:r>
      <w:r w:rsidRPr="00291A04">
        <w:rPr>
          <w:rFonts w:ascii="Times New Roman" w:hAnsi="Times New Roman"/>
          <w:sz w:val="24"/>
          <w:szCs w:val="24"/>
        </w:rPr>
        <w:t xml:space="preserve"> už kurią atsiskaitoma </w:t>
      </w:r>
      <w:r w:rsidR="00312B03">
        <w:rPr>
          <w:rFonts w:ascii="Times New Roman" w:hAnsi="Times New Roman"/>
          <w:sz w:val="24"/>
          <w:szCs w:val="24"/>
        </w:rPr>
        <w:t>kiekvieną mėnesį</w:t>
      </w:r>
      <w:r w:rsidRPr="00291A0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</w:t>
      </w:r>
    </w:p>
    <w:p w:rsidR="00291A04" w:rsidRDefault="00291A04" w:rsidP="001A2D81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1A04"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291A04" w:rsidRPr="00D2462C" w:rsidRDefault="00291A04" w:rsidP="00291A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91A04" w:rsidRPr="00366BA9" w:rsidRDefault="00291A04" w:rsidP="00291A04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366BA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366BA9">
        <w:rPr>
          <w:rFonts w:ascii="Times New Roman" w:eastAsia="Times New Roman" w:hAnsi="Times New Roman"/>
          <w:sz w:val="24"/>
          <w:szCs w:val="24"/>
          <w:lang w:eastAsia="lt-LT"/>
        </w:rPr>
        <w:t>avivaldybės meras</w:t>
      </w:r>
      <w:r w:rsidRPr="00366BA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F513E">
        <w:rPr>
          <w:rFonts w:ascii="Times New Roman" w:hAnsi="Times New Roman"/>
          <w:sz w:val="24"/>
          <w:szCs w:val="24"/>
        </w:rPr>
        <w:tab/>
      </w:r>
      <w:r w:rsidR="001F513E">
        <w:rPr>
          <w:rFonts w:ascii="Times New Roman" w:hAnsi="Times New Roman"/>
          <w:sz w:val="24"/>
          <w:szCs w:val="24"/>
        </w:rPr>
        <w:tab/>
      </w:r>
      <w:r w:rsidR="001F513E">
        <w:rPr>
          <w:rFonts w:ascii="Times New Roman" w:hAnsi="Times New Roman"/>
          <w:sz w:val="24"/>
          <w:szCs w:val="24"/>
        </w:rPr>
        <w:tab/>
        <w:t xml:space="preserve">     Juozas Mažeika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91A04" w:rsidRDefault="00291A04" w:rsidP="001F513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2462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 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1F513E" w:rsidRDefault="001F513E" w:rsidP="00291A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1F513E" w:rsidRDefault="00291A04" w:rsidP="001F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Sigita Riepšaitė</w:t>
      </w:r>
    </w:p>
    <w:sectPr w:rsidR="001F513E" w:rsidSect="001F513E">
      <w:headerReference w:type="even" r:id="rId9"/>
      <w:headerReference w:type="first" r:id="rId10"/>
      <w:pgSz w:w="11906" w:h="16838" w:code="9"/>
      <w:pgMar w:top="568" w:right="567" w:bottom="1134" w:left="1701" w:header="426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80B" w:rsidRDefault="0081280B">
      <w:pPr>
        <w:spacing w:after="0" w:line="240" w:lineRule="auto"/>
      </w:pPr>
      <w:r>
        <w:separator/>
      </w:r>
    </w:p>
  </w:endnote>
  <w:endnote w:type="continuationSeparator" w:id="0">
    <w:p w:rsidR="0081280B" w:rsidRDefault="0081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80B" w:rsidRDefault="0081280B">
      <w:pPr>
        <w:spacing w:after="0" w:line="240" w:lineRule="auto"/>
      </w:pPr>
      <w:r>
        <w:separator/>
      </w:r>
    </w:p>
  </w:footnote>
  <w:footnote w:type="continuationSeparator" w:id="0">
    <w:p w:rsidR="0081280B" w:rsidRDefault="00812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5A" w:rsidRPr="007D2F7E" w:rsidRDefault="0033715A" w:rsidP="001F513E">
    <w:pPr>
      <w:pStyle w:val="Antrats"/>
      <w:tabs>
        <w:tab w:val="left" w:pos="345"/>
        <w:tab w:val="left" w:pos="570"/>
      </w:tabs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ab/>
    </w:r>
    <w:r w:rsidR="001F513E">
      <w:rPr>
        <w:rFonts w:ascii="Times New Roman" w:hAnsi="Times New Roman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04"/>
    <w:rsid w:val="00020DE9"/>
    <w:rsid w:val="00043668"/>
    <w:rsid w:val="00076326"/>
    <w:rsid w:val="00137AD1"/>
    <w:rsid w:val="001572D5"/>
    <w:rsid w:val="00162BD6"/>
    <w:rsid w:val="00167B82"/>
    <w:rsid w:val="001A2D81"/>
    <w:rsid w:val="001F513E"/>
    <w:rsid w:val="00206D9F"/>
    <w:rsid w:val="00291A04"/>
    <w:rsid w:val="00312B03"/>
    <w:rsid w:val="0033715A"/>
    <w:rsid w:val="003D4D8D"/>
    <w:rsid w:val="004826C3"/>
    <w:rsid w:val="00482C02"/>
    <w:rsid w:val="0054434B"/>
    <w:rsid w:val="00571E24"/>
    <w:rsid w:val="005740A4"/>
    <w:rsid w:val="00581D98"/>
    <w:rsid w:val="006A0714"/>
    <w:rsid w:val="007557EB"/>
    <w:rsid w:val="00795549"/>
    <w:rsid w:val="0081280B"/>
    <w:rsid w:val="008F033D"/>
    <w:rsid w:val="009960BA"/>
    <w:rsid w:val="009E6427"/>
    <w:rsid w:val="00BC739F"/>
    <w:rsid w:val="00BF2FFA"/>
    <w:rsid w:val="00C062A5"/>
    <w:rsid w:val="00C15092"/>
    <w:rsid w:val="00C73C43"/>
    <w:rsid w:val="00CE6FA6"/>
    <w:rsid w:val="00CF272F"/>
    <w:rsid w:val="00D47C2A"/>
    <w:rsid w:val="00DA165A"/>
    <w:rsid w:val="00F04C80"/>
    <w:rsid w:val="00F31B32"/>
    <w:rsid w:val="00F7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F51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513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F51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51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2016-05-30T07:00:00Z</cp:lastPrinted>
  <dcterms:created xsi:type="dcterms:W3CDTF">2016-05-30T06:09:00Z</dcterms:created>
  <dcterms:modified xsi:type="dcterms:W3CDTF">2016-05-30T07:01:00Z</dcterms:modified>
</cp:coreProperties>
</file>