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B6" w:rsidRPr="004B33BF" w:rsidRDefault="00E1639D" w:rsidP="004B33BF">
      <w:pPr>
        <w:ind w:firstLine="851"/>
        <w:rPr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-457200</wp:posOffset>
                </wp:positionV>
                <wp:extent cx="3089275" cy="650875"/>
                <wp:effectExtent l="4445" t="0" r="190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09E" w:rsidRPr="00487303" w:rsidRDefault="008E309E" w:rsidP="00A901E1">
                            <w:r w:rsidRPr="00487303">
                              <w:t>PRITARTA</w:t>
                            </w:r>
                          </w:p>
                          <w:p w:rsidR="008E309E" w:rsidRPr="00487303" w:rsidRDefault="008E309E" w:rsidP="00A901E1">
                            <w:proofErr w:type="spellStart"/>
                            <w:r w:rsidRPr="00487303">
                              <w:t>Kretingos</w:t>
                            </w:r>
                            <w:proofErr w:type="spellEnd"/>
                            <w:r w:rsidRPr="00487303">
                              <w:t xml:space="preserve"> </w:t>
                            </w:r>
                            <w:proofErr w:type="spellStart"/>
                            <w:r w:rsidRPr="00487303">
                              <w:t>rajono</w:t>
                            </w:r>
                            <w:proofErr w:type="spellEnd"/>
                            <w:r w:rsidRPr="00487303">
                              <w:t xml:space="preserve"> </w:t>
                            </w:r>
                            <w:proofErr w:type="spellStart"/>
                            <w:r w:rsidRPr="00487303">
                              <w:t>savivaldybės</w:t>
                            </w:r>
                            <w:proofErr w:type="spellEnd"/>
                            <w:r w:rsidRPr="00487303">
                              <w:t xml:space="preserve"> </w:t>
                            </w:r>
                            <w:proofErr w:type="spellStart"/>
                            <w:r w:rsidRPr="00487303">
                              <w:t>tarybos</w:t>
                            </w:r>
                            <w:proofErr w:type="spellEnd"/>
                          </w:p>
                          <w:p w:rsidR="008E309E" w:rsidRPr="00A62388" w:rsidRDefault="008E309E" w:rsidP="00A901E1">
                            <w:pPr>
                              <w:rPr>
                                <w:lang w:val="lt-LT"/>
                              </w:rPr>
                            </w:pPr>
                            <w:r w:rsidRPr="00487303">
                              <w:t>201</w:t>
                            </w:r>
                            <w:r>
                              <w:rPr>
                                <w:lang w:val="lt-LT"/>
                              </w:rPr>
                              <w:t>6</w:t>
                            </w:r>
                            <w:r>
                              <w:t xml:space="preserve"> m. </w:t>
                            </w:r>
                            <w:proofErr w:type="spellStart"/>
                            <w:r>
                              <w:t>balandžio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lt-LT"/>
                              </w:rPr>
                              <w:t>2</w:t>
                            </w:r>
                            <w:r w:rsidR="00526E00">
                              <w:rPr>
                                <w:lang w:val="lt-LT"/>
                              </w:rPr>
                              <w:t>7</w:t>
                            </w:r>
                            <w:r w:rsidRPr="00487303">
                              <w:t xml:space="preserve"> d. </w:t>
                            </w:r>
                            <w:proofErr w:type="spellStart"/>
                            <w:r w:rsidRPr="00487303">
                              <w:t>sprendimu</w:t>
                            </w:r>
                            <w:proofErr w:type="spellEnd"/>
                            <w:r w:rsidRPr="00487303">
                              <w:t xml:space="preserve"> </w:t>
                            </w:r>
                            <w:proofErr w:type="spellStart"/>
                            <w:r w:rsidRPr="00487303">
                              <w:t>Nr</w:t>
                            </w:r>
                            <w:proofErr w:type="spellEnd"/>
                            <w:r w:rsidRPr="00487303">
                              <w:t>.</w:t>
                            </w:r>
                            <w:r w:rsidR="004B33BF">
                              <w:rPr>
                                <w:lang w:val="lt-LT"/>
                              </w:rPr>
                              <w:t xml:space="preserve"> </w:t>
                            </w:r>
                            <w:r>
                              <w:rPr>
                                <w:lang w:val="lt-LT"/>
                              </w:rPr>
                              <w:t>T2-</w:t>
                            </w:r>
                            <w:r w:rsidR="00430AC3">
                              <w:rPr>
                                <w:lang w:val="lt-LT"/>
                              </w:rPr>
                              <w:t>128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7.6pt;margin-top:-36pt;width:243.25pt;height:5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bPtAIAAL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" filled="f" stroked="f">
                <v:textbox>
                  <w:txbxContent>
                    <w:p w:rsidR="008E309E" w:rsidRPr="00487303" w:rsidRDefault="008E309E" w:rsidP="00A901E1">
                      <w:r w:rsidRPr="00487303">
                        <w:t>PRITARTA</w:t>
                      </w:r>
                    </w:p>
                    <w:p w:rsidR="008E309E" w:rsidRPr="00487303" w:rsidRDefault="008E309E" w:rsidP="00A901E1">
                      <w:proofErr w:type="spellStart"/>
                      <w:r w:rsidRPr="00487303">
                        <w:t>Kretingos</w:t>
                      </w:r>
                      <w:proofErr w:type="spellEnd"/>
                      <w:r w:rsidRPr="00487303">
                        <w:t xml:space="preserve"> </w:t>
                      </w:r>
                      <w:proofErr w:type="spellStart"/>
                      <w:r w:rsidRPr="00487303">
                        <w:t>rajono</w:t>
                      </w:r>
                      <w:proofErr w:type="spellEnd"/>
                      <w:r w:rsidRPr="00487303">
                        <w:t xml:space="preserve"> </w:t>
                      </w:r>
                      <w:proofErr w:type="spellStart"/>
                      <w:r w:rsidRPr="00487303">
                        <w:t>savivaldybės</w:t>
                      </w:r>
                      <w:proofErr w:type="spellEnd"/>
                      <w:r w:rsidRPr="00487303">
                        <w:t xml:space="preserve"> </w:t>
                      </w:r>
                      <w:proofErr w:type="spellStart"/>
                      <w:r w:rsidRPr="00487303">
                        <w:t>tarybos</w:t>
                      </w:r>
                      <w:proofErr w:type="spellEnd"/>
                    </w:p>
                    <w:p w:rsidR="008E309E" w:rsidRPr="00A62388" w:rsidRDefault="008E309E" w:rsidP="00A901E1">
                      <w:pPr>
                        <w:rPr>
                          <w:lang w:val="lt-LT"/>
                        </w:rPr>
                      </w:pPr>
                      <w:r w:rsidRPr="00487303">
                        <w:t>201</w:t>
                      </w:r>
                      <w:r>
                        <w:rPr>
                          <w:lang w:val="lt-LT"/>
                        </w:rPr>
                        <w:t>6</w:t>
                      </w:r>
                      <w:r>
                        <w:t xml:space="preserve"> m. </w:t>
                      </w:r>
                      <w:proofErr w:type="spellStart"/>
                      <w:r>
                        <w:t>balandžio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lang w:val="lt-LT"/>
                        </w:rPr>
                        <w:t>2</w:t>
                      </w:r>
                      <w:r w:rsidR="00526E00">
                        <w:rPr>
                          <w:lang w:val="lt-LT"/>
                        </w:rPr>
                        <w:t>7</w:t>
                      </w:r>
                      <w:r w:rsidRPr="00487303">
                        <w:t xml:space="preserve"> d. </w:t>
                      </w:r>
                      <w:proofErr w:type="spellStart"/>
                      <w:r w:rsidRPr="00487303">
                        <w:t>sprendimu</w:t>
                      </w:r>
                      <w:proofErr w:type="spellEnd"/>
                      <w:r w:rsidRPr="00487303">
                        <w:t xml:space="preserve"> </w:t>
                      </w:r>
                      <w:proofErr w:type="spellStart"/>
                      <w:r w:rsidRPr="00487303">
                        <w:t>Nr</w:t>
                      </w:r>
                      <w:proofErr w:type="spellEnd"/>
                      <w:r w:rsidRPr="00487303">
                        <w:t>.</w:t>
                      </w:r>
                      <w:r w:rsidR="004B33BF">
                        <w:rPr>
                          <w:lang w:val="lt-LT"/>
                        </w:rPr>
                        <w:t xml:space="preserve"> </w:t>
                      </w:r>
                      <w:r>
                        <w:rPr>
                          <w:lang w:val="lt-LT"/>
                        </w:rPr>
                        <w:t>T2-</w:t>
                      </w:r>
                      <w:r w:rsidR="00430AC3">
                        <w:rPr>
                          <w:lang w:val="lt-LT"/>
                        </w:rPr>
                        <w:t>128</w:t>
                      </w:r>
                    </w:p>
                  </w:txbxContent>
                </v:textbox>
              </v:shape>
            </w:pict>
          </mc:Fallback>
        </mc:AlternateContent>
      </w:r>
    </w:p>
    <w:p w:rsidR="004E2BD1" w:rsidRPr="004B33BF" w:rsidRDefault="004E2BD1" w:rsidP="004B33BF">
      <w:pPr>
        <w:ind w:firstLine="851"/>
        <w:jc w:val="center"/>
        <w:rPr>
          <w:b/>
          <w:lang w:val="lt-LT"/>
        </w:rPr>
      </w:pPr>
    </w:p>
    <w:p w:rsidR="00990556" w:rsidRDefault="00870977" w:rsidP="004B33BF">
      <w:pPr>
        <w:ind w:firstLine="851"/>
        <w:jc w:val="center"/>
        <w:rPr>
          <w:b/>
          <w:lang w:val="lt-LT"/>
        </w:rPr>
      </w:pPr>
      <w:r w:rsidRPr="004B33BF">
        <w:rPr>
          <w:b/>
          <w:lang w:val="lt-LT"/>
        </w:rPr>
        <w:t>UAB KRETINGOS AUTOBUSŲ PARK</w:t>
      </w:r>
      <w:r w:rsidR="0017548F" w:rsidRPr="004B33BF">
        <w:rPr>
          <w:b/>
          <w:lang w:val="lt-LT"/>
        </w:rPr>
        <w:t>O</w:t>
      </w:r>
      <w:r w:rsidR="00990556" w:rsidRPr="004B33BF">
        <w:rPr>
          <w:b/>
          <w:lang w:val="lt-LT"/>
        </w:rPr>
        <w:t xml:space="preserve"> VADOVO</w:t>
      </w:r>
      <w:r w:rsidRPr="004B33BF">
        <w:rPr>
          <w:b/>
          <w:lang w:val="lt-LT"/>
        </w:rPr>
        <w:t xml:space="preserve"> </w:t>
      </w:r>
      <w:r w:rsidR="0017548F" w:rsidRPr="004B33BF">
        <w:rPr>
          <w:b/>
          <w:lang w:val="lt-LT"/>
        </w:rPr>
        <w:t>201</w:t>
      </w:r>
      <w:r w:rsidR="004624A3" w:rsidRPr="004B33BF">
        <w:rPr>
          <w:b/>
          <w:lang w:val="lt-LT"/>
        </w:rPr>
        <w:t>5</w:t>
      </w:r>
      <w:r w:rsidR="0017548F" w:rsidRPr="004B33BF">
        <w:rPr>
          <w:b/>
          <w:lang w:val="lt-LT"/>
        </w:rPr>
        <w:t xml:space="preserve"> METŲ </w:t>
      </w:r>
      <w:r w:rsidR="00990556" w:rsidRPr="004B33BF">
        <w:rPr>
          <w:b/>
          <w:lang w:val="lt-LT"/>
        </w:rPr>
        <w:t xml:space="preserve">ATASKAITA </w:t>
      </w:r>
    </w:p>
    <w:p w:rsidR="004B33BF" w:rsidRPr="004B33BF" w:rsidRDefault="004B33BF" w:rsidP="004B33BF">
      <w:pPr>
        <w:ind w:firstLine="851"/>
        <w:jc w:val="center"/>
        <w:rPr>
          <w:b/>
          <w:lang w:val="lt-LT"/>
        </w:rPr>
      </w:pPr>
    </w:p>
    <w:p w:rsidR="00990556" w:rsidRPr="004B33BF" w:rsidRDefault="00990556" w:rsidP="004B33BF">
      <w:pPr>
        <w:ind w:firstLine="851"/>
        <w:jc w:val="center"/>
        <w:rPr>
          <w:lang w:val="lt-LT"/>
        </w:rPr>
      </w:pPr>
    </w:p>
    <w:p w:rsidR="00870977" w:rsidRPr="004B33BF" w:rsidRDefault="00870977" w:rsidP="004B33BF">
      <w:pPr>
        <w:ind w:firstLine="851"/>
        <w:jc w:val="both"/>
        <w:rPr>
          <w:lang w:val="lt-LT"/>
        </w:rPr>
      </w:pPr>
      <w:r w:rsidRPr="004B33BF">
        <w:rPr>
          <w:lang w:val="lt-LT"/>
        </w:rPr>
        <w:t xml:space="preserve">Vadovaudamasis Kretingos rajono savivaldybės tarybos 2009 m. kovo 26 d. sprendimu Nr. T2-77 „Dėl Kretingos rajono savivaldybės tarybos veiklos reglamento“ patvirtinto Kretingos rajono savivaldybės tarybos veiklos reglamento </w:t>
      </w:r>
      <w:r w:rsidR="003F361D">
        <w:rPr>
          <w:lang w:val="lt-LT"/>
        </w:rPr>
        <w:t>335</w:t>
      </w:r>
      <w:r w:rsidRPr="004B33BF">
        <w:rPr>
          <w:lang w:val="lt-LT"/>
        </w:rPr>
        <w:t xml:space="preserve"> punktu, teikiu savo 201</w:t>
      </w:r>
      <w:r w:rsidR="004624A3" w:rsidRPr="004B33BF">
        <w:rPr>
          <w:lang w:val="lt-LT"/>
        </w:rPr>
        <w:t>5</w:t>
      </w:r>
      <w:r w:rsidRPr="004B33BF">
        <w:rPr>
          <w:lang w:val="lt-LT"/>
        </w:rPr>
        <w:t xml:space="preserve"> m. veiklos ataskaitą.</w:t>
      </w:r>
      <w:bookmarkStart w:id="0" w:name="_GoBack"/>
      <w:bookmarkEnd w:id="0"/>
    </w:p>
    <w:p w:rsidR="00870977" w:rsidRPr="004B33BF" w:rsidRDefault="00870977" w:rsidP="004B33BF">
      <w:pPr>
        <w:pStyle w:val="NormalJustified"/>
        <w:ind w:firstLine="851"/>
      </w:pPr>
    </w:p>
    <w:p w:rsidR="008026F1" w:rsidRPr="004B33BF" w:rsidRDefault="00870977" w:rsidP="004B33BF">
      <w:pPr>
        <w:pStyle w:val="NormalJustified"/>
        <w:ind w:firstLine="851"/>
      </w:pPr>
      <w:r w:rsidRPr="004B33BF">
        <w:rPr>
          <w:b/>
          <w:u w:val="single"/>
        </w:rPr>
        <w:t>UAB Kretingos autobusų park</w:t>
      </w:r>
      <w:r w:rsidR="00FB7016" w:rsidRPr="004B33BF">
        <w:rPr>
          <w:b/>
          <w:u w:val="single"/>
        </w:rPr>
        <w:t>o</w:t>
      </w:r>
      <w:r w:rsidRPr="004B33BF">
        <w:rPr>
          <w:b/>
          <w:u w:val="single"/>
        </w:rPr>
        <w:t xml:space="preserve"> valdyb</w:t>
      </w:r>
      <w:r w:rsidR="0055664C" w:rsidRPr="004B33BF">
        <w:rPr>
          <w:b/>
          <w:u w:val="single"/>
        </w:rPr>
        <w:t>a, j</w:t>
      </w:r>
      <w:r w:rsidRPr="004B33BF">
        <w:rPr>
          <w:b/>
          <w:u w:val="single"/>
        </w:rPr>
        <w:t>os veiklos organizavimas.</w:t>
      </w:r>
      <w:r w:rsidRPr="004B33BF">
        <w:t xml:space="preserve"> </w:t>
      </w:r>
    </w:p>
    <w:p w:rsidR="002C735A" w:rsidRPr="004B33BF" w:rsidRDefault="002C735A" w:rsidP="004B33BF">
      <w:pPr>
        <w:pStyle w:val="NormalJustified"/>
        <w:ind w:firstLine="851"/>
      </w:pPr>
      <w:r w:rsidRPr="004B33BF">
        <w:t>201</w:t>
      </w:r>
      <w:r w:rsidR="00E5377A" w:rsidRPr="004B33BF">
        <w:t>5</w:t>
      </w:r>
      <w:r w:rsidRPr="004B33BF">
        <w:t xml:space="preserve"> metais įvyko </w:t>
      </w:r>
      <w:r w:rsidR="006525F6" w:rsidRPr="004B33BF">
        <w:t>8</w:t>
      </w:r>
      <w:r w:rsidRPr="004B33BF">
        <w:t xml:space="preserve"> UAB Kretingos autobusų park</w:t>
      </w:r>
      <w:r w:rsidR="00FB7016" w:rsidRPr="004B33BF">
        <w:t>o</w:t>
      </w:r>
      <w:r w:rsidRPr="004B33BF">
        <w:t xml:space="preserve"> valdybos posėdžiai, kurių metu priimt</w:t>
      </w:r>
      <w:r w:rsidR="00547473" w:rsidRPr="004B33BF">
        <w:t>i</w:t>
      </w:r>
      <w:r w:rsidRPr="004B33BF">
        <w:t xml:space="preserve"> </w:t>
      </w:r>
      <w:r w:rsidR="00DC5FFB" w:rsidRPr="004B33BF">
        <w:t>32</w:t>
      </w:r>
      <w:r w:rsidRPr="004B33BF">
        <w:t xml:space="preserve"> valdybos nutarima</w:t>
      </w:r>
      <w:r w:rsidR="00547473" w:rsidRPr="004B33BF">
        <w:t>i</w:t>
      </w:r>
      <w:r w:rsidRPr="004B33BF">
        <w:t xml:space="preserve"> finansų, strateginio planavimo, veiklos organizavimo, turto valdymo, socialiniais ir kitais klausimais</w:t>
      </w:r>
      <w:r w:rsidR="00547473" w:rsidRPr="004B33BF">
        <w:t>.</w:t>
      </w:r>
      <w:r w:rsidR="00485ABD" w:rsidRPr="004B33BF">
        <w:t xml:space="preserve"> Su visais bendrovės valdybos </w:t>
      </w:r>
      <w:r w:rsidR="00C72636" w:rsidRPr="004B33BF">
        <w:t xml:space="preserve">posėdžiuose svarstytais klausimais ir priimtais nutarimais </w:t>
      </w:r>
      <w:r w:rsidR="00485ABD" w:rsidRPr="004B33BF">
        <w:t>buvo supažindinta bendrovės stebėtojų taryba, kuri pastabų dėl bendrovės valdybos veiklos nepateikė.</w:t>
      </w:r>
    </w:p>
    <w:p w:rsidR="004339AD" w:rsidRPr="004B33BF" w:rsidRDefault="004339AD" w:rsidP="004B33BF">
      <w:pPr>
        <w:pStyle w:val="NormalJustified"/>
        <w:ind w:firstLine="851"/>
      </w:pPr>
    </w:p>
    <w:p w:rsidR="004339AD" w:rsidRPr="004B33BF" w:rsidRDefault="00900FBE" w:rsidP="004B33BF">
      <w:pPr>
        <w:pStyle w:val="NormalJustified"/>
        <w:ind w:firstLine="851"/>
        <w:rPr>
          <w:b/>
          <w:u w:val="single"/>
        </w:rPr>
      </w:pPr>
      <w:r w:rsidRPr="004B33BF">
        <w:rPr>
          <w:b/>
          <w:u w:val="single"/>
        </w:rPr>
        <w:t>UAB Kretingos autobusų park</w:t>
      </w:r>
      <w:r w:rsidR="00FB7016" w:rsidRPr="004B33BF">
        <w:rPr>
          <w:b/>
          <w:u w:val="single"/>
        </w:rPr>
        <w:t>o</w:t>
      </w:r>
      <w:r w:rsidRPr="004B33BF">
        <w:rPr>
          <w:b/>
          <w:u w:val="single"/>
        </w:rPr>
        <w:t xml:space="preserve"> veiklos organizavimas. </w:t>
      </w:r>
    </w:p>
    <w:p w:rsidR="00BA10FA" w:rsidRPr="004B33BF" w:rsidRDefault="00BA10FA" w:rsidP="004B33BF">
      <w:pPr>
        <w:pStyle w:val="NormalJustified"/>
        <w:ind w:firstLine="851"/>
      </w:pPr>
      <w:r w:rsidRPr="004B33BF">
        <w:t>Bendrovės pagrindinė veikla – keleivių pervežimas miesto, priemiestinio susisiekimo maršrutais ir užsakomaisiais reisais. Be pagrindinės veiklos bendrovė vykdo ir papildomą– automobilių stovėjimo aikštelių pri</w:t>
      </w:r>
      <w:r w:rsidR="0017548F" w:rsidRPr="004B33BF">
        <w:t>ežiūros</w:t>
      </w:r>
      <w:r w:rsidR="004B33BF">
        <w:t xml:space="preserve"> </w:t>
      </w:r>
      <w:r w:rsidRPr="004B33BF">
        <w:t>veiklą.</w:t>
      </w:r>
    </w:p>
    <w:p w:rsidR="00E01B9F" w:rsidRPr="004B33BF" w:rsidRDefault="00E01B9F" w:rsidP="004B33BF">
      <w:pPr>
        <w:pStyle w:val="NormalJustified"/>
        <w:ind w:firstLine="851"/>
      </w:pPr>
      <w:r w:rsidRPr="004B33BF">
        <w:t>UAB Kretingos autobusų parkas nepriklauso jokiai įmonių grupei ir nėra įsteig</w:t>
      </w:r>
      <w:r w:rsidR="0017548F" w:rsidRPr="004B33BF">
        <w:t>ęs</w:t>
      </w:r>
      <w:r w:rsidRPr="004B33BF">
        <w:t xml:space="preserve"> filialų. Bendrovės įstatinis kapitalas lygus </w:t>
      </w:r>
      <w:r w:rsidR="00E5377A" w:rsidRPr="004B33BF">
        <w:t xml:space="preserve">371180,32 </w:t>
      </w:r>
      <w:r w:rsidR="003E4DC9" w:rsidRPr="004B33BF">
        <w:t>e</w:t>
      </w:r>
      <w:r w:rsidR="00E5377A" w:rsidRPr="004B33BF">
        <w:t>urų</w:t>
      </w:r>
      <w:r w:rsidRPr="004B33BF">
        <w:t xml:space="preserve">, kuris padalintas į 12817 paprastųjų vardinių </w:t>
      </w:r>
      <w:r w:rsidR="00E5377A" w:rsidRPr="004B33BF">
        <w:t xml:space="preserve">28,96 </w:t>
      </w:r>
      <w:r w:rsidR="003E4DC9" w:rsidRPr="004B33BF">
        <w:t>e</w:t>
      </w:r>
      <w:r w:rsidR="00E5377A" w:rsidRPr="004B33BF">
        <w:t>urų</w:t>
      </w:r>
      <w:r w:rsidRPr="004B33BF">
        <w:t xml:space="preserve"> nominalios vertės akcijų. Visos akcijos priklauso Kretingos rajono savivaldybei. Ataskaitini</w:t>
      </w:r>
      <w:r w:rsidR="0017548F" w:rsidRPr="004B33BF">
        <w:t>ais</w:t>
      </w:r>
      <w:r w:rsidRPr="004B33BF">
        <w:t xml:space="preserve"> met</w:t>
      </w:r>
      <w:r w:rsidR="0017548F" w:rsidRPr="004B33BF">
        <w:t>ais</w:t>
      </w:r>
      <w:r w:rsidRPr="004B33BF">
        <w:t xml:space="preserve"> bendrovės įstatinis kapitalas nekito</w:t>
      </w:r>
      <w:r w:rsidR="00E5377A" w:rsidRPr="004B33BF">
        <w:t xml:space="preserve">, keitėsi tik </w:t>
      </w:r>
      <w:r w:rsidR="002A2E64" w:rsidRPr="004B33BF">
        <w:t>įstatinio kapitalo</w:t>
      </w:r>
      <w:r w:rsidR="00E5377A" w:rsidRPr="004B33BF">
        <w:t xml:space="preserve"> valiutos nominalas (iš Litų į Eurus)</w:t>
      </w:r>
      <w:r w:rsidRPr="004B33BF">
        <w:t>.</w:t>
      </w:r>
    </w:p>
    <w:p w:rsidR="002C08A5" w:rsidRPr="004B33BF" w:rsidRDefault="002C08A5" w:rsidP="004B33BF">
      <w:pPr>
        <w:pStyle w:val="NormalJustified"/>
        <w:ind w:firstLine="851"/>
        <w:rPr>
          <w:i/>
        </w:rPr>
      </w:pPr>
    </w:p>
    <w:p w:rsidR="006D7267" w:rsidRDefault="002C08A5" w:rsidP="004B33BF">
      <w:pPr>
        <w:pStyle w:val="NormalJustified"/>
        <w:ind w:firstLine="851"/>
      </w:pPr>
      <w:r w:rsidRPr="004B33BF">
        <w:rPr>
          <w:i/>
        </w:rPr>
        <w:t>Bendrovės personalas.</w:t>
      </w:r>
      <w:r w:rsidRPr="004B33BF">
        <w:t xml:space="preserve"> 201</w:t>
      </w:r>
      <w:r w:rsidR="00E5377A" w:rsidRPr="004B33BF">
        <w:t>5</w:t>
      </w:r>
      <w:r w:rsidRPr="004B33BF">
        <w:t xml:space="preserve"> metais</w:t>
      </w:r>
      <w:r w:rsidR="00FB7016" w:rsidRPr="004B33BF">
        <w:t xml:space="preserve"> b</w:t>
      </w:r>
      <w:r w:rsidR="006D7267" w:rsidRPr="004B33BF">
        <w:t>endrovę paliko 1</w:t>
      </w:r>
      <w:r w:rsidR="00331457" w:rsidRPr="004B33BF">
        <w:t>7</w:t>
      </w:r>
      <w:r w:rsidR="006D7267" w:rsidRPr="004B33BF">
        <w:t xml:space="preserve"> darbuotojų, priimt</w:t>
      </w:r>
      <w:r w:rsidR="00DD07E1" w:rsidRPr="004B33BF">
        <w:t>i</w:t>
      </w:r>
      <w:r w:rsidR="00C72636" w:rsidRPr="004B33BF">
        <w:t xml:space="preserve"> </w:t>
      </w:r>
      <w:r w:rsidR="00331457" w:rsidRPr="004B33BF">
        <w:t>6</w:t>
      </w:r>
      <w:r w:rsidR="006D7267" w:rsidRPr="004B33BF">
        <w:t xml:space="preserve"> darbuotoj</w:t>
      </w:r>
      <w:r w:rsidR="00DD07E1" w:rsidRPr="004B33BF">
        <w:t>ai</w:t>
      </w:r>
      <w:r w:rsidR="006D7267" w:rsidRPr="004B33BF">
        <w:t>.</w:t>
      </w:r>
      <w:r w:rsidR="00E23237" w:rsidRPr="004B33BF">
        <w:t xml:space="preserve"> </w:t>
      </w:r>
      <w:r w:rsidR="007626E5" w:rsidRPr="004B33BF">
        <w:t>Personalo pokyčio 201</w:t>
      </w:r>
      <w:r w:rsidR="00F47820" w:rsidRPr="004B33BF">
        <w:t>3</w:t>
      </w:r>
      <w:r w:rsidR="007626E5" w:rsidRPr="004B33BF">
        <w:t>-201</w:t>
      </w:r>
      <w:r w:rsidR="00E5377A" w:rsidRPr="004B33BF">
        <w:t>5</w:t>
      </w:r>
      <w:r w:rsidR="007626E5" w:rsidRPr="004B33BF">
        <w:t xml:space="preserve"> m. lyginamieji skaičiai pateikiami</w:t>
      </w:r>
      <w:r w:rsidR="0017548F" w:rsidRPr="004B33BF">
        <w:t xml:space="preserve"> grafik</w:t>
      </w:r>
      <w:r w:rsidR="00E23237" w:rsidRPr="004B33BF">
        <w:t>e.</w:t>
      </w:r>
    </w:p>
    <w:p w:rsidR="00F511C8" w:rsidRDefault="00F511C8" w:rsidP="004B33BF">
      <w:pPr>
        <w:pStyle w:val="NormalJustified"/>
        <w:ind w:firstLine="851"/>
      </w:pPr>
    </w:p>
    <w:p w:rsidR="00F511C8" w:rsidRDefault="00F511C8" w:rsidP="00AD541C">
      <w:pPr>
        <w:pStyle w:val="NormalJustified"/>
        <w:jc w:val="center"/>
      </w:pPr>
      <w:r>
        <w:rPr>
          <w:noProof/>
          <w:lang w:eastAsia="lt-LT"/>
        </w:rPr>
        <w:drawing>
          <wp:inline distT="0" distB="0" distL="0" distR="0" wp14:anchorId="0C6127D5">
            <wp:extent cx="5760000" cy="3171600"/>
            <wp:effectExtent l="0" t="0" r="0" b="0"/>
            <wp:docPr id="15" name="Paveikslėli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1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11C8" w:rsidRPr="004B33BF" w:rsidRDefault="00F511C8" w:rsidP="00F511C8">
      <w:pPr>
        <w:pStyle w:val="NormalJustified"/>
        <w:jc w:val="left"/>
      </w:pPr>
    </w:p>
    <w:p w:rsidR="009F3E46" w:rsidRPr="004B33BF" w:rsidRDefault="009F3E46" w:rsidP="004B33BF">
      <w:pPr>
        <w:pStyle w:val="NormalJustified"/>
        <w:ind w:firstLine="851"/>
      </w:pPr>
    </w:p>
    <w:p w:rsidR="002C08A5" w:rsidRDefault="002C08A5" w:rsidP="004B33BF">
      <w:pPr>
        <w:ind w:firstLine="851"/>
        <w:jc w:val="both"/>
        <w:rPr>
          <w:lang w:val="lt-LT"/>
        </w:rPr>
      </w:pPr>
      <w:r w:rsidRPr="004B33BF">
        <w:rPr>
          <w:lang w:val="lt-LT"/>
        </w:rPr>
        <w:t>201</w:t>
      </w:r>
      <w:r w:rsidR="00331457" w:rsidRPr="004B33BF">
        <w:rPr>
          <w:lang w:val="lt-LT"/>
        </w:rPr>
        <w:t>5</w:t>
      </w:r>
      <w:r w:rsidRPr="004B33BF">
        <w:rPr>
          <w:lang w:val="lt-LT"/>
        </w:rPr>
        <w:t xml:space="preserve"> m</w:t>
      </w:r>
      <w:r w:rsidR="00400180" w:rsidRPr="004B33BF">
        <w:rPr>
          <w:lang w:val="lt-LT"/>
        </w:rPr>
        <w:t>etais</w:t>
      </w:r>
      <w:r w:rsidRPr="004B33BF">
        <w:rPr>
          <w:lang w:val="lt-LT"/>
        </w:rPr>
        <w:t xml:space="preserve"> vidutinis darbo užmokestis </w:t>
      </w:r>
      <w:r w:rsidR="00E23237" w:rsidRPr="004B33BF">
        <w:rPr>
          <w:lang w:val="lt-LT"/>
        </w:rPr>
        <w:t xml:space="preserve">(bruto) </w:t>
      </w:r>
      <w:r w:rsidRPr="004B33BF">
        <w:rPr>
          <w:lang w:val="lt-LT"/>
        </w:rPr>
        <w:t xml:space="preserve">bendrovėje buvo </w:t>
      </w:r>
      <w:r w:rsidR="00331457" w:rsidRPr="004B33BF">
        <w:rPr>
          <w:lang w:val="lt-LT"/>
        </w:rPr>
        <w:t>788</w:t>
      </w:r>
      <w:r w:rsidRPr="004B33BF">
        <w:rPr>
          <w:lang w:val="lt-LT"/>
        </w:rPr>
        <w:t xml:space="preserve"> </w:t>
      </w:r>
      <w:proofErr w:type="spellStart"/>
      <w:r w:rsidR="00331457" w:rsidRPr="004B33BF">
        <w:rPr>
          <w:lang w:val="lt-LT"/>
        </w:rPr>
        <w:t>Eur</w:t>
      </w:r>
      <w:proofErr w:type="spellEnd"/>
      <w:r w:rsidRPr="004B33BF">
        <w:rPr>
          <w:lang w:val="lt-LT"/>
        </w:rPr>
        <w:t xml:space="preserve"> ir, palyginti su 201</w:t>
      </w:r>
      <w:r w:rsidR="00331457" w:rsidRPr="004B33BF">
        <w:rPr>
          <w:lang w:val="lt-LT"/>
        </w:rPr>
        <w:t>4</w:t>
      </w:r>
      <w:r w:rsidRPr="004B33BF">
        <w:rPr>
          <w:lang w:val="lt-LT"/>
        </w:rPr>
        <w:t xml:space="preserve"> metais</w:t>
      </w:r>
      <w:r w:rsidR="00E23237" w:rsidRPr="004B33BF">
        <w:rPr>
          <w:lang w:val="lt-LT"/>
        </w:rPr>
        <w:t xml:space="preserve"> </w:t>
      </w:r>
      <w:r w:rsidR="001F3071" w:rsidRPr="004B33BF">
        <w:rPr>
          <w:lang w:val="lt-LT"/>
        </w:rPr>
        <w:t>buvusiu</w:t>
      </w:r>
      <w:r w:rsidR="00E23237" w:rsidRPr="004B33BF">
        <w:rPr>
          <w:lang w:val="lt-LT"/>
        </w:rPr>
        <w:t xml:space="preserve"> </w:t>
      </w:r>
      <w:r w:rsidR="00331457" w:rsidRPr="004B33BF">
        <w:rPr>
          <w:lang w:val="lt-LT"/>
        </w:rPr>
        <w:t>721</w:t>
      </w:r>
      <w:r w:rsidR="00E23237" w:rsidRPr="004B33BF">
        <w:rPr>
          <w:lang w:val="lt-LT"/>
        </w:rPr>
        <w:t xml:space="preserve"> </w:t>
      </w:r>
      <w:proofErr w:type="spellStart"/>
      <w:r w:rsidR="00095150" w:rsidRPr="004B33BF">
        <w:rPr>
          <w:lang w:val="lt-LT"/>
        </w:rPr>
        <w:t>Eur</w:t>
      </w:r>
      <w:proofErr w:type="spellEnd"/>
      <w:r w:rsidRPr="004B33BF">
        <w:rPr>
          <w:lang w:val="lt-LT"/>
        </w:rPr>
        <w:t xml:space="preserve">, padidėjo </w:t>
      </w:r>
      <w:r w:rsidR="00331457" w:rsidRPr="004B33BF">
        <w:rPr>
          <w:lang w:val="lt-LT"/>
        </w:rPr>
        <w:t>9,2</w:t>
      </w:r>
      <w:r w:rsidRPr="004B33BF">
        <w:rPr>
          <w:lang w:val="lt-LT"/>
        </w:rPr>
        <w:t xml:space="preserve"> procento. Darbo užmokesčio padidėjimą </w:t>
      </w:r>
      <w:r w:rsidR="00B307B9" w:rsidRPr="004B33BF">
        <w:rPr>
          <w:lang w:val="lt-LT"/>
        </w:rPr>
        <w:t>lėmė</w:t>
      </w:r>
      <w:r w:rsidRPr="004B33BF">
        <w:rPr>
          <w:lang w:val="lt-LT"/>
        </w:rPr>
        <w:t xml:space="preserve"> 201</w:t>
      </w:r>
      <w:r w:rsidR="00331457" w:rsidRPr="004B33BF">
        <w:rPr>
          <w:lang w:val="lt-LT"/>
        </w:rPr>
        <w:t>5</w:t>
      </w:r>
      <w:r w:rsidRPr="004B33BF">
        <w:rPr>
          <w:lang w:val="lt-LT"/>
        </w:rPr>
        <w:t xml:space="preserve"> m. </w:t>
      </w:r>
      <w:r w:rsidR="00DD07E1" w:rsidRPr="004B33BF">
        <w:rPr>
          <w:lang w:val="lt-LT"/>
        </w:rPr>
        <w:t xml:space="preserve">minimalios mėnesinės algos (toliau - </w:t>
      </w:r>
      <w:r w:rsidR="00EE1BE6" w:rsidRPr="004B33BF">
        <w:rPr>
          <w:lang w:val="lt-LT"/>
        </w:rPr>
        <w:t>MMA</w:t>
      </w:r>
      <w:r w:rsidR="00DD07E1" w:rsidRPr="004B33BF">
        <w:rPr>
          <w:lang w:val="lt-LT"/>
        </w:rPr>
        <w:t>)</w:t>
      </w:r>
      <w:r w:rsidR="00EE1BE6" w:rsidRPr="004B33BF">
        <w:rPr>
          <w:lang w:val="lt-LT"/>
        </w:rPr>
        <w:t xml:space="preserve"> pasikeitimas</w:t>
      </w:r>
      <w:r w:rsidR="00331457" w:rsidRPr="004B33BF">
        <w:rPr>
          <w:lang w:val="lt-LT"/>
        </w:rPr>
        <w:t xml:space="preserve"> </w:t>
      </w:r>
      <w:r w:rsidR="00CD330F" w:rsidRPr="004B33BF">
        <w:rPr>
          <w:lang w:val="lt-LT"/>
        </w:rPr>
        <w:t>bei</w:t>
      </w:r>
      <w:r w:rsidR="00DD07E1" w:rsidRPr="004B33BF">
        <w:rPr>
          <w:lang w:val="lt-LT"/>
        </w:rPr>
        <w:t>,</w:t>
      </w:r>
      <w:r w:rsidR="00CD330F" w:rsidRPr="004B33BF">
        <w:rPr>
          <w:lang w:val="lt-LT"/>
        </w:rPr>
        <w:t xml:space="preserve"> sumažėjus vairuotojų-konduktorių </w:t>
      </w:r>
      <w:r w:rsidR="00DD07E1" w:rsidRPr="004B33BF">
        <w:rPr>
          <w:lang w:val="lt-LT"/>
        </w:rPr>
        <w:t>skaičiui,</w:t>
      </w:r>
      <w:r w:rsidR="00CD330F" w:rsidRPr="004B33BF">
        <w:rPr>
          <w:lang w:val="lt-LT"/>
        </w:rPr>
        <w:t xml:space="preserve"> padidėjęs vairuotojų-konduktorių išdirbtų valandų kiekis</w:t>
      </w:r>
      <w:r w:rsidR="006525F6" w:rsidRPr="004B33BF">
        <w:rPr>
          <w:lang w:val="lt-LT"/>
        </w:rPr>
        <w:t>.</w:t>
      </w:r>
    </w:p>
    <w:p w:rsidR="00F511C8" w:rsidRDefault="00F511C8" w:rsidP="004B33BF">
      <w:pPr>
        <w:ind w:firstLine="851"/>
        <w:jc w:val="both"/>
        <w:rPr>
          <w:lang w:val="lt-LT"/>
        </w:rPr>
      </w:pPr>
    </w:p>
    <w:p w:rsidR="00F511C8" w:rsidRPr="004B33BF" w:rsidRDefault="000D0BD0" w:rsidP="00F511C8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7A3E9F84">
            <wp:extent cx="5760000" cy="3283200"/>
            <wp:effectExtent l="0" t="0" r="0" b="0"/>
            <wp:docPr id="18" name="Paveikslėlis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8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11BE" w:rsidRPr="004B33BF" w:rsidRDefault="005911BE" w:rsidP="004B33BF">
      <w:pPr>
        <w:ind w:firstLine="851"/>
        <w:jc w:val="both"/>
        <w:rPr>
          <w:lang w:val="lt-LT"/>
        </w:rPr>
      </w:pPr>
    </w:p>
    <w:p w:rsidR="005D3850" w:rsidRPr="004B33BF" w:rsidRDefault="005D3850" w:rsidP="004B33BF">
      <w:pPr>
        <w:ind w:firstLine="851"/>
        <w:jc w:val="both"/>
        <w:rPr>
          <w:lang w:val="lt-LT"/>
        </w:rPr>
      </w:pPr>
      <w:r w:rsidRPr="004B33BF">
        <w:rPr>
          <w:lang w:val="lt-LT"/>
        </w:rPr>
        <w:t xml:space="preserve">Didelę įtaką </w:t>
      </w:r>
      <w:r w:rsidR="00DC5FFB" w:rsidRPr="004B33BF">
        <w:rPr>
          <w:lang w:val="lt-LT"/>
        </w:rPr>
        <w:t xml:space="preserve">darbuotojų, o ypač </w:t>
      </w:r>
      <w:r w:rsidRPr="004B33BF">
        <w:rPr>
          <w:lang w:val="lt-LT"/>
        </w:rPr>
        <w:t>vairuotojų darbo užmokesčiui daro artima kaimynystė su Klaipėdos miestu, kur keleivinio transporto vairuotojų</w:t>
      </w:r>
      <w:r w:rsidR="000873E2" w:rsidRPr="004B33BF">
        <w:rPr>
          <w:lang w:val="lt-LT"/>
        </w:rPr>
        <w:t xml:space="preserve"> poreikis yra ženkliai didesnis, o</w:t>
      </w:r>
      <w:r w:rsidRPr="004B33BF">
        <w:rPr>
          <w:lang w:val="lt-LT"/>
        </w:rPr>
        <w:t xml:space="preserve"> vidutinis</w:t>
      </w:r>
      <w:r w:rsidR="00DC5FFB" w:rsidRPr="004B33BF">
        <w:rPr>
          <w:lang w:val="lt-LT"/>
        </w:rPr>
        <w:t xml:space="preserve"> autobusų vairuotojų</w:t>
      </w:r>
      <w:r w:rsidRPr="004B33BF">
        <w:rPr>
          <w:lang w:val="lt-LT"/>
        </w:rPr>
        <w:t xml:space="preserve"> darbo užmokestis siekia </w:t>
      </w:r>
      <w:r w:rsidR="00272678" w:rsidRPr="004B33BF">
        <w:rPr>
          <w:lang w:val="lt-LT"/>
        </w:rPr>
        <w:t xml:space="preserve">921 </w:t>
      </w:r>
      <w:proofErr w:type="spellStart"/>
      <w:r w:rsidR="00272678" w:rsidRPr="004B33BF">
        <w:rPr>
          <w:lang w:val="lt-LT"/>
        </w:rPr>
        <w:t>Eur</w:t>
      </w:r>
      <w:proofErr w:type="spellEnd"/>
      <w:r w:rsidRPr="004B33BF">
        <w:rPr>
          <w:lang w:val="lt-LT"/>
        </w:rPr>
        <w:t>.</w:t>
      </w:r>
    </w:p>
    <w:p w:rsidR="00F33856" w:rsidRPr="004B33BF" w:rsidRDefault="00E23237" w:rsidP="004B33BF">
      <w:pPr>
        <w:ind w:firstLine="851"/>
        <w:jc w:val="both"/>
        <w:rPr>
          <w:lang w:val="lt-LT"/>
        </w:rPr>
      </w:pPr>
      <w:r w:rsidRPr="004B33BF">
        <w:rPr>
          <w:lang w:val="lt-LT"/>
        </w:rPr>
        <w:t xml:space="preserve">Bendrovėje </w:t>
      </w:r>
      <w:r w:rsidR="00F33856" w:rsidRPr="004B33BF">
        <w:rPr>
          <w:lang w:val="lt-LT"/>
        </w:rPr>
        <w:t>201</w:t>
      </w:r>
      <w:r w:rsidR="00E5377A" w:rsidRPr="004B33BF">
        <w:rPr>
          <w:lang w:val="lt-LT"/>
        </w:rPr>
        <w:t>5</w:t>
      </w:r>
      <w:r w:rsidR="00F33856" w:rsidRPr="004B33BF">
        <w:rPr>
          <w:lang w:val="lt-LT"/>
        </w:rPr>
        <w:t xml:space="preserve"> met</w:t>
      </w:r>
      <w:r w:rsidR="00162C56" w:rsidRPr="004B33BF">
        <w:rPr>
          <w:lang w:val="lt-LT"/>
        </w:rPr>
        <w:t>ais</w:t>
      </w:r>
      <w:r w:rsidR="00F33856" w:rsidRPr="004B33BF">
        <w:rPr>
          <w:lang w:val="lt-LT"/>
        </w:rPr>
        <w:t xml:space="preserve"> sudarius prakti</w:t>
      </w:r>
      <w:r w:rsidR="00162C56" w:rsidRPr="004B33BF">
        <w:rPr>
          <w:lang w:val="lt-LT"/>
        </w:rPr>
        <w:t>nio mokymo</w:t>
      </w:r>
      <w:r w:rsidR="00F33856" w:rsidRPr="004B33BF">
        <w:rPr>
          <w:lang w:val="lt-LT"/>
        </w:rPr>
        <w:t xml:space="preserve"> sutartis </w:t>
      </w:r>
      <w:r w:rsidRPr="004B33BF">
        <w:rPr>
          <w:lang w:val="lt-LT"/>
        </w:rPr>
        <w:t>su mokymo įstaigomis</w:t>
      </w:r>
      <w:r w:rsidR="00B53AD7" w:rsidRPr="004B33BF">
        <w:rPr>
          <w:lang w:val="lt-LT"/>
        </w:rPr>
        <w:t>,</w:t>
      </w:r>
      <w:r w:rsidRPr="004B33BF">
        <w:rPr>
          <w:lang w:val="lt-LT"/>
        </w:rPr>
        <w:t xml:space="preserve"> </w:t>
      </w:r>
      <w:r w:rsidR="00F33856" w:rsidRPr="004B33BF">
        <w:rPr>
          <w:lang w:val="lt-LT"/>
        </w:rPr>
        <w:t xml:space="preserve">praktiką atliko </w:t>
      </w:r>
      <w:r w:rsidR="00162C56" w:rsidRPr="004B33BF">
        <w:rPr>
          <w:lang w:val="lt-LT"/>
        </w:rPr>
        <w:t xml:space="preserve">viena </w:t>
      </w:r>
      <w:r w:rsidR="00272678" w:rsidRPr="004B33BF">
        <w:rPr>
          <w:lang w:val="lt-LT"/>
        </w:rPr>
        <w:t>S</w:t>
      </w:r>
      <w:r w:rsidR="00331457" w:rsidRPr="004B33BF">
        <w:rPr>
          <w:lang w:val="lt-LT"/>
        </w:rPr>
        <w:t>ocialinių mokslų</w:t>
      </w:r>
      <w:r w:rsidR="00162C56" w:rsidRPr="004B33BF">
        <w:rPr>
          <w:lang w:val="lt-LT"/>
        </w:rPr>
        <w:t xml:space="preserve"> kolegijos studentė</w:t>
      </w:r>
      <w:r w:rsidR="00D02A8F" w:rsidRPr="004B33BF">
        <w:rPr>
          <w:lang w:val="lt-LT"/>
        </w:rPr>
        <w:t xml:space="preserve"> (studijuoja </w:t>
      </w:r>
      <w:r w:rsidR="00331457" w:rsidRPr="004B33BF">
        <w:rPr>
          <w:lang w:val="lt-LT"/>
        </w:rPr>
        <w:t>finansus</w:t>
      </w:r>
      <w:r w:rsidR="000873E2" w:rsidRPr="004B33BF">
        <w:rPr>
          <w:lang w:val="lt-LT"/>
        </w:rPr>
        <w:t>)</w:t>
      </w:r>
      <w:r w:rsidR="00331457" w:rsidRPr="004B33BF">
        <w:rPr>
          <w:lang w:val="lt-LT"/>
        </w:rPr>
        <w:t xml:space="preserve"> ir du Klaipėdos valstybinės kolegijos studentai (studijuoja informatiką)</w:t>
      </w:r>
      <w:r w:rsidR="000873E2" w:rsidRPr="004B33BF">
        <w:rPr>
          <w:lang w:val="lt-LT"/>
        </w:rPr>
        <w:t>.</w:t>
      </w:r>
    </w:p>
    <w:p w:rsidR="00BA10FA" w:rsidRPr="004B33BF" w:rsidRDefault="00BA10FA" w:rsidP="004B33BF">
      <w:pPr>
        <w:pStyle w:val="NormalJustified"/>
        <w:ind w:firstLine="851"/>
      </w:pPr>
    </w:p>
    <w:p w:rsidR="000873E2" w:rsidRPr="004B33BF" w:rsidRDefault="002C08A5" w:rsidP="004B33BF">
      <w:pPr>
        <w:pStyle w:val="NormalJustified"/>
        <w:ind w:firstLine="851"/>
      </w:pPr>
      <w:r w:rsidRPr="004B33BF">
        <w:rPr>
          <w:i/>
        </w:rPr>
        <w:t>Veiklos organiza</w:t>
      </w:r>
      <w:r w:rsidR="00F33856" w:rsidRPr="004B33BF">
        <w:rPr>
          <w:i/>
        </w:rPr>
        <w:t>v</w:t>
      </w:r>
      <w:r w:rsidRPr="004B33BF">
        <w:rPr>
          <w:i/>
        </w:rPr>
        <w:t>imas</w:t>
      </w:r>
      <w:r w:rsidR="00E95841" w:rsidRPr="004B33BF">
        <w:rPr>
          <w:i/>
        </w:rPr>
        <w:t xml:space="preserve">. </w:t>
      </w:r>
      <w:r w:rsidR="00E23237" w:rsidRPr="004B33BF">
        <w:t>Pagrindinė bendrovės veik</w:t>
      </w:r>
      <w:r w:rsidR="00146569" w:rsidRPr="004B33BF">
        <w:t>la – keleivių pervežimas miesto,</w:t>
      </w:r>
      <w:r w:rsidR="00E23237" w:rsidRPr="004B33BF">
        <w:t xml:space="preserve"> priemiestinio susisiekimo maršrutais ir užsakomaisiais reisais. </w:t>
      </w:r>
      <w:r w:rsidR="00E01B9F" w:rsidRPr="004B33BF">
        <w:t>Per ataskaitinį laikotarpį bendrovė</w:t>
      </w:r>
      <w:r w:rsidR="00B53AD7" w:rsidRPr="004B33BF">
        <w:t>,</w:t>
      </w:r>
      <w:r w:rsidR="00E01B9F" w:rsidRPr="004B33BF">
        <w:t xml:space="preserve"> vadovaudamasi </w:t>
      </w:r>
      <w:r w:rsidR="008D61C8" w:rsidRPr="004B33BF">
        <w:t>20</w:t>
      </w:r>
      <w:r w:rsidR="00D02A8F" w:rsidRPr="004B33BF">
        <w:t>1</w:t>
      </w:r>
      <w:r w:rsidR="00146569" w:rsidRPr="004B33BF">
        <w:t>2</w:t>
      </w:r>
      <w:r w:rsidR="008D61C8" w:rsidRPr="004B33BF">
        <w:t xml:space="preserve"> m. gruodžio </w:t>
      </w:r>
      <w:r w:rsidR="00D02A8F" w:rsidRPr="004B33BF">
        <w:t>28</w:t>
      </w:r>
      <w:r w:rsidR="008D61C8" w:rsidRPr="004B33BF">
        <w:t xml:space="preserve"> d. su Kretingos rajono savivaldybės administracija pasirašyta </w:t>
      </w:r>
      <w:r w:rsidR="00E23237" w:rsidRPr="004B33BF">
        <w:t xml:space="preserve">Visuomenės aptarnavimo vežti keleivius vietinio reguliaraus susisiekimo miesto ir priemiestiniais maršrutais </w:t>
      </w:r>
      <w:r w:rsidR="008D61C8" w:rsidRPr="004B33BF">
        <w:t xml:space="preserve">sutartimi </w:t>
      </w:r>
      <w:r w:rsidR="00E01B9F" w:rsidRPr="004B33BF">
        <w:t>Nr.S1-</w:t>
      </w:r>
      <w:r w:rsidR="00D02A8F" w:rsidRPr="004B33BF">
        <w:t>101</w:t>
      </w:r>
      <w:r w:rsidR="00E01B9F" w:rsidRPr="004B33BF">
        <w:t>3/B7-20</w:t>
      </w:r>
      <w:r w:rsidR="00D02A8F" w:rsidRPr="004B33BF">
        <w:t>12</w:t>
      </w:r>
      <w:r w:rsidR="00E01B9F" w:rsidRPr="004B33BF">
        <w:t>-0</w:t>
      </w:r>
      <w:r w:rsidR="00D02A8F" w:rsidRPr="004B33BF">
        <w:t>76</w:t>
      </w:r>
      <w:r w:rsidR="008D61C8" w:rsidRPr="004B33BF">
        <w:t>,</w:t>
      </w:r>
      <w:r w:rsidR="00E01B9F" w:rsidRPr="004B33BF">
        <w:t xml:space="preserve"> pagal</w:t>
      </w:r>
      <w:r w:rsidR="001F3071" w:rsidRPr="004B33BF">
        <w:t xml:space="preserve"> Kretingos rajono savivaldybės administracijos</w:t>
      </w:r>
      <w:r w:rsidR="00E01B9F" w:rsidRPr="004B33BF">
        <w:t xml:space="preserve"> patvirtintus tvarkaraščius ir Kretingos rajono savivaldybės tarybos nustatytus tarifus aptarnavo</w:t>
      </w:r>
      <w:r w:rsidR="00E23237" w:rsidRPr="004B33BF">
        <w:t xml:space="preserve"> </w:t>
      </w:r>
      <w:r w:rsidR="00F37AC5" w:rsidRPr="004B33BF">
        <w:t>4</w:t>
      </w:r>
      <w:r w:rsidR="00E23237" w:rsidRPr="004B33BF">
        <w:t xml:space="preserve"> miesto ir</w:t>
      </w:r>
      <w:r w:rsidR="00E01B9F" w:rsidRPr="004B33BF">
        <w:t xml:space="preserve"> 33 priemiesčio maršrutus</w:t>
      </w:r>
      <w:r w:rsidR="00B53AD7" w:rsidRPr="004B33BF">
        <w:t>,</w:t>
      </w:r>
      <w:r w:rsidR="00E01B9F" w:rsidRPr="004B33BF">
        <w:t xml:space="preserve"> eksploatuodama 3</w:t>
      </w:r>
      <w:r w:rsidR="000873E2" w:rsidRPr="004B33BF">
        <w:t xml:space="preserve">6 </w:t>
      </w:r>
      <w:r w:rsidR="00E01B9F" w:rsidRPr="004B33BF">
        <w:t>autobusus.</w:t>
      </w:r>
    </w:p>
    <w:p w:rsidR="00CA4977" w:rsidRPr="004B33BF" w:rsidRDefault="00E1371D" w:rsidP="004B33BF">
      <w:pPr>
        <w:pStyle w:val="NormalJustified"/>
        <w:ind w:firstLine="851"/>
      </w:pPr>
      <w:r w:rsidRPr="004B33BF">
        <w:t>Pagrindiniai rodikliai</w:t>
      </w:r>
      <w:r w:rsidR="00B53AD7" w:rsidRPr="004B33BF">
        <w:t>,</w:t>
      </w:r>
      <w:r w:rsidRPr="004B33BF">
        <w:t xml:space="preserve"> apibūdinantys keleivinio transporto</w:t>
      </w:r>
      <w:r w:rsidR="00DB3AA0" w:rsidRPr="004B33BF">
        <w:t xml:space="preserve"> bendrovės</w:t>
      </w:r>
      <w:r w:rsidR="00E23237" w:rsidRPr="004B33BF">
        <w:t xml:space="preserve"> pagrindinę</w:t>
      </w:r>
      <w:r w:rsidRPr="004B33BF">
        <w:t xml:space="preserve"> veiklą</w:t>
      </w:r>
      <w:r w:rsidR="00B53AD7" w:rsidRPr="004B33BF">
        <w:t>,</w:t>
      </w:r>
      <w:r w:rsidRPr="004B33BF">
        <w:t xml:space="preserve"> yra </w:t>
      </w:r>
      <w:r w:rsidR="007E39FC" w:rsidRPr="004B33BF">
        <w:t xml:space="preserve">bendrovės </w:t>
      </w:r>
      <w:r w:rsidR="00FE1469" w:rsidRPr="004B33BF">
        <w:t xml:space="preserve">aptarnaujamų maršrutų </w:t>
      </w:r>
      <w:r w:rsidR="007E39FC" w:rsidRPr="004B33BF">
        <w:t>skaičius</w:t>
      </w:r>
      <w:r w:rsidR="00FE1469" w:rsidRPr="004B33BF">
        <w:t xml:space="preserve">, </w:t>
      </w:r>
      <w:r w:rsidRPr="004B33BF">
        <w:t>autobusų rida, pervežtų keleivių kiekis, gautos pajamos ir patirtos sąnaudos.</w:t>
      </w:r>
      <w:r w:rsidR="00CA4977" w:rsidRPr="004B33BF">
        <w:t xml:space="preserve"> </w:t>
      </w:r>
      <w:r w:rsidR="007E39FC" w:rsidRPr="004B33BF">
        <w:t>201</w:t>
      </w:r>
      <w:r w:rsidR="00146569" w:rsidRPr="004B33BF">
        <w:t>5</w:t>
      </w:r>
      <w:r w:rsidR="000873E2" w:rsidRPr="004B33BF">
        <w:t xml:space="preserve"> </w:t>
      </w:r>
      <w:r w:rsidR="007E39FC" w:rsidRPr="004B33BF">
        <w:t>metų rodikliai</w:t>
      </w:r>
      <w:r w:rsidR="00B53AD7" w:rsidRPr="004B33BF">
        <w:t xml:space="preserve"> </w:t>
      </w:r>
      <w:r w:rsidR="007E39FC" w:rsidRPr="004B33BF">
        <w:t>pateikiami žemiau esančiuose grafikuose.</w:t>
      </w:r>
    </w:p>
    <w:p w:rsidR="00FE1469" w:rsidRDefault="00FE1469" w:rsidP="004B33BF">
      <w:pPr>
        <w:pStyle w:val="NormalJustified"/>
        <w:ind w:firstLine="851"/>
      </w:pPr>
      <w:r w:rsidRPr="004B33BF">
        <w:t>Per ataskaitinį laikotarpį bendrovės aptarnaujamų maršrutų skaičius nekito –</w:t>
      </w:r>
      <w:r w:rsidR="00F37AC5" w:rsidRPr="004B33BF">
        <w:t xml:space="preserve"> </w:t>
      </w:r>
      <w:r w:rsidR="000873E2" w:rsidRPr="004B33BF">
        <w:t>4</w:t>
      </w:r>
      <w:r w:rsidRPr="004B33BF">
        <w:t xml:space="preserve"> </w:t>
      </w:r>
      <w:r w:rsidR="000873E2" w:rsidRPr="004B33BF">
        <w:t xml:space="preserve">miesto, 33 </w:t>
      </w:r>
      <w:r w:rsidRPr="004B33BF">
        <w:t>priemiesčio susisiekimo maršruta</w:t>
      </w:r>
      <w:r w:rsidR="000873E2" w:rsidRPr="004B33BF">
        <w:t>i</w:t>
      </w:r>
      <w:r w:rsidR="00DD07E1" w:rsidRPr="004B33BF">
        <w:t>.</w:t>
      </w:r>
      <w:r w:rsidR="00146569" w:rsidRPr="004B33BF">
        <w:t xml:space="preserve"> </w:t>
      </w:r>
      <w:r w:rsidR="00DD07E1" w:rsidRPr="004B33BF">
        <w:t>A</w:t>
      </w:r>
      <w:r w:rsidR="00146569" w:rsidRPr="004B33BF">
        <w:t>tsižvelgiant į keleivių srautus maršrutuose buvo koreguojamas reisų skaičius, p</w:t>
      </w:r>
      <w:r w:rsidR="003F361D">
        <w:t>ra</w:t>
      </w:r>
      <w:r w:rsidR="00146569" w:rsidRPr="004B33BF">
        <w:t>tęsti maršrutai Kretinga-Klaipėda ir Kretinga-Palanga</w:t>
      </w:r>
      <w:r w:rsidR="00DD07E1" w:rsidRPr="004B33BF">
        <w:t>,</w:t>
      </w:r>
      <w:r w:rsidR="00146569" w:rsidRPr="004B33BF">
        <w:t xml:space="preserve"> juos pradedant Kretingos mieste nuo stotelės „Autobusų parkas“</w:t>
      </w:r>
      <w:r w:rsidR="000873E2" w:rsidRPr="004B33BF">
        <w:t>.</w:t>
      </w:r>
    </w:p>
    <w:p w:rsidR="00BC632C" w:rsidRPr="004B33BF" w:rsidRDefault="00BC632C" w:rsidP="004B33BF">
      <w:pPr>
        <w:pStyle w:val="NormalJustified"/>
        <w:ind w:firstLine="851"/>
      </w:pPr>
    </w:p>
    <w:p w:rsidR="008F100B" w:rsidRDefault="008F100B" w:rsidP="004B33BF">
      <w:pPr>
        <w:pStyle w:val="NormalJustified"/>
        <w:jc w:val="center"/>
      </w:pPr>
      <w:r>
        <w:rPr>
          <w:noProof/>
          <w:lang w:eastAsia="lt-LT"/>
        </w:rPr>
        <w:lastRenderedPageBreak/>
        <w:drawing>
          <wp:inline distT="0" distB="0" distL="0" distR="0" wp14:anchorId="33ABA399">
            <wp:extent cx="5760000" cy="3265200"/>
            <wp:effectExtent l="0" t="0" r="0" b="0"/>
            <wp:docPr id="19" name="Paveikslėlis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73E2" w:rsidRDefault="000873E2" w:rsidP="004B33BF">
      <w:pPr>
        <w:pStyle w:val="NormalJustified"/>
        <w:jc w:val="center"/>
      </w:pPr>
    </w:p>
    <w:p w:rsidR="008F100B" w:rsidRDefault="008F100B" w:rsidP="004B33BF">
      <w:pPr>
        <w:pStyle w:val="NormalJustified"/>
        <w:jc w:val="center"/>
      </w:pPr>
    </w:p>
    <w:p w:rsidR="008F100B" w:rsidRDefault="008F100B" w:rsidP="004B33BF">
      <w:pPr>
        <w:pStyle w:val="NormalJustified"/>
        <w:jc w:val="center"/>
      </w:pPr>
      <w:r>
        <w:rPr>
          <w:noProof/>
          <w:lang w:eastAsia="lt-LT"/>
        </w:rPr>
        <w:drawing>
          <wp:inline distT="0" distB="0" distL="0" distR="0" wp14:anchorId="41CEE828">
            <wp:extent cx="5760000" cy="3265200"/>
            <wp:effectExtent l="0" t="0" r="0" b="0"/>
            <wp:docPr id="20" name="Paveikslėli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00B" w:rsidRPr="004B33BF" w:rsidRDefault="008F100B" w:rsidP="004B33BF">
      <w:pPr>
        <w:pStyle w:val="NormalJustified"/>
        <w:jc w:val="center"/>
      </w:pPr>
    </w:p>
    <w:p w:rsidR="004B33BF" w:rsidRDefault="004B33BF" w:rsidP="001D06CF">
      <w:pPr>
        <w:pStyle w:val="NormalJustified"/>
        <w:jc w:val="left"/>
      </w:pPr>
    </w:p>
    <w:p w:rsidR="001060CA" w:rsidRDefault="00BD02F8" w:rsidP="004B33BF">
      <w:pPr>
        <w:pStyle w:val="NormalJustified"/>
        <w:ind w:firstLine="851"/>
      </w:pPr>
      <w:r w:rsidRPr="004B33BF">
        <w:t>Pastebėta, kad b</w:t>
      </w:r>
      <w:r w:rsidR="00B4250F" w:rsidRPr="004B33BF">
        <w:t xml:space="preserve">endras </w:t>
      </w:r>
      <w:r w:rsidR="006477AB" w:rsidRPr="004B33BF">
        <w:t xml:space="preserve">Lietuvos Respublikos keleivinio transporto įmonių pervežtų keleivių </w:t>
      </w:r>
      <w:r w:rsidR="00DD07E1" w:rsidRPr="004B33BF">
        <w:t>skaičius</w:t>
      </w:r>
      <w:r w:rsidR="006477AB" w:rsidRPr="004B33BF">
        <w:t xml:space="preserve"> </w:t>
      </w:r>
      <w:r w:rsidR="00E23237" w:rsidRPr="004B33BF">
        <w:t>201</w:t>
      </w:r>
      <w:r w:rsidR="00DC5FFB" w:rsidRPr="004B33BF">
        <w:t>5</w:t>
      </w:r>
      <w:r w:rsidR="00E23237" w:rsidRPr="004B33BF">
        <w:t xml:space="preserve"> metais </w:t>
      </w:r>
      <w:r w:rsidR="00DC5FFB" w:rsidRPr="004B33BF">
        <w:t>sumažėjo 7</w:t>
      </w:r>
      <w:r w:rsidR="00E23237" w:rsidRPr="004B33BF">
        <w:t xml:space="preserve"> procent</w:t>
      </w:r>
      <w:r w:rsidR="00F60AFA" w:rsidRPr="004B33BF">
        <w:t>ais</w:t>
      </w:r>
      <w:r w:rsidR="00E23237" w:rsidRPr="004B33BF">
        <w:t>.</w:t>
      </w:r>
      <w:r w:rsidR="001060CA" w:rsidRPr="004B33BF">
        <w:t xml:space="preserve"> Pervežamų keleivių </w:t>
      </w:r>
      <w:r w:rsidR="00DD07E1" w:rsidRPr="004B33BF">
        <w:t>skaičius</w:t>
      </w:r>
      <w:r w:rsidR="008604BA" w:rsidRPr="004B33BF">
        <w:t xml:space="preserve"> ir pajamos</w:t>
      </w:r>
      <w:r w:rsidR="001060CA" w:rsidRPr="004B33BF">
        <w:t xml:space="preserve"> </w:t>
      </w:r>
      <w:r w:rsidR="00230572" w:rsidRPr="004B33BF">
        <w:t>mažėjo visose</w:t>
      </w:r>
      <w:r w:rsidR="001060CA" w:rsidRPr="004B33BF">
        <w:t xml:space="preserve"> savivaldybėse</w:t>
      </w:r>
      <w:r w:rsidR="001C6EF8" w:rsidRPr="004B33BF">
        <w:t xml:space="preserve"> (Vilniaus, Kauno, Klaipėdos)</w:t>
      </w:r>
      <w:r w:rsidR="001060CA" w:rsidRPr="004B33BF">
        <w:t xml:space="preserve">, </w:t>
      </w:r>
      <w:r w:rsidR="00230572" w:rsidRPr="004B33BF">
        <w:t>neišskiriant ar</w:t>
      </w:r>
      <w:r w:rsidR="001060CA" w:rsidRPr="004B33BF">
        <w:t xml:space="preserve"> pertvarkyta viešojo transporto </w:t>
      </w:r>
      <w:r w:rsidR="001C6EF8" w:rsidRPr="004B33BF">
        <w:t>sistema</w:t>
      </w:r>
      <w:r w:rsidR="007F3D47" w:rsidRPr="004B33BF">
        <w:t>,</w:t>
      </w:r>
      <w:r w:rsidR="001C6EF8" w:rsidRPr="004B33BF">
        <w:t xml:space="preserve"> privačius vežėjus</w:t>
      </w:r>
      <w:r w:rsidR="004356B3" w:rsidRPr="004B33BF">
        <w:t xml:space="preserve"> ir mokyklinius autobusus</w:t>
      </w:r>
      <w:r w:rsidR="001C6EF8" w:rsidRPr="004B33BF">
        <w:t xml:space="preserve"> integruojant į bendrą viešojo transporto sistemą, </w:t>
      </w:r>
      <w:r w:rsidR="00230572" w:rsidRPr="004B33BF">
        <w:t>ar</w:t>
      </w:r>
      <w:r w:rsidR="001C6EF8" w:rsidRPr="004B33BF">
        <w:t xml:space="preserve"> ne.</w:t>
      </w:r>
    </w:p>
    <w:p w:rsidR="008F100B" w:rsidRDefault="008F100B" w:rsidP="004B33BF">
      <w:pPr>
        <w:pStyle w:val="NormalJustified"/>
        <w:ind w:firstLine="851"/>
      </w:pPr>
    </w:p>
    <w:p w:rsidR="001D06CF" w:rsidRPr="004B33BF" w:rsidRDefault="008F100B" w:rsidP="008F100B">
      <w:pPr>
        <w:pStyle w:val="NormalJustified"/>
        <w:jc w:val="center"/>
      </w:pPr>
      <w:r>
        <w:rPr>
          <w:noProof/>
          <w:lang w:eastAsia="lt-LT"/>
        </w:rPr>
        <w:lastRenderedPageBreak/>
        <w:drawing>
          <wp:inline distT="0" distB="0" distL="0" distR="0" wp14:anchorId="7A904588">
            <wp:extent cx="5760000" cy="3265200"/>
            <wp:effectExtent l="0" t="0" r="0" b="0"/>
            <wp:docPr id="21" name="Paveikslėli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10EA" w:rsidRDefault="00B610EA" w:rsidP="001D06CF">
      <w:pPr>
        <w:pStyle w:val="NormalJustified"/>
        <w:jc w:val="left"/>
      </w:pPr>
    </w:p>
    <w:p w:rsidR="004B33BF" w:rsidRDefault="008F100B" w:rsidP="004B33BF">
      <w:pPr>
        <w:pStyle w:val="NormalJustified"/>
        <w:jc w:val="center"/>
      </w:pPr>
      <w:r>
        <w:rPr>
          <w:noProof/>
          <w:lang w:eastAsia="lt-LT"/>
        </w:rPr>
        <w:drawing>
          <wp:inline distT="0" distB="0" distL="0" distR="0" wp14:anchorId="35F46D87">
            <wp:extent cx="5760000" cy="3265200"/>
            <wp:effectExtent l="0" t="0" r="0" b="0"/>
            <wp:docPr id="22" name="Paveikslėlis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163E" w:rsidRPr="004B33BF" w:rsidRDefault="00DC163E" w:rsidP="004B33BF">
      <w:pPr>
        <w:pStyle w:val="NormalJustified"/>
        <w:jc w:val="center"/>
      </w:pPr>
    </w:p>
    <w:p w:rsidR="00BF0185" w:rsidRDefault="00BF0185" w:rsidP="001D06CF">
      <w:pPr>
        <w:pStyle w:val="NormalJustified"/>
        <w:jc w:val="left"/>
      </w:pPr>
    </w:p>
    <w:p w:rsidR="004B33BF" w:rsidRPr="004B33BF" w:rsidRDefault="00661C27" w:rsidP="004B33BF">
      <w:pPr>
        <w:pStyle w:val="NormalJustified"/>
        <w:jc w:val="center"/>
      </w:pPr>
      <w:r>
        <w:rPr>
          <w:noProof/>
          <w:lang w:eastAsia="lt-LT"/>
        </w:rPr>
        <w:lastRenderedPageBreak/>
        <w:drawing>
          <wp:inline distT="0" distB="0" distL="0" distR="0" wp14:anchorId="24C624DA">
            <wp:extent cx="5760000" cy="3265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3237" w:rsidRDefault="00E23237" w:rsidP="00661C27">
      <w:pPr>
        <w:pStyle w:val="NormalJustified"/>
      </w:pPr>
    </w:p>
    <w:p w:rsidR="00E23237" w:rsidRDefault="008604BA" w:rsidP="004B33BF">
      <w:pPr>
        <w:pStyle w:val="NormalJustified"/>
        <w:ind w:firstLine="851"/>
      </w:pPr>
      <w:r w:rsidRPr="004B33BF">
        <w:t>Žemiau esančiame</w:t>
      </w:r>
      <w:r w:rsidR="00901F2E" w:rsidRPr="004B33BF">
        <w:t xml:space="preserve"> grafike pateikiame </w:t>
      </w:r>
      <w:r w:rsidRPr="004B33BF">
        <w:t xml:space="preserve">informaciją apie </w:t>
      </w:r>
      <w:r w:rsidR="00901F2E" w:rsidRPr="004B33BF">
        <w:t xml:space="preserve">kompensacijų už lengvatinius bilietus, mokinių </w:t>
      </w:r>
      <w:proofErr w:type="spellStart"/>
      <w:r w:rsidR="00901F2E" w:rsidRPr="004B33BF">
        <w:t>pavežėjimą</w:t>
      </w:r>
      <w:proofErr w:type="spellEnd"/>
      <w:r w:rsidRPr="004B33BF">
        <w:t>,</w:t>
      </w:r>
      <w:r w:rsidR="00901F2E" w:rsidRPr="004B33BF">
        <w:t xml:space="preserve"> dotacijų</w:t>
      </w:r>
      <w:r w:rsidRPr="004B33BF">
        <w:t>, savivaldybės įsiskolinimo</w:t>
      </w:r>
      <w:r w:rsidR="00901F2E" w:rsidRPr="004B33BF">
        <w:t xml:space="preserve"> pokytį per 201</w:t>
      </w:r>
      <w:r w:rsidR="00D879AF" w:rsidRPr="004B33BF">
        <w:t>3</w:t>
      </w:r>
      <w:r w:rsidR="00901F2E" w:rsidRPr="004B33BF">
        <w:t>-201</w:t>
      </w:r>
      <w:r w:rsidR="00B9635F" w:rsidRPr="004B33BF">
        <w:t>5</w:t>
      </w:r>
      <w:r w:rsidR="00901F2E" w:rsidRPr="004B33BF">
        <w:t xml:space="preserve"> metus.</w:t>
      </w:r>
    </w:p>
    <w:p w:rsidR="00661C27" w:rsidRDefault="00661C27" w:rsidP="004B33BF">
      <w:pPr>
        <w:pStyle w:val="NormalJustified"/>
        <w:ind w:firstLine="851"/>
      </w:pPr>
    </w:p>
    <w:p w:rsidR="00661C27" w:rsidRDefault="00F136EE" w:rsidP="00F136EE">
      <w:pPr>
        <w:pStyle w:val="NormalJustified"/>
        <w:jc w:val="center"/>
      </w:pPr>
      <w:r>
        <w:rPr>
          <w:noProof/>
          <w:lang w:eastAsia="lt-LT"/>
        </w:rPr>
        <w:drawing>
          <wp:inline distT="0" distB="0" distL="0" distR="0" wp14:anchorId="34CA757F">
            <wp:extent cx="5760000" cy="32652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40D8" w:rsidRPr="004B33BF" w:rsidRDefault="00BE40D8" w:rsidP="004B33BF">
      <w:pPr>
        <w:pStyle w:val="NormalJustified"/>
        <w:ind w:firstLine="851"/>
      </w:pPr>
    </w:p>
    <w:p w:rsidR="005D69E4" w:rsidRPr="004B33BF" w:rsidRDefault="00E23237" w:rsidP="004B33BF">
      <w:pPr>
        <w:pStyle w:val="NormalJustified"/>
        <w:ind w:firstLine="851"/>
      </w:pPr>
      <w:r w:rsidRPr="004B33BF">
        <w:t>201</w:t>
      </w:r>
      <w:r w:rsidR="00B9635F" w:rsidRPr="004B33BF">
        <w:t>5</w:t>
      </w:r>
      <w:r w:rsidRPr="004B33BF">
        <w:t xml:space="preserve"> metų</w:t>
      </w:r>
      <w:r w:rsidR="00A80715" w:rsidRPr="004B33BF">
        <w:t xml:space="preserve"> bendrovės</w:t>
      </w:r>
      <w:r w:rsidRPr="004B33BF">
        <w:t xml:space="preserve"> pagrindinės veiklos sąnaudų struktūra ir dinamika pateikiama </w:t>
      </w:r>
      <w:r w:rsidR="00E32351" w:rsidRPr="004B33BF">
        <w:t>šioje</w:t>
      </w:r>
      <w:r w:rsidRPr="004B33BF">
        <w:t xml:space="preserve"> lentelėje.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53"/>
        <w:gridCol w:w="975"/>
        <w:gridCol w:w="872"/>
        <w:gridCol w:w="992"/>
        <w:gridCol w:w="872"/>
        <w:gridCol w:w="1008"/>
        <w:gridCol w:w="872"/>
        <w:gridCol w:w="860"/>
        <w:gridCol w:w="850"/>
      </w:tblGrid>
      <w:tr w:rsidR="00400180" w:rsidRPr="004B33BF" w:rsidTr="0097398B">
        <w:trPr>
          <w:trHeight w:val="465"/>
        </w:trPr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Sąnaudų straipsniai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 xml:space="preserve">2015 m., tūkst. </w:t>
            </w:r>
            <w:proofErr w:type="spellStart"/>
            <w:r w:rsidRPr="004B33BF">
              <w:rPr>
                <w:color w:val="000000"/>
                <w:sz w:val="20"/>
                <w:szCs w:val="20"/>
                <w:lang w:val="lt-LT"/>
              </w:rPr>
              <w:t>Eur</w:t>
            </w:r>
            <w:proofErr w:type="spellEnd"/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 xml:space="preserve">2015 m. sąnaudų </w:t>
            </w:r>
            <w:proofErr w:type="spellStart"/>
            <w:r w:rsidRPr="004B33BF">
              <w:rPr>
                <w:color w:val="000000"/>
                <w:sz w:val="20"/>
                <w:szCs w:val="20"/>
                <w:lang w:val="lt-LT"/>
              </w:rPr>
              <w:t>strukt</w:t>
            </w:r>
            <w:proofErr w:type="spellEnd"/>
            <w:r w:rsidRPr="004B33BF">
              <w:rPr>
                <w:color w:val="000000"/>
                <w:sz w:val="20"/>
                <w:szCs w:val="20"/>
                <w:lang w:val="lt-LT"/>
              </w:rPr>
              <w:t>., proc.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 xml:space="preserve">2014 m., tūkst. </w:t>
            </w:r>
            <w:proofErr w:type="spellStart"/>
            <w:r w:rsidRPr="004B33BF">
              <w:rPr>
                <w:color w:val="000000"/>
                <w:sz w:val="20"/>
                <w:szCs w:val="20"/>
                <w:lang w:val="lt-LT"/>
              </w:rPr>
              <w:t>Eur</w:t>
            </w:r>
            <w:proofErr w:type="spellEnd"/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 xml:space="preserve">2014 m. sąnaudų </w:t>
            </w:r>
            <w:proofErr w:type="spellStart"/>
            <w:r w:rsidRPr="004B33BF">
              <w:rPr>
                <w:color w:val="000000"/>
                <w:sz w:val="20"/>
                <w:szCs w:val="20"/>
                <w:lang w:val="lt-LT"/>
              </w:rPr>
              <w:t>strukt</w:t>
            </w:r>
            <w:proofErr w:type="spellEnd"/>
            <w:r w:rsidRPr="004B33BF">
              <w:rPr>
                <w:color w:val="000000"/>
                <w:sz w:val="20"/>
                <w:szCs w:val="20"/>
                <w:lang w:val="lt-LT"/>
              </w:rPr>
              <w:t>., proc.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 xml:space="preserve">2013 m., tūkst. </w:t>
            </w:r>
            <w:proofErr w:type="spellStart"/>
            <w:r w:rsidRPr="004B33BF">
              <w:rPr>
                <w:color w:val="000000"/>
                <w:sz w:val="20"/>
                <w:szCs w:val="20"/>
                <w:lang w:val="lt-LT"/>
              </w:rPr>
              <w:t>Eur</w:t>
            </w:r>
            <w:proofErr w:type="spellEnd"/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 xml:space="preserve">2013 m. sąnaudų </w:t>
            </w:r>
            <w:proofErr w:type="spellStart"/>
            <w:r w:rsidRPr="004B33BF">
              <w:rPr>
                <w:color w:val="000000"/>
                <w:sz w:val="20"/>
                <w:szCs w:val="20"/>
                <w:lang w:val="lt-LT"/>
              </w:rPr>
              <w:t>strukt</w:t>
            </w:r>
            <w:proofErr w:type="spellEnd"/>
            <w:r w:rsidRPr="004B33BF">
              <w:rPr>
                <w:color w:val="000000"/>
                <w:sz w:val="20"/>
                <w:szCs w:val="20"/>
                <w:lang w:val="lt-LT"/>
              </w:rPr>
              <w:t>., proc.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Palyginimas</w:t>
            </w:r>
          </w:p>
        </w:tc>
      </w:tr>
      <w:tr w:rsidR="00400180" w:rsidRPr="004B33BF" w:rsidTr="0097398B">
        <w:trPr>
          <w:trHeight w:val="480"/>
        </w:trPr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80" w:rsidRPr="004B33BF" w:rsidRDefault="00400180" w:rsidP="004B33BF">
            <w:pPr>
              <w:ind w:firstLine="49"/>
              <w:rPr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80" w:rsidRPr="004B33BF" w:rsidRDefault="00400180" w:rsidP="004B33BF">
            <w:pPr>
              <w:ind w:firstLine="49"/>
              <w:rPr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80" w:rsidRPr="004B33BF" w:rsidRDefault="00400180" w:rsidP="004B33BF">
            <w:pPr>
              <w:ind w:firstLine="49"/>
              <w:rPr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80" w:rsidRPr="004B33BF" w:rsidRDefault="00400180" w:rsidP="004B33BF">
            <w:pPr>
              <w:ind w:firstLine="49"/>
              <w:rPr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80" w:rsidRPr="004B33BF" w:rsidRDefault="00400180" w:rsidP="004B33BF">
            <w:pPr>
              <w:ind w:firstLine="49"/>
              <w:rPr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80" w:rsidRPr="004B33BF" w:rsidRDefault="00400180" w:rsidP="004B33BF">
            <w:pPr>
              <w:ind w:firstLine="49"/>
              <w:rPr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80" w:rsidRPr="004B33BF" w:rsidRDefault="00400180" w:rsidP="004B33BF">
            <w:pPr>
              <w:ind w:firstLine="49"/>
              <w:rPr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961A48">
            <w:pPr>
              <w:ind w:firstLine="37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 xml:space="preserve">2015-2014, </w:t>
            </w:r>
            <w:proofErr w:type="spellStart"/>
            <w:r w:rsidRPr="004B33BF">
              <w:rPr>
                <w:color w:val="000000"/>
                <w:sz w:val="20"/>
                <w:szCs w:val="20"/>
                <w:lang w:val="lt-LT"/>
              </w:rPr>
              <w:t>Eur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AE68C6">
            <w:pPr>
              <w:ind w:firstLine="39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2015/ 2014, proc.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9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 xml:space="preserve">Tiesioginės sąnaudos 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692,51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763,62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796,84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-71115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97398B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lt-LT"/>
              </w:rPr>
              <w:t>-9,3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 xml:space="preserve">Iš jų :       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 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medžiagos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12,25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10,76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12,63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1488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13,8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lastRenderedPageBreak/>
              <w:t>bilietai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1,91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0,68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0,56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1232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97398B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lt-LT"/>
              </w:rPr>
              <w:t>1</w:t>
            </w:r>
            <w:r w:rsidR="00400180"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81,8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kuras ir tepalai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179,67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241,42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31,6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266,81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33,5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-61756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97398B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lt-LT"/>
              </w:rPr>
              <w:t>-25,6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detalės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47,11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40,77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5,3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45,75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5,7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6346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15,6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agregatai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4,65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3,04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0,72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52,9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padangos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8,49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17,90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11,56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-9404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97398B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lt-LT"/>
              </w:rPr>
              <w:t>-52,5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autobusų amortizacija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37,65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5,44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43,83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5,7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48,53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6,1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-6181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97398B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lt-LT"/>
              </w:rPr>
              <w:t>-14,1</w:t>
            </w:r>
          </w:p>
        </w:tc>
      </w:tr>
      <w:tr w:rsidR="00400180" w:rsidRPr="004B33BF" w:rsidTr="0097398B">
        <w:trPr>
          <w:trHeight w:val="48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darbo užmokestis (vairuotojų konduktorių, remontininkų)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289,82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41,85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295,56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38,7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301,78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37,9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-5741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97398B" w:rsidP="004B33BF">
            <w:pPr>
              <w:ind w:firstLine="49"/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lt-LT"/>
              </w:rPr>
              <w:t>-1,9</w:t>
            </w:r>
          </w:p>
        </w:tc>
      </w:tr>
      <w:tr w:rsidR="00400180" w:rsidRPr="004B33BF" w:rsidTr="001D06CF">
        <w:trPr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soc. draudimo sąnaudos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89,29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12,89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91,31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93,24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11,7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-2013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97398B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lt-LT"/>
              </w:rPr>
              <w:t>-2,2</w:t>
            </w:r>
          </w:p>
        </w:tc>
      </w:tr>
      <w:tr w:rsidR="00400180" w:rsidRPr="004B33BF" w:rsidTr="001D06CF">
        <w:trPr>
          <w:trHeight w:val="30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inventorius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2,41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3,84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1,58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-1433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97398B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lt-LT"/>
              </w:rPr>
              <w:t>-37,3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Autobusų remontas kitose įmonėse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16,56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14,37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11,90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2192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15,3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Autobusų draudimas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4,70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3,88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3,49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818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21,1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Dienpinigiai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-43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97398B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lt-LT"/>
              </w:rPr>
              <w:t>-25,3</w:t>
            </w:r>
          </w:p>
        </w:tc>
      </w:tr>
      <w:tr w:rsidR="00400180" w:rsidRPr="004B33BF" w:rsidTr="0097398B">
        <w:trPr>
          <w:trHeight w:val="48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Sąnaudos, kompensuotos darbuotojų , draudimo, Darbo biržos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-2,13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-0,31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-3,90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-0,5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-1,77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-0,2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1770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97398B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lt-LT"/>
              </w:rPr>
              <w:t>-45,4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Netiesioginės sąnaudos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400,30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388,32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370,99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11980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3,1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Iš jų 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 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medžiagos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7,20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7,95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10,08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-748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97398B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lt-LT"/>
              </w:rPr>
              <w:t>-9,4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kuras ir tepalai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8,23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7,80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8,36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5,5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detalės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1,34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1,12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1,52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20,6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agregatai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0,38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 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padangos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0,53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0,54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0,43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97398B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lt-LT"/>
              </w:rPr>
              <w:t>-1,6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inventorius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1,39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1,16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2,94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19,0</w:t>
            </w:r>
          </w:p>
        </w:tc>
      </w:tr>
      <w:tr w:rsidR="00400180" w:rsidRPr="004B33BF" w:rsidTr="0097398B">
        <w:trPr>
          <w:trHeight w:val="48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mokesčiai (taršos, garantinis f., nekilnojamojo turto, kelių)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11,49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12,92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3,3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11,63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-1425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97398B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lt-LT"/>
              </w:rPr>
              <w:t>-11</w:t>
            </w:r>
            <w:r w:rsidR="00400180"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,0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amortizacija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27,15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24,49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6,3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12,60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3,4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2659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10,9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darbo užmokestis (</w:t>
            </w:r>
            <w:proofErr w:type="spellStart"/>
            <w:r w:rsidRPr="004B33BF">
              <w:rPr>
                <w:color w:val="000000"/>
                <w:sz w:val="20"/>
                <w:szCs w:val="20"/>
                <w:lang w:val="lt-LT"/>
              </w:rPr>
              <w:t>pag.ir</w:t>
            </w:r>
            <w:proofErr w:type="spellEnd"/>
            <w:r w:rsidRPr="004B33BF">
              <w:rPr>
                <w:color w:val="00000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B33BF">
              <w:rPr>
                <w:color w:val="000000"/>
                <w:sz w:val="20"/>
                <w:szCs w:val="20"/>
                <w:lang w:val="lt-LT"/>
              </w:rPr>
              <w:t>tarnt</w:t>
            </w:r>
            <w:proofErr w:type="spellEnd"/>
            <w:r w:rsidRPr="004B33BF">
              <w:rPr>
                <w:color w:val="000000"/>
                <w:sz w:val="20"/>
                <w:szCs w:val="20"/>
                <w:lang w:val="lt-LT"/>
              </w:rPr>
              <w:t>.)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229,89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57,43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219,00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56,4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215,93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58,2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10894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5,0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soc. draudimo sąnaudos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71,13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17,77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67,92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17,5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66,76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3219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4,7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 xml:space="preserve">Įvairūs patarnavimai ir kt.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42,11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10,52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48,90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12,6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48,44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-6789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97398B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lt-LT"/>
              </w:rPr>
              <w:t>-13,9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Abejotinų skolų įvertinimo sąnaudos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Veiklos sąnaudos priskirtos kitai veiklai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-6,16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-1,7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 </w:t>
            </w:r>
          </w:p>
        </w:tc>
      </w:tr>
      <w:tr w:rsidR="00400180" w:rsidRPr="004B33BF" w:rsidTr="0097398B">
        <w:trPr>
          <w:trHeight w:val="48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Dotacijos viešiesiems darbams ir darbo biržos subsidijos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-3,35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-0,9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-1,91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-0,5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3351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0,0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Draudimo išmoka; padengta darbuotojų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-0,17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-0,04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-0,12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-54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45,1</w:t>
            </w:r>
          </w:p>
        </w:tc>
      </w:tr>
      <w:tr w:rsidR="00400180" w:rsidRPr="004B33BF" w:rsidTr="0097398B">
        <w:trPr>
          <w:trHeight w:val="30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Iš viso sąnaudų 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1092,81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1151,94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1167,82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400180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 w:rsidRPr="004B33BF">
              <w:rPr>
                <w:i/>
                <w:iCs/>
                <w:color w:val="000000"/>
                <w:sz w:val="20"/>
                <w:szCs w:val="20"/>
                <w:lang w:val="lt-LT"/>
              </w:rPr>
              <w:t>-59135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180" w:rsidRPr="004B33BF" w:rsidRDefault="0097398B" w:rsidP="004B33BF">
            <w:pPr>
              <w:jc w:val="right"/>
              <w:rPr>
                <w:i/>
                <w:iCs/>
                <w:color w:val="000000"/>
                <w:sz w:val="20"/>
                <w:szCs w:val="20"/>
                <w:lang w:val="lt-LT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lt-LT"/>
              </w:rPr>
              <w:t>-5,1</w:t>
            </w:r>
          </w:p>
        </w:tc>
      </w:tr>
    </w:tbl>
    <w:p w:rsidR="00620730" w:rsidRPr="004B33BF" w:rsidRDefault="00620730" w:rsidP="004B33BF">
      <w:pPr>
        <w:pStyle w:val="NormalJustified"/>
        <w:ind w:firstLine="851"/>
      </w:pPr>
    </w:p>
    <w:p w:rsidR="00E23237" w:rsidRPr="004B33BF" w:rsidRDefault="00E23237" w:rsidP="004B33BF">
      <w:pPr>
        <w:pStyle w:val="NormalJustified"/>
        <w:ind w:firstLine="851"/>
      </w:pPr>
      <w:r w:rsidRPr="004B33BF">
        <w:t>Papildoma bendrovės veikla, iš kurios gaunamos papildomos pajamos</w:t>
      </w:r>
      <w:r w:rsidR="00E32351" w:rsidRPr="004B33BF">
        <w:t>,</w:t>
      </w:r>
      <w:r w:rsidRPr="004B33BF">
        <w:t xml:space="preserve"> – automobilių stovėjimo aikštelių pri</w:t>
      </w:r>
      <w:r w:rsidR="00D23F02" w:rsidRPr="004B33BF">
        <w:t>e</w:t>
      </w:r>
      <w:r w:rsidRPr="004B33BF">
        <w:t>žiūr</w:t>
      </w:r>
      <w:r w:rsidR="00E32351" w:rsidRPr="004B33BF">
        <w:t>os</w:t>
      </w:r>
      <w:r w:rsidRPr="004B33BF">
        <w:t xml:space="preserve"> veikla, autobusų stoties </w:t>
      </w:r>
      <w:r w:rsidR="004356B3" w:rsidRPr="004B33BF">
        <w:t>administravimas</w:t>
      </w:r>
      <w:r w:rsidRPr="004B33BF">
        <w:t xml:space="preserve">, </w:t>
      </w:r>
      <w:r w:rsidR="00AE4A1E" w:rsidRPr="004B33BF">
        <w:t xml:space="preserve">reklaminių plotų ant autobusų </w:t>
      </w:r>
      <w:r w:rsidR="009B3EE5" w:rsidRPr="004B33BF">
        <w:t xml:space="preserve">ir autobusų plovimo įrenginio </w:t>
      </w:r>
      <w:r w:rsidR="00AE4A1E" w:rsidRPr="004B33BF">
        <w:t>nuoma</w:t>
      </w:r>
      <w:r w:rsidRPr="004B33BF">
        <w:t>.</w:t>
      </w:r>
    </w:p>
    <w:p w:rsidR="00E23237" w:rsidRPr="004B33BF" w:rsidRDefault="00E23237" w:rsidP="004B33BF">
      <w:pPr>
        <w:pStyle w:val="NormalJustified"/>
        <w:ind w:firstLine="851"/>
      </w:pPr>
      <w:r w:rsidRPr="004B33BF">
        <w:t>Per ataskaitinį laikotarpį</w:t>
      </w:r>
      <w:r w:rsidR="00AE4A1E" w:rsidRPr="004B33BF">
        <w:t xml:space="preserve"> </w:t>
      </w:r>
      <w:r w:rsidRPr="004B33BF">
        <w:t xml:space="preserve">iš kitos veiklos gauta </w:t>
      </w:r>
      <w:r w:rsidR="00CD6630" w:rsidRPr="004B33BF">
        <w:t>23,04</w:t>
      </w:r>
      <w:r w:rsidRPr="004B33BF">
        <w:t xml:space="preserve"> </w:t>
      </w:r>
      <w:r w:rsidR="00160468" w:rsidRPr="004B33BF">
        <w:t xml:space="preserve">tūkst. </w:t>
      </w:r>
      <w:proofErr w:type="spellStart"/>
      <w:r w:rsidR="00CD6630" w:rsidRPr="004B33BF">
        <w:t>Eur</w:t>
      </w:r>
      <w:proofErr w:type="spellEnd"/>
      <w:r w:rsidRPr="004B33BF">
        <w:t xml:space="preserve"> pajamų, tai </w:t>
      </w:r>
      <w:r w:rsidR="00CD6630" w:rsidRPr="004B33BF">
        <w:t>1,68</w:t>
      </w:r>
      <w:r w:rsidRPr="004B33BF">
        <w:t xml:space="preserve"> </w:t>
      </w:r>
      <w:r w:rsidR="00160468" w:rsidRPr="004B33BF">
        <w:t xml:space="preserve">tūkst. </w:t>
      </w:r>
      <w:proofErr w:type="spellStart"/>
      <w:r w:rsidR="00CD6630" w:rsidRPr="004B33BF">
        <w:t>Eur</w:t>
      </w:r>
      <w:proofErr w:type="spellEnd"/>
      <w:r w:rsidR="001A7F5B" w:rsidRPr="004B33BF">
        <w:t xml:space="preserve"> arba </w:t>
      </w:r>
      <w:r w:rsidR="00CD6630" w:rsidRPr="004B33BF">
        <w:t>7,8</w:t>
      </w:r>
      <w:r w:rsidR="001A7F5B" w:rsidRPr="004B33BF">
        <w:t xml:space="preserve"> procent</w:t>
      </w:r>
      <w:r w:rsidR="00372D46" w:rsidRPr="004B33BF">
        <w:t xml:space="preserve">ais </w:t>
      </w:r>
      <w:r w:rsidR="00CD6630" w:rsidRPr="004B33BF">
        <w:t>daug</w:t>
      </w:r>
      <w:r w:rsidRPr="004B33BF">
        <w:t>iau nei 201</w:t>
      </w:r>
      <w:r w:rsidR="00CD6630" w:rsidRPr="004B33BF">
        <w:t>4</w:t>
      </w:r>
      <w:r w:rsidRPr="004B33BF">
        <w:t xml:space="preserve"> m. Sąnaudų patirta </w:t>
      </w:r>
      <w:r w:rsidR="00CD6630" w:rsidRPr="004B33BF">
        <w:t>2,32</w:t>
      </w:r>
      <w:r w:rsidRPr="004B33BF">
        <w:t xml:space="preserve"> </w:t>
      </w:r>
      <w:r w:rsidR="00160468" w:rsidRPr="004B33BF">
        <w:t xml:space="preserve">tūkst. </w:t>
      </w:r>
      <w:proofErr w:type="spellStart"/>
      <w:r w:rsidR="00CD6630" w:rsidRPr="004B33BF">
        <w:t>Eur</w:t>
      </w:r>
      <w:proofErr w:type="spellEnd"/>
      <w:r w:rsidRPr="004B33BF">
        <w:t xml:space="preserve">, todėl gautas </w:t>
      </w:r>
      <w:r w:rsidR="00CD6630" w:rsidRPr="004B33BF">
        <w:t>20,72</w:t>
      </w:r>
      <w:r w:rsidR="00810B8C" w:rsidRPr="004B33BF">
        <w:t xml:space="preserve"> </w:t>
      </w:r>
      <w:r w:rsidR="00160468" w:rsidRPr="004B33BF">
        <w:t xml:space="preserve">tūkst. </w:t>
      </w:r>
      <w:proofErr w:type="spellStart"/>
      <w:r w:rsidR="00CD6630" w:rsidRPr="004B33BF">
        <w:t>Eur</w:t>
      </w:r>
      <w:proofErr w:type="spellEnd"/>
      <w:r w:rsidR="00810B8C" w:rsidRPr="004B33BF">
        <w:t xml:space="preserve"> </w:t>
      </w:r>
      <w:r w:rsidRPr="004B33BF">
        <w:t xml:space="preserve">pelnas iš papildomos veiklos </w:t>
      </w:r>
      <w:r w:rsidR="00CD6630" w:rsidRPr="004B33BF">
        <w:t>padid</w:t>
      </w:r>
      <w:r w:rsidR="00372D46" w:rsidRPr="004B33BF">
        <w:t>ino</w:t>
      </w:r>
      <w:r w:rsidRPr="004B33BF">
        <w:t xml:space="preserve"> bendrovės</w:t>
      </w:r>
      <w:r w:rsidR="00372D46" w:rsidRPr="004B33BF">
        <w:t xml:space="preserve"> </w:t>
      </w:r>
      <w:r w:rsidR="00CD6630" w:rsidRPr="004B33BF">
        <w:t>gautą pelną</w:t>
      </w:r>
      <w:r w:rsidR="00372D46" w:rsidRPr="004B33BF">
        <w:t xml:space="preserve"> iš pagrindinės veiklos ir pagerino</w:t>
      </w:r>
      <w:r w:rsidR="00AE4A1E" w:rsidRPr="004B33BF">
        <w:t xml:space="preserve"> finansinę</w:t>
      </w:r>
      <w:r w:rsidRPr="004B33BF">
        <w:t xml:space="preserve"> padėtį.</w:t>
      </w:r>
    </w:p>
    <w:p w:rsidR="00D63601" w:rsidRDefault="00D63601" w:rsidP="004B33BF">
      <w:pPr>
        <w:pStyle w:val="NormalJustified"/>
        <w:ind w:firstLine="851"/>
      </w:pPr>
    </w:p>
    <w:p w:rsidR="002A4864" w:rsidRDefault="002A4864">
      <w:pPr>
        <w:rPr>
          <w:i/>
          <w:lang w:val="lt-LT"/>
        </w:rPr>
      </w:pPr>
    </w:p>
    <w:p w:rsidR="00163C46" w:rsidRDefault="00163C46" w:rsidP="001D06CF">
      <w:pPr>
        <w:pStyle w:val="NormalJustified"/>
        <w:ind w:firstLine="851"/>
        <w:jc w:val="left"/>
        <w:rPr>
          <w:i/>
        </w:rPr>
      </w:pPr>
      <w:r w:rsidRPr="004B33BF">
        <w:rPr>
          <w:i/>
        </w:rPr>
        <w:t xml:space="preserve">Bendrovės veiklos finansinis rezultatas. </w:t>
      </w:r>
    </w:p>
    <w:p w:rsidR="00F136EE" w:rsidRPr="004B33BF" w:rsidRDefault="00F136EE" w:rsidP="00F136EE">
      <w:pPr>
        <w:pStyle w:val="NormalJustified"/>
        <w:jc w:val="center"/>
        <w:rPr>
          <w:i/>
        </w:rPr>
      </w:pPr>
      <w:r>
        <w:rPr>
          <w:i/>
          <w:noProof/>
          <w:lang w:eastAsia="lt-LT"/>
        </w:rPr>
        <w:drawing>
          <wp:inline distT="0" distB="0" distL="0" distR="0" wp14:anchorId="532C99D2">
            <wp:extent cx="5760000" cy="282600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82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3C46" w:rsidRPr="004B33BF" w:rsidRDefault="00163C46" w:rsidP="00961A48">
      <w:pPr>
        <w:pStyle w:val="NormalJustified"/>
        <w:jc w:val="center"/>
      </w:pPr>
    </w:p>
    <w:p w:rsidR="00163C46" w:rsidRPr="004B33BF" w:rsidRDefault="00163C46" w:rsidP="004B33BF">
      <w:pPr>
        <w:pStyle w:val="NormalJustified"/>
        <w:ind w:firstLine="851"/>
      </w:pPr>
      <w:r w:rsidRPr="004B33BF">
        <w:t>Bendrovė per 201</w:t>
      </w:r>
      <w:r w:rsidR="00D229EB" w:rsidRPr="004B33BF">
        <w:t>5</w:t>
      </w:r>
      <w:r w:rsidRPr="004B33BF">
        <w:t xml:space="preserve"> metus sumokėjo </w:t>
      </w:r>
      <w:r w:rsidR="00D229EB" w:rsidRPr="004B33BF">
        <w:t xml:space="preserve">364 tūkst. </w:t>
      </w:r>
      <w:proofErr w:type="spellStart"/>
      <w:r w:rsidR="00D229EB" w:rsidRPr="004B33BF">
        <w:t>Eur</w:t>
      </w:r>
      <w:proofErr w:type="spellEnd"/>
      <w:r w:rsidRPr="004B33BF">
        <w:t xml:space="preserve"> mokesčių, iš jų PVM mokesčio </w:t>
      </w:r>
      <w:r w:rsidR="0041186E" w:rsidRPr="004B33BF">
        <w:t>–</w:t>
      </w:r>
      <w:r w:rsidRPr="004B33BF">
        <w:t xml:space="preserve"> </w:t>
      </w:r>
      <w:r w:rsidR="00D229EB" w:rsidRPr="004B33BF">
        <w:t xml:space="preserve">73,1 </w:t>
      </w:r>
      <w:r w:rsidRPr="004B33BF">
        <w:t xml:space="preserve">tūkst. </w:t>
      </w:r>
      <w:proofErr w:type="spellStart"/>
      <w:r w:rsidR="00D229EB" w:rsidRPr="004B33BF">
        <w:t>Eur</w:t>
      </w:r>
      <w:proofErr w:type="spellEnd"/>
      <w:r w:rsidRPr="004B33BF">
        <w:t xml:space="preserve">, GPM </w:t>
      </w:r>
      <w:r w:rsidR="0041186E" w:rsidRPr="004B33BF">
        <w:t>–</w:t>
      </w:r>
      <w:r w:rsidRPr="004B33BF">
        <w:t xml:space="preserve"> </w:t>
      </w:r>
      <w:r w:rsidR="00D229EB" w:rsidRPr="004B33BF">
        <w:t>70,6</w:t>
      </w:r>
      <w:r w:rsidR="0041186E" w:rsidRPr="004B33BF">
        <w:t xml:space="preserve"> </w:t>
      </w:r>
      <w:r w:rsidRPr="004B33BF">
        <w:t xml:space="preserve">tūkst. </w:t>
      </w:r>
      <w:proofErr w:type="spellStart"/>
      <w:r w:rsidR="00D229EB" w:rsidRPr="004B33BF">
        <w:t>Eur</w:t>
      </w:r>
      <w:proofErr w:type="spellEnd"/>
      <w:r w:rsidRPr="004B33BF">
        <w:t>, So</w:t>
      </w:r>
      <w:r w:rsidR="00D229EB" w:rsidRPr="004B33BF">
        <w:t>c. draudimo</w:t>
      </w:r>
      <w:r w:rsidRPr="004B33BF">
        <w:t xml:space="preserve"> </w:t>
      </w:r>
      <w:r w:rsidR="0041186E" w:rsidRPr="004B33BF">
        <w:t>–</w:t>
      </w:r>
      <w:r w:rsidRPr="004B33BF">
        <w:t xml:space="preserve"> </w:t>
      </w:r>
      <w:r w:rsidR="00D229EB" w:rsidRPr="004B33BF">
        <w:t>208,8</w:t>
      </w:r>
      <w:r w:rsidR="0041186E" w:rsidRPr="004B33BF">
        <w:t xml:space="preserve"> </w:t>
      </w:r>
      <w:r w:rsidRPr="004B33BF">
        <w:t xml:space="preserve">tūkst. </w:t>
      </w:r>
      <w:proofErr w:type="spellStart"/>
      <w:r w:rsidR="00D229EB" w:rsidRPr="004B33BF">
        <w:t>Eur</w:t>
      </w:r>
      <w:proofErr w:type="spellEnd"/>
      <w:r w:rsidR="0041186E" w:rsidRPr="004B33BF">
        <w:t xml:space="preserve">, kitų mokesčių – </w:t>
      </w:r>
      <w:r w:rsidR="00D229EB" w:rsidRPr="004B33BF">
        <w:t>11,5</w:t>
      </w:r>
      <w:r w:rsidR="0041186E" w:rsidRPr="004B33BF">
        <w:t xml:space="preserve"> tūkst. </w:t>
      </w:r>
      <w:proofErr w:type="spellStart"/>
      <w:r w:rsidR="00D229EB" w:rsidRPr="004B33BF">
        <w:t>Eur</w:t>
      </w:r>
      <w:proofErr w:type="spellEnd"/>
      <w:r w:rsidR="00D229EB" w:rsidRPr="004B33BF">
        <w:t>.</w:t>
      </w:r>
    </w:p>
    <w:p w:rsidR="00A62388" w:rsidRPr="004B33BF" w:rsidRDefault="00163C46" w:rsidP="004B33BF">
      <w:pPr>
        <w:pStyle w:val="NormalJustified"/>
        <w:ind w:firstLine="851"/>
      </w:pPr>
      <w:r w:rsidRPr="004B33BF">
        <w:t>Kretingos rajono savivaldybė mūsų bendrovei 201</w:t>
      </w:r>
      <w:r w:rsidR="00D229EB" w:rsidRPr="004B33BF">
        <w:t>5</w:t>
      </w:r>
      <w:r w:rsidRPr="004B33BF">
        <w:t xml:space="preserve"> metų gruodžio </w:t>
      </w:r>
      <w:r w:rsidR="00970F86" w:rsidRPr="004B33BF">
        <w:t>31 d.</w:t>
      </w:r>
      <w:r w:rsidRPr="004B33BF">
        <w:t xml:space="preserve"> liko skolinga </w:t>
      </w:r>
      <w:r w:rsidR="00D229EB" w:rsidRPr="004B33BF">
        <w:t>38,1</w:t>
      </w:r>
      <w:r w:rsidR="00970F86" w:rsidRPr="004B33BF">
        <w:t xml:space="preserve"> tūkst. </w:t>
      </w:r>
      <w:proofErr w:type="spellStart"/>
      <w:r w:rsidR="00D229EB" w:rsidRPr="004B33BF">
        <w:t>Eur</w:t>
      </w:r>
      <w:proofErr w:type="spellEnd"/>
      <w:r w:rsidRPr="004B33BF">
        <w:t>.</w:t>
      </w:r>
    </w:p>
    <w:p w:rsidR="00961A48" w:rsidRDefault="00961A48" w:rsidP="004B33BF">
      <w:pPr>
        <w:pStyle w:val="NormalJustified"/>
        <w:ind w:firstLine="851"/>
        <w:rPr>
          <w:i/>
        </w:rPr>
      </w:pPr>
    </w:p>
    <w:p w:rsidR="00367DE9" w:rsidRPr="004B33BF" w:rsidRDefault="005554BE" w:rsidP="004B33BF">
      <w:pPr>
        <w:pStyle w:val="NormalJustified"/>
        <w:ind w:firstLine="851"/>
        <w:rPr>
          <w:i/>
        </w:rPr>
      </w:pPr>
      <w:r w:rsidRPr="004B33BF">
        <w:rPr>
          <w:i/>
        </w:rPr>
        <w:t>Bendrovės turtas.</w:t>
      </w:r>
    </w:p>
    <w:p w:rsidR="00367DE9" w:rsidRPr="004B33BF" w:rsidRDefault="00DA3BE5" w:rsidP="004B33BF">
      <w:pPr>
        <w:ind w:firstLine="851"/>
        <w:jc w:val="both"/>
        <w:rPr>
          <w:lang w:val="lt-LT"/>
        </w:rPr>
      </w:pPr>
      <w:r w:rsidRPr="004B33BF">
        <w:rPr>
          <w:lang w:val="lt-LT"/>
        </w:rPr>
        <w:t xml:space="preserve">Bendrovės įsigytas turtas nuosavybės teise priklauso bendrovei. </w:t>
      </w:r>
      <w:r w:rsidR="009D34BC" w:rsidRPr="004B33BF">
        <w:rPr>
          <w:lang w:val="lt-LT"/>
        </w:rPr>
        <w:t>Bendrovė per 201</w:t>
      </w:r>
      <w:r w:rsidR="00D229EB" w:rsidRPr="004B33BF">
        <w:rPr>
          <w:lang w:val="lt-LT"/>
        </w:rPr>
        <w:t>5</w:t>
      </w:r>
      <w:r w:rsidR="009D34BC" w:rsidRPr="004B33BF">
        <w:rPr>
          <w:lang w:val="lt-LT"/>
        </w:rPr>
        <w:t xml:space="preserve"> metus įsigijo </w:t>
      </w:r>
      <w:r w:rsidR="00D229EB" w:rsidRPr="004B33BF">
        <w:rPr>
          <w:lang w:val="lt-LT"/>
        </w:rPr>
        <w:t>12</w:t>
      </w:r>
      <w:r w:rsidR="009D34BC" w:rsidRPr="004B33BF">
        <w:rPr>
          <w:lang w:val="lt-LT"/>
        </w:rPr>
        <w:t xml:space="preserve"> vnt.</w:t>
      </w:r>
      <w:r w:rsidRPr="004B33BF">
        <w:rPr>
          <w:lang w:val="lt-LT"/>
        </w:rPr>
        <w:t xml:space="preserve"> </w:t>
      </w:r>
      <w:r w:rsidR="009D34BC" w:rsidRPr="004B33BF">
        <w:rPr>
          <w:lang w:val="lt-LT"/>
        </w:rPr>
        <w:t xml:space="preserve">ilgalaikio </w:t>
      </w:r>
      <w:r w:rsidR="00D229EB" w:rsidRPr="004B33BF">
        <w:rPr>
          <w:lang w:val="lt-LT"/>
        </w:rPr>
        <w:t xml:space="preserve">materialaus </w:t>
      </w:r>
      <w:r w:rsidR="009D34BC" w:rsidRPr="004B33BF">
        <w:rPr>
          <w:lang w:val="lt-LT"/>
        </w:rPr>
        <w:t xml:space="preserve">turto </w:t>
      </w:r>
      <w:r w:rsidRPr="004B33BF">
        <w:rPr>
          <w:lang w:val="lt-LT"/>
        </w:rPr>
        <w:t>(</w:t>
      </w:r>
      <w:r w:rsidR="00970F86" w:rsidRPr="004B33BF">
        <w:rPr>
          <w:lang w:val="lt-LT"/>
        </w:rPr>
        <w:t>keturis</w:t>
      </w:r>
      <w:r w:rsidR="00DC0DD4" w:rsidRPr="004B33BF">
        <w:rPr>
          <w:lang w:val="lt-LT"/>
        </w:rPr>
        <w:t xml:space="preserve"> autobusus, </w:t>
      </w:r>
      <w:r w:rsidR="00D229EB" w:rsidRPr="004B33BF">
        <w:rPr>
          <w:lang w:val="lt-LT"/>
        </w:rPr>
        <w:t>kompiuterinės diagnostikos įrang</w:t>
      </w:r>
      <w:r w:rsidR="00E24320" w:rsidRPr="004B33BF">
        <w:rPr>
          <w:lang w:val="lt-LT"/>
        </w:rPr>
        <w:t>ą</w:t>
      </w:r>
      <w:r w:rsidR="008604BA" w:rsidRPr="004B33BF">
        <w:rPr>
          <w:lang w:val="lt-LT"/>
        </w:rPr>
        <w:t>, kompiuterinės technikos</w:t>
      </w:r>
      <w:r w:rsidRPr="004B33BF">
        <w:rPr>
          <w:lang w:val="lt-LT"/>
        </w:rPr>
        <w:t xml:space="preserve">) </w:t>
      </w:r>
      <w:r w:rsidR="009D34BC" w:rsidRPr="004B33BF">
        <w:rPr>
          <w:lang w:val="lt-LT"/>
        </w:rPr>
        <w:t xml:space="preserve">už </w:t>
      </w:r>
      <w:r w:rsidR="00D229EB" w:rsidRPr="004B33BF">
        <w:rPr>
          <w:lang w:val="lt-LT"/>
        </w:rPr>
        <w:t>141,5</w:t>
      </w:r>
      <w:r w:rsidR="009D34BC" w:rsidRPr="004B33BF">
        <w:rPr>
          <w:lang w:val="lt-LT"/>
        </w:rPr>
        <w:t xml:space="preserve"> tūkst. </w:t>
      </w:r>
      <w:proofErr w:type="spellStart"/>
      <w:r w:rsidR="00D229EB" w:rsidRPr="004B33BF">
        <w:rPr>
          <w:lang w:val="lt-LT"/>
        </w:rPr>
        <w:t>Eur</w:t>
      </w:r>
      <w:proofErr w:type="spellEnd"/>
      <w:r w:rsidR="00D62F3D" w:rsidRPr="004B33BF">
        <w:rPr>
          <w:lang w:val="lt-LT"/>
        </w:rPr>
        <w:t>.</w:t>
      </w:r>
      <w:r w:rsidRPr="004B33BF">
        <w:rPr>
          <w:lang w:val="lt-LT"/>
        </w:rPr>
        <w:t xml:space="preserve"> </w:t>
      </w:r>
      <w:r w:rsidR="00367DE9" w:rsidRPr="004B33BF">
        <w:rPr>
          <w:lang w:val="lt-LT"/>
        </w:rPr>
        <w:t xml:space="preserve">Bendrovės ilgalaikis </w:t>
      </w:r>
      <w:r w:rsidR="005D569F" w:rsidRPr="004B33BF">
        <w:rPr>
          <w:lang w:val="lt-LT"/>
        </w:rPr>
        <w:t>materialus</w:t>
      </w:r>
      <w:r w:rsidR="00176739" w:rsidRPr="004B33BF">
        <w:rPr>
          <w:lang w:val="lt-LT"/>
        </w:rPr>
        <w:t>is</w:t>
      </w:r>
      <w:r w:rsidR="005D569F" w:rsidRPr="004B33BF">
        <w:rPr>
          <w:lang w:val="lt-LT"/>
        </w:rPr>
        <w:t xml:space="preserve"> </w:t>
      </w:r>
      <w:r w:rsidR="00367DE9" w:rsidRPr="004B33BF">
        <w:rPr>
          <w:lang w:val="lt-LT"/>
        </w:rPr>
        <w:t>turtas per 201</w:t>
      </w:r>
      <w:r w:rsidR="00D229EB" w:rsidRPr="004B33BF">
        <w:rPr>
          <w:lang w:val="lt-LT"/>
        </w:rPr>
        <w:t>5</w:t>
      </w:r>
      <w:r w:rsidR="00367DE9" w:rsidRPr="004B33BF">
        <w:rPr>
          <w:lang w:val="lt-LT"/>
        </w:rPr>
        <w:t xml:space="preserve"> metus nusidėvėjo </w:t>
      </w:r>
      <w:r w:rsidR="00D229EB" w:rsidRPr="004B33BF">
        <w:rPr>
          <w:lang w:val="lt-LT"/>
        </w:rPr>
        <w:t>64,5</w:t>
      </w:r>
      <w:r w:rsidR="00367DE9" w:rsidRPr="004B33BF">
        <w:rPr>
          <w:lang w:val="lt-LT"/>
        </w:rPr>
        <w:t xml:space="preserve"> tūkst. </w:t>
      </w:r>
      <w:proofErr w:type="spellStart"/>
      <w:r w:rsidR="00D229EB" w:rsidRPr="004B33BF">
        <w:rPr>
          <w:lang w:val="lt-LT"/>
        </w:rPr>
        <w:t>Eur</w:t>
      </w:r>
      <w:proofErr w:type="spellEnd"/>
      <w:r w:rsidR="000F1D34" w:rsidRPr="004B33BF">
        <w:rPr>
          <w:lang w:val="lt-LT"/>
        </w:rPr>
        <w:t xml:space="preserve"> ir 201</w:t>
      </w:r>
      <w:r w:rsidR="00D229EB" w:rsidRPr="004B33BF">
        <w:rPr>
          <w:lang w:val="lt-LT"/>
        </w:rPr>
        <w:t>5</w:t>
      </w:r>
      <w:r w:rsidR="000F1D34" w:rsidRPr="004B33BF">
        <w:rPr>
          <w:lang w:val="lt-LT"/>
        </w:rPr>
        <w:t xml:space="preserve"> metų pabaigoje buvo </w:t>
      </w:r>
      <w:r w:rsidR="004D110D" w:rsidRPr="004B33BF">
        <w:rPr>
          <w:lang w:val="lt-LT"/>
        </w:rPr>
        <w:t>330,3</w:t>
      </w:r>
      <w:r w:rsidR="000F1D34" w:rsidRPr="004B33BF">
        <w:rPr>
          <w:bCs/>
          <w:lang w:val="lt-LT"/>
        </w:rPr>
        <w:t xml:space="preserve"> tūkst. </w:t>
      </w:r>
      <w:proofErr w:type="spellStart"/>
      <w:r w:rsidR="004D110D" w:rsidRPr="004B33BF">
        <w:rPr>
          <w:bCs/>
          <w:lang w:val="lt-LT"/>
        </w:rPr>
        <w:t>Eur</w:t>
      </w:r>
      <w:proofErr w:type="spellEnd"/>
      <w:r w:rsidR="00367DE9" w:rsidRPr="004B33BF">
        <w:rPr>
          <w:lang w:val="lt-LT"/>
        </w:rPr>
        <w:t xml:space="preserve">. </w:t>
      </w:r>
    </w:p>
    <w:p w:rsidR="00163C46" w:rsidRPr="004B33BF" w:rsidRDefault="00163C46" w:rsidP="004B33BF">
      <w:pPr>
        <w:pStyle w:val="NormalJustified"/>
        <w:ind w:firstLine="851"/>
      </w:pPr>
    </w:p>
    <w:p w:rsidR="003022AF" w:rsidRPr="004B33BF" w:rsidRDefault="003022AF" w:rsidP="004B33BF">
      <w:pPr>
        <w:pStyle w:val="NormalJustified"/>
        <w:ind w:firstLine="851"/>
        <w:rPr>
          <w:i/>
        </w:rPr>
      </w:pPr>
      <w:r w:rsidRPr="004B33BF">
        <w:rPr>
          <w:i/>
        </w:rPr>
        <w:t>Bendrovei kel</w:t>
      </w:r>
      <w:r w:rsidR="00D879AF" w:rsidRPr="004B33BF">
        <w:rPr>
          <w:i/>
        </w:rPr>
        <w:t>t</w:t>
      </w:r>
      <w:r w:rsidRPr="004B33BF">
        <w:rPr>
          <w:i/>
        </w:rPr>
        <w:t>i tikslai</w:t>
      </w:r>
      <w:r w:rsidR="000F27FF" w:rsidRPr="004B33BF">
        <w:rPr>
          <w:i/>
        </w:rPr>
        <w:t xml:space="preserve"> </w:t>
      </w:r>
      <w:r w:rsidRPr="004B33BF">
        <w:rPr>
          <w:i/>
        </w:rPr>
        <w:t>201</w:t>
      </w:r>
      <w:r w:rsidR="00182178" w:rsidRPr="004B33BF">
        <w:rPr>
          <w:i/>
        </w:rPr>
        <w:t>5</w:t>
      </w:r>
      <w:r w:rsidRPr="004B33BF">
        <w:rPr>
          <w:i/>
        </w:rPr>
        <w:t xml:space="preserve"> metams.</w:t>
      </w:r>
    </w:p>
    <w:p w:rsidR="001D1FA3" w:rsidRPr="004B33BF" w:rsidRDefault="001D1FA3" w:rsidP="004B33BF">
      <w:pPr>
        <w:pStyle w:val="NormalJustified"/>
        <w:ind w:firstLine="851"/>
      </w:pPr>
      <w:r w:rsidRPr="004B33BF">
        <w:t>Tikslas – Dotacijų iš savivaldybės biudžeto. (atsižvelgiant į darbo apimčių, kuro kainų ir MMA pokyčius) sumažinimas ne mažiau kaip 5 proc.</w:t>
      </w:r>
    </w:p>
    <w:p w:rsidR="001D1FA3" w:rsidRPr="004B33BF" w:rsidRDefault="001D1FA3" w:rsidP="004B33BF">
      <w:pPr>
        <w:pStyle w:val="NormalJustified"/>
        <w:ind w:firstLine="851"/>
      </w:pPr>
      <w:r w:rsidRPr="004B33BF">
        <w:t>Rezultatas – nepasiektas, dotacijos padidėjo 46,9 proc.</w:t>
      </w:r>
    </w:p>
    <w:p w:rsidR="001D1FA3" w:rsidRPr="004B33BF" w:rsidRDefault="001D1FA3" w:rsidP="004B33BF">
      <w:pPr>
        <w:pStyle w:val="NormalJustified"/>
        <w:ind w:firstLine="851"/>
      </w:pPr>
    </w:p>
    <w:p w:rsidR="003022AF" w:rsidRPr="004B33BF" w:rsidRDefault="003022AF" w:rsidP="004B33BF">
      <w:pPr>
        <w:pStyle w:val="NormalJustified"/>
        <w:ind w:firstLine="851"/>
      </w:pPr>
      <w:r w:rsidRPr="004B33BF">
        <w:t>Tikslas</w:t>
      </w:r>
      <w:r w:rsidR="00176739" w:rsidRPr="004B33BF">
        <w:t xml:space="preserve"> </w:t>
      </w:r>
      <w:r w:rsidR="00744457" w:rsidRPr="004B33BF">
        <w:t>–</w:t>
      </w:r>
      <w:r w:rsidRPr="004B33BF">
        <w:t xml:space="preserve"> </w:t>
      </w:r>
      <w:r w:rsidR="001D1FA3" w:rsidRPr="004B33BF">
        <w:t>padidinti kitos veiklos pelningumą ne mažiau kaip 15 proc</w:t>
      </w:r>
      <w:r w:rsidRPr="004B33BF">
        <w:t>.</w:t>
      </w:r>
    </w:p>
    <w:p w:rsidR="001D1FA3" w:rsidRPr="004B33BF" w:rsidRDefault="001D1FA3" w:rsidP="004B33BF">
      <w:pPr>
        <w:pStyle w:val="NormalJustified"/>
        <w:ind w:firstLine="851"/>
      </w:pPr>
      <w:r w:rsidRPr="004B33BF">
        <w:t>Rezultatas – nepasiektas, kitos veikos pelningumas, lyginant su 2014 m., 7,3 proc.</w:t>
      </w:r>
    </w:p>
    <w:p w:rsidR="001D1FA3" w:rsidRPr="004B33BF" w:rsidRDefault="001D1FA3" w:rsidP="004B33BF">
      <w:pPr>
        <w:pStyle w:val="NormalJustified"/>
        <w:ind w:firstLine="851"/>
      </w:pPr>
    </w:p>
    <w:p w:rsidR="001D1FA3" w:rsidRPr="004B33BF" w:rsidRDefault="001D1FA3" w:rsidP="004B33BF">
      <w:pPr>
        <w:pStyle w:val="NormalJustified"/>
        <w:ind w:firstLine="851"/>
      </w:pPr>
      <w:r w:rsidRPr="004B33BF">
        <w:t>Tikslas – pasiekti teigiamą 2015 m. ūkinės – finansinės veiklos rezultatą;</w:t>
      </w:r>
    </w:p>
    <w:p w:rsidR="004D110D" w:rsidRPr="004B33BF" w:rsidRDefault="004D110D" w:rsidP="004B33BF">
      <w:pPr>
        <w:pStyle w:val="NormalJustified"/>
        <w:ind w:firstLine="851"/>
      </w:pPr>
      <w:r w:rsidRPr="004B33BF">
        <w:t xml:space="preserve">Rezultatas – bendrovės grynasis pelnas 27,5 tūkst. </w:t>
      </w:r>
      <w:proofErr w:type="spellStart"/>
      <w:r w:rsidRPr="004B33BF">
        <w:t>Eur</w:t>
      </w:r>
      <w:proofErr w:type="spellEnd"/>
      <w:r w:rsidRPr="004B33BF">
        <w:t>.</w:t>
      </w:r>
    </w:p>
    <w:p w:rsidR="003022AF" w:rsidRPr="004B33BF" w:rsidRDefault="003022AF" w:rsidP="004B33BF">
      <w:pPr>
        <w:pStyle w:val="NormalJustified"/>
        <w:ind w:firstLine="851"/>
      </w:pPr>
    </w:p>
    <w:p w:rsidR="001E113D" w:rsidRPr="004B33BF" w:rsidRDefault="00744457" w:rsidP="004B33BF">
      <w:pPr>
        <w:pStyle w:val="NormalJustified"/>
        <w:ind w:firstLine="851"/>
      </w:pPr>
      <w:r w:rsidRPr="004B33BF">
        <w:t xml:space="preserve">Tikslas – </w:t>
      </w:r>
      <w:r w:rsidR="001D1FA3" w:rsidRPr="004B33BF">
        <w:t>atnaujinti bendrovės internetinę svetainę papildant ją informacija apie aptarnaujamus maršrutus nurodant pradines, tarpines ir galines stoteles bei autobusų atvykim</w:t>
      </w:r>
      <w:r w:rsidR="00E24320" w:rsidRPr="004B33BF">
        <w:t>o</w:t>
      </w:r>
      <w:r w:rsidR="001D1FA3" w:rsidRPr="004B33BF">
        <w:t xml:space="preserve"> ir išvykimo laikus šiose stotelėse.</w:t>
      </w:r>
    </w:p>
    <w:p w:rsidR="00D879AF" w:rsidRPr="004B33BF" w:rsidRDefault="00D879AF" w:rsidP="004B33BF">
      <w:pPr>
        <w:pStyle w:val="NormalJustified"/>
        <w:ind w:firstLine="851"/>
      </w:pPr>
      <w:r w:rsidRPr="004B33BF">
        <w:t xml:space="preserve">Rezultatas – </w:t>
      </w:r>
      <w:r w:rsidR="001D1FA3" w:rsidRPr="004B33BF">
        <w:t>pasiektas, svetainė atnaujinta</w:t>
      </w:r>
      <w:r w:rsidRPr="004B33BF">
        <w:t>.</w:t>
      </w:r>
    </w:p>
    <w:p w:rsidR="00C651E0" w:rsidRDefault="00C651E0" w:rsidP="004B33BF">
      <w:pPr>
        <w:spacing w:line="360" w:lineRule="auto"/>
        <w:ind w:firstLine="851"/>
        <w:jc w:val="center"/>
        <w:rPr>
          <w:lang w:val="lt-LT"/>
        </w:rPr>
      </w:pPr>
    </w:p>
    <w:p w:rsidR="00057B54" w:rsidRPr="004B33BF" w:rsidRDefault="00057B54" w:rsidP="004B33BF">
      <w:pPr>
        <w:spacing w:line="360" w:lineRule="auto"/>
        <w:ind w:firstLine="851"/>
        <w:jc w:val="center"/>
        <w:rPr>
          <w:lang w:val="lt-LT"/>
        </w:rPr>
      </w:pPr>
      <w:r w:rsidRPr="004B33BF">
        <w:rPr>
          <w:lang w:val="lt-LT"/>
        </w:rPr>
        <w:t>____________________________________</w:t>
      </w:r>
    </w:p>
    <w:sectPr w:rsidR="00057B54" w:rsidRPr="004B33BF" w:rsidSect="001D06CF">
      <w:headerReference w:type="even" r:id="rId18"/>
      <w:headerReference w:type="default" r:id="rId19"/>
      <w:footerReference w:type="default" r:id="rId20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F3F" w:rsidRDefault="00A37F3F">
      <w:r>
        <w:separator/>
      </w:r>
    </w:p>
  </w:endnote>
  <w:endnote w:type="continuationSeparator" w:id="0">
    <w:p w:rsidR="00A37F3F" w:rsidRDefault="00A3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09E" w:rsidRPr="00800E36" w:rsidRDefault="008E309E" w:rsidP="00800E36">
    <w:pPr>
      <w:pStyle w:val="Porat"/>
      <w:tabs>
        <w:tab w:val="left" w:pos="3240"/>
        <w:tab w:val="left" w:pos="6660"/>
      </w:tabs>
      <w:rPr>
        <w:sz w:val="20"/>
        <w:szCs w:val="20"/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F3F" w:rsidRDefault="00A37F3F">
      <w:r>
        <w:separator/>
      </w:r>
    </w:p>
  </w:footnote>
  <w:footnote w:type="continuationSeparator" w:id="0">
    <w:p w:rsidR="00A37F3F" w:rsidRDefault="00A37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09E" w:rsidRDefault="008E309E" w:rsidP="00FA328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E309E" w:rsidRDefault="008E30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09E" w:rsidRDefault="008E309E" w:rsidP="00FA328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30AC3">
      <w:rPr>
        <w:rStyle w:val="Puslapionumeris"/>
        <w:noProof/>
      </w:rPr>
      <w:t>7</w:t>
    </w:r>
    <w:r>
      <w:rPr>
        <w:rStyle w:val="Puslapionumeris"/>
      </w:rPr>
      <w:fldChar w:fldCharType="end"/>
    </w:r>
  </w:p>
  <w:p w:rsidR="008E309E" w:rsidRDefault="008E309E" w:rsidP="00800E36">
    <w:pPr>
      <w:pStyle w:val="Antrats"/>
      <w:jc w:val="center"/>
      <w:rPr>
        <w:sz w:val="28"/>
        <w:szCs w:val="28"/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ACC"/>
    <w:multiLevelType w:val="hybridMultilevel"/>
    <w:tmpl w:val="335E2A1C"/>
    <w:lvl w:ilvl="0" w:tplc="E21AA1C2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AE0A87"/>
    <w:multiLevelType w:val="hybridMultilevel"/>
    <w:tmpl w:val="017C51C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127125ED"/>
    <w:multiLevelType w:val="hybridMultilevel"/>
    <w:tmpl w:val="6E1A34B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166E25A9"/>
    <w:multiLevelType w:val="hybridMultilevel"/>
    <w:tmpl w:val="A5D4281C"/>
    <w:lvl w:ilvl="0" w:tplc="ECA4E58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6E34274"/>
    <w:multiLevelType w:val="multilevel"/>
    <w:tmpl w:val="017C51C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1831365B"/>
    <w:multiLevelType w:val="multilevel"/>
    <w:tmpl w:val="993ACC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B913CCD"/>
    <w:multiLevelType w:val="hybridMultilevel"/>
    <w:tmpl w:val="8048A7BC"/>
    <w:lvl w:ilvl="0" w:tplc="E9ACFB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FAA7A87"/>
    <w:multiLevelType w:val="hybridMultilevel"/>
    <w:tmpl w:val="B1189B46"/>
    <w:lvl w:ilvl="0" w:tplc="041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>
    <w:nsid w:val="2B7C6559"/>
    <w:multiLevelType w:val="hybridMultilevel"/>
    <w:tmpl w:val="1C04249E"/>
    <w:lvl w:ilvl="0" w:tplc="AA6468C0">
      <w:start w:val="1"/>
      <w:numFmt w:val="lowerLetter"/>
      <w:lvlText w:val="%1)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CE75A78"/>
    <w:multiLevelType w:val="hybridMultilevel"/>
    <w:tmpl w:val="FF8C569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35332DE2"/>
    <w:multiLevelType w:val="hybridMultilevel"/>
    <w:tmpl w:val="E71A5E1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3ACE244D"/>
    <w:multiLevelType w:val="hybridMultilevel"/>
    <w:tmpl w:val="A9EC4FEA"/>
    <w:lvl w:ilvl="0" w:tplc="041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>
    <w:nsid w:val="479E31B4"/>
    <w:multiLevelType w:val="hybridMultilevel"/>
    <w:tmpl w:val="B74A0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D00E3C"/>
    <w:multiLevelType w:val="hybridMultilevel"/>
    <w:tmpl w:val="F39ADB84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659E3BBF"/>
    <w:multiLevelType w:val="hybridMultilevel"/>
    <w:tmpl w:val="C06C95BA"/>
    <w:lvl w:ilvl="0" w:tplc="BE9286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1E5E1A"/>
    <w:multiLevelType w:val="multilevel"/>
    <w:tmpl w:val="89D2E384"/>
    <w:lvl w:ilvl="0">
      <w:start w:val="1"/>
      <w:numFmt w:val="lowerLetter"/>
      <w:lvlText w:val="%1)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6C007EA4"/>
    <w:multiLevelType w:val="hybridMultilevel"/>
    <w:tmpl w:val="E40E9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BC0CE9"/>
    <w:multiLevelType w:val="hybridMultilevel"/>
    <w:tmpl w:val="003EADDC"/>
    <w:lvl w:ilvl="0" w:tplc="041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6DEC3A76"/>
    <w:multiLevelType w:val="hybridMultilevel"/>
    <w:tmpl w:val="14B48EA4"/>
    <w:lvl w:ilvl="0" w:tplc="F78E90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8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13"/>
  </w:num>
  <w:num w:numId="8">
    <w:abstractNumId w:val="15"/>
  </w:num>
  <w:num w:numId="9">
    <w:abstractNumId w:val="5"/>
  </w:num>
  <w:num w:numId="10">
    <w:abstractNumId w:val="17"/>
  </w:num>
  <w:num w:numId="11">
    <w:abstractNumId w:val="4"/>
  </w:num>
  <w:num w:numId="12">
    <w:abstractNumId w:val="7"/>
  </w:num>
  <w:num w:numId="13">
    <w:abstractNumId w:val="11"/>
  </w:num>
  <w:num w:numId="14">
    <w:abstractNumId w:val="8"/>
  </w:num>
  <w:num w:numId="15">
    <w:abstractNumId w:val="10"/>
  </w:num>
  <w:num w:numId="16">
    <w:abstractNumId w:val="9"/>
  </w:num>
  <w:num w:numId="17">
    <w:abstractNumId w:val="14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36"/>
    <w:rsid w:val="000012C5"/>
    <w:rsid w:val="00004458"/>
    <w:rsid w:val="000052B5"/>
    <w:rsid w:val="000138E3"/>
    <w:rsid w:val="000151A9"/>
    <w:rsid w:val="00025D19"/>
    <w:rsid w:val="000317D7"/>
    <w:rsid w:val="00031E6A"/>
    <w:rsid w:val="000357A0"/>
    <w:rsid w:val="000367E1"/>
    <w:rsid w:val="00037643"/>
    <w:rsid w:val="00050ACA"/>
    <w:rsid w:val="00053FE0"/>
    <w:rsid w:val="00057B54"/>
    <w:rsid w:val="0007244A"/>
    <w:rsid w:val="0008459F"/>
    <w:rsid w:val="000873E2"/>
    <w:rsid w:val="00090793"/>
    <w:rsid w:val="00091B0C"/>
    <w:rsid w:val="00095150"/>
    <w:rsid w:val="000A7F89"/>
    <w:rsid w:val="000C523D"/>
    <w:rsid w:val="000C6374"/>
    <w:rsid w:val="000D0BD0"/>
    <w:rsid w:val="000E1FA4"/>
    <w:rsid w:val="000E3E48"/>
    <w:rsid w:val="000E6B38"/>
    <w:rsid w:val="000F1D34"/>
    <w:rsid w:val="000F27FF"/>
    <w:rsid w:val="000F44F2"/>
    <w:rsid w:val="00103875"/>
    <w:rsid w:val="00104F0E"/>
    <w:rsid w:val="001060CA"/>
    <w:rsid w:val="00114495"/>
    <w:rsid w:val="00117FAC"/>
    <w:rsid w:val="00133A34"/>
    <w:rsid w:val="00141CF0"/>
    <w:rsid w:val="00142C7B"/>
    <w:rsid w:val="00145395"/>
    <w:rsid w:val="00146569"/>
    <w:rsid w:val="0016004C"/>
    <w:rsid w:val="0016029B"/>
    <w:rsid w:val="00160468"/>
    <w:rsid w:val="00162C56"/>
    <w:rsid w:val="00163C46"/>
    <w:rsid w:val="0017548F"/>
    <w:rsid w:val="00176739"/>
    <w:rsid w:val="001778FD"/>
    <w:rsid w:val="00177AE5"/>
    <w:rsid w:val="00181B4B"/>
    <w:rsid w:val="0018212A"/>
    <w:rsid w:val="00182178"/>
    <w:rsid w:val="00194B7D"/>
    <w:rsid w:val="001A7F5B"/>
    <w:rsid w:val="001B6F52"/>
    <w:rsid w:val="001C6EF8"/>
    <w:rsid w:val="001D06CF"/>
    <w:rsid w:val="001D1FA3"/>
    <w:rsid w:val="001E113D"/>
    <w:rsid w:val="001F22D8"/>
    <w:rsid w:val="001F3071"/>
    <w:rsid w:val="001F6C05"/>
    <w:rsid w:val="0020257E"/>
    <w:rsid w:val="002067DA"/>
    <w:rsid w:val="00214E61"/>
    <w:rsid w:val="002174AB"/>
    <w:rsid w:val="00222D9D"/>
    <w:rsid w:val="00224359"/>
    <w:rsid w:val="00230572"/>
    <w:rsid w:val="00235F00"/>
    <w:rsid w:val="00240AFD"/>
    <w:rsid w:val="00245686"/>
    <w:rsid w:val="00252553"/>
    <w:rsid w:val="002529F2"/>
    <w:rsid w:val="00272678"/>
    <w:rsid w:val="002737E9"/>
    <w:rsid w:val="002907EA"/>
    <w:rsid w:val="002A2E64"/>
    <w:rsid w:val="002A4864"/>
    <w:rsid w:val="002A4903"/>
    <w:rsid w:val="002A5DF1"/>
    <w:rsid w:val="002A66B0"/>
    <w:rsid w:val="002B53E0"/>
    <w:rsid w:val="002C08A5"/>
    <w:rsid w:val="002C2C75"/>
    <w:rsid w:val="002C703D"/>
    <w:rsid w:val="002C70CC"/>
    <w:rsid w:val="002C735A"/>
    <w:rsid w:val="002E78A0"/>
    <w:rsid w:val="002F1CAD"/>
    <w:rsid w:val="003022AF"/>
    <w:rsid w:val="00313BF7"/>
    <w:rsid w:val="00322F29"/>
    <w:rsid w:val="00324C0F"/>
    <w:rsid w:val="00331457"/>
    <w:rsid w:val="00331ADF"/>
    <w:rsid w:val="0033679C"/>
    <w:rsid w:val="00337C31"/>
    <w:rsid w:val="00346B1C"/>
    <w:rsid w:val="00350C17"/>
    <w:rsid w:val="003560CC"/>
    <w:rsid w:val="00360381"/>
    <w:rsid w:val="003659D5"/>
    <w:rsid w:val="00367DE9"/>
    <w:rsid w:val="00372D46"/>
    <w:rsid w:val="00382E66"/>
    <w:rsid w:val="003857EC"/>
    <w:rsid w:val="00387934"/>
    <w:rsid w:val="003879DC"/>
    <w:rsid w:val="003A0F8B"/>
    <w:rsid w:val="003B4571"/>
    <w:rsid w:val="003B78E3"/>
    <w:rsid w:val="003E4DC9"/>
    <w:rsid w:val="003F273D"/>
    <w:rsid w:val="003F361D"/>
    <w:rsid w:val="003F459B"/>
    <w:rsid w:val="00400180"/>
    <w:rsid w:val="0041186E"/>
    <w:rsid w:val="00413D9A"/>
    <w:rsid w:val="00430AC3"/>
    <w:rsid w:val="004339AD"/>
    <w:rsid w:val="004356B3"/>
    <w:rsid w:val="00447E1E"/>
    <w:rsid w:val="0045266A"/>
    <w:rsid w:val="0045516C"/>
    <w:rsid w:val="00461993"/>
    <w:rsid w:val="004624A3"/>
    <w:rsid w:val="00466997"/>
    <w:rsid w:val="00480979"/>
    <w:rsid w:val="00484A2F"/>
    <w:rsid w:val="00485ABD"/>
    <w:rsid w:val="00487200"/>
    <w:rsid w:val="00487462"/>
    <w:rsid w:val="00492C0C"/>
    <w:rsid w:val="0049333F"/>
    <w:rsid w:val="004A0109"/>
    <w:rsid w:val="004A2627"/>
    <w:rsid w:val="004A53E7"/>
    <w:rsid w:val="004A5B02"/>
    <w:rsid w:val="004A6C62"/>
    <w:rsid w:val="004B33BF"/>
    <w:rsid w:val="004B4211"/>
    <w:rsid w:val="004C7906"/>
    <w:rsid w:val="004D110D"/>
    <w:rsid w:val="004D1ED4"/>
    <w:rsid w:val="004D52FC"/>
    <w:rsid w:val="004D7E07"/>
    <w:rsid w:val="004E02BE"/>
    <w:rsid w:val="004E2BD1"/>
    <w:rsid w:val="004F59D4"/>
    <w:rsid w:val="004F607E"/>
    <w:rsid w:val="004F7E71"/>
    <w:rsid w:val="005176E8"/>
    <w:rsid w:val="00526E00"/>
    <w:rsid w:val="0053682C"/>
    <w:rsid w:val="00547473"/>
    <w:rsid w:val="00554C68"/>
    <w:rsid w:val="005554BE"/>
    <w:rsid w:val="0055664C"/>
    <w:rsid w:val="00563709"/>
    <w:rsid w:val="00566417"/>
    <w:rsid w:val="005740EF"/>
    <w:rsid w:val="00577ECF"/>
    <w:rsid w:val="00582F59"/>
    <w:rsid w:val="00587A8E"/>
    <w:rsid w:val="00587F46"/>
    <w:rsid w:val="005911BE"/>
    <w:rsid w:val="005A2D74"/>
    <w:rsid w:val="005B3972"/>
    <w:rsid w:val="005C7290"/>
    <w:rsid w:val="005D247B"/>
    <w:rsid w:val="005D3850"/>
    <w:rsid w:val="005D569F"/>
    <w:rsid w:val="005D69E4"/>
    <w:rsid w:val="005F7C64"/>
    <w:rsid w:val="005F7F77"/>
    <w:rsid w:val="00604552"/>
    <w:rsid w:val="006118F2"/>
    <w:rsid w:val="0062024C"/>
    <w:rsid w:val="00620730"/>
    <w:rsid w:val="00626B2D"/>
    <w:rsid w:val="006308F4"/>
    <w:rsid w:val="006460F3"/>
    <w:rsid w:val="006462E6"/>
    <w:rsid w:val="00646D12"/>
    <w:rsid w:val="006477AB"/>
    <w:rsid w:val="006525F6"/>
    <w:rsid w:val="0065497F"/>
    <w:rsid w:val="00661C27"/>
    <w:rsid w:val="0067545D"/>
    <w:rsid w:val="006919F9"/>
    <w:rsid w:val="006948C3"/>
    <w:rsid w:val="006A0809"/>
    <w:rsid w:val="006A0E1E"/>
    <w:rsid w:val="006A2D3F"/>
    <w:rsid w:val="006A54A1"/>
    <w:rsid w:val="006B4178"/>
    <w:rsid w:val="006B59D7"/>
    <w:rsid w:val="006C18A0"/>
    <w:rsid w:val="006C1B17"/>
    <w:rsid w:val="006D4C42"/>
    <w:rsid w:val="006D7267"/>
    <w:rsid w:val="006E0B81"/>
    <w:rsid w:val="006E744A"/>
    <w:rsid w:val="0070222E"/>
    <w:rsid w:val="007131FC"/>
    <w:rsid w:val="00716E44"/>
    <w:rsid w:val="00732391"/>
    <w:rsid w:val="00744457"/>
    <w:rsid w:val="00746211"/>
    <w:rsid w:val="00751CCF"/>
    <w:rsid w:val="00753B5A"/>
    <w:rsid w:val="007626E5"/>
    <w:rsid w:val="00766C5C"/>
    <w:rsid w:val="0077358E"/>
    <w:rsid w:val="007749AC"/>
    <w:rsid w:val="00776C4B"/>
    <w:rsid w:val="00777300"/>
    <w:rsid w:val="00784F90"/>
    <w:rsid w:val="00792397"/>
    <w:rsid w:val="00797E98"/>
    <w:rsid w:val="007B3597"/>
    <w:rsid w:val="007B3B4E"/>
    <w:rsid w:val="007B3B78"/>
    <w:rsid w:val="007D0E01"/>
    <w:rsid w:val="007E39FC"/>
    <w:rsid w:val="007E457E"/>
    <w:rsid w:val="007F36EB"/>
    <w:rsid w:val="007F3D47"/>
    <w:rsid w:val="0080080A"/>
    <w:rsid w:val="00800B3A"/>
    <w:rsid w:val="00800E36"/>
    <w:rsid w:val="008026F1"/>
    <w:rsid w:val="008048B9"/>
    <w:rsid w:val="00805F70"/>
    <w:rsid w:val="00810B8C"/>
    <w:rsid w:val="00814957"/>
    <w:rsid w:val="00814D64"/>
    <w:rsid w:val="00816ED1"/>
    <w:rsid w:val="00821841"/>
    <w:rsid w:val="00823783"/>
    <w:rsid w:val="00827E39"/>
    <w:rsid w:val="0083155F"/>
    <w:rsid w:val="00832A42"/>
    <w:rsid w:val="00832BA7"/>
    <w:rsid w:val="00855C8E"/>
    <w:rsid w:val="008561B1"/>
    <w:rsid w:val="008604BA"/>
    <w:rsid w:val="00866427"/>
    <w:rsid w:val="00870977"/>
    <w:rsid w:val="008808E1"/>
    <w:rsid w:val="00880BB6"/>
    <w:rsid w:val="00883383"/>
    <w:rsid w:val="008A26D6"/>
    <w:rsid w:val="008A57E8"/>
    <w:rsid w:val="008B1A0A"/>
    <w:rsid w:val="008B41EC"/>
    <w:rsid w:val="008B556B"/>
    <w:rsid w:val="008C5B91"/>
    <w:rsid w:val="008C76AA"/>
    <w:rsid w:val="008D2471"/>
    <w:rsid w:val="008D61C8"/>
    <w:rsid w:val="008D6DD9"/>
    <w:rsid w:val="008E309E"/>
    <w:rsid w:val="008E6401"/>
    <w:rsid w:val="008F100B"/>
    <w:rsid w:val="00900F37"/>
    <w:rsid w:val="00900FBE"/>
    <w:rsid w:val="00901F2E"/>
    <w:rsid w:val="0092496A"/>
    <w:rsid w:val="009269D9"/>
    <w:rsid w:val="00956B7A"/>
    <w:rsid w:val="00960F86"/>
    <w:rsid w:val="00961A48"/>
    <w:rsid w:val="0097046B"/>
    <w:rsid w:val="00970F86"/>
    <w:rsid w:val="0097398B"/>
    <w:rsid w:val="00983C1A"/>
    <w:rsid w:val="00985977"/>
    <w:rsid w:val="00990556"/>
    <w:rsid w:val="009A2C5C"/>
    <w:rsid w:val="009B3EE5"/>
    <w:rsid w:val="009C27F1"/>
    <w:rsid w:val="009D34BC"/>
    <w:rsid w:val="009E1CBD"/>
    <w:rsid w:val="009E2522"/>
    <w:rsid w:val="009E324D"/>
    <w:rsid w:val="009E5D54"/>
    <w:rsid w:val="009F0934"/>
    <w:rsid w:val="009F2553"/>
    <w:rsid w:val="009F3E46"/>
    <w:rsid w:val="009F6611"/>
    <w:rsid w:val="00A007D8"/>
    <w:rsid w:val="00A07752"/>
    <w:rsid w:val="00A145F9"/>
    <w:rsid w:val="00A1739A"/>
    <w:rsid w:val="00A17794"/>
    <w:rsid w:val="00A179AA"/>
    <w:rsid w:val="00A17B4B"/>
    <w:rsid w:val="00A20DE5"/>
    <w:rsid w:val="00A37BD5"/>
    <w:rsid w:val="00A37F3F"/>
    <w:rsid w:val="00A57094"/>
    <w:rsid w:val="00A62388"/>
    <w:rsid w:val="00A733B3"/>
    <w:rsid w:val="00A80715"/>
    <w:rsid w:val="00A811A5"/>
    <w:rsid w:val="00A901E1"/>
    <w:rsid w:val="00AA28F3"/>
    <w:rsid w:val="00AB19C4"/>
    <w:rsid w:val="00AD541C"/>
    <w:rsid w:val="00AE4394"/>
    <w:rsid w:val="00AE4A1E"/>
    <w:rsid w:val="00AE68C6"/>
    <w:rsid w:val="00AF6733"/>
    <w:rsid w:val="00B07858"/>
    <w:rsid w:val="00B129BF"/>
    <w:rsid w:val="00B23C93"/>
    <w:rsid w:val="00B26D77"/>
    <w:rsid w:val="00B307B9"/>
    <w:rsid w:val="00B30B69"/>
    <w:rsid w:val="00B33B60"/>
    <w:rsid w:val="00B34E74"/>
    <w:rsid w:val="00B4250F"/>
    <w:rsid w:val="00B53AD7"/>
    <w:rsid w:val="00B610EA"/>
    <w:rsid w:val="00B63F49"/>
    <w:rsid w:val="00B70D23"/>
    <w:rsid w:val="00B9093E"/>
    <w:rsid w:val="00B9635F"/>
    <w:rsid w:val="00B97475"/>
    <w:rsid w:val="00BA10FA"/>
    <w:rsid w:val="00BB3ED5"/>
    <w:rsid w:val="00BB4229"/>
    <w:rsid w:val="00BC632C"/>
    <w:rsid w:val="00BD02F8"/>
    <w:rsid w:val="00BD32EB"/>
    <w:rsid w:val="00BE40D8"/>
    <w:rsid w:val="00BF0185"/>
    <w:rsid w:val="00BF4AEE"/>
    <w:rsid w:val="00C01BB8"/>
    <w:rsid w:val="00C10A85"/>
    <w:rsid w:val="00C119D3"/>
    <w:rsid w:val="00C11BC1"/>
    <w:rsid w:val="00C13E4C"/>
    <w:rsid w:val="00C1493A"/>
    <w:rsid w:val="00C21986"/>
    <w:rsid w:val="00C3534C"/>
    <w:rsid w:val="00C651E0"/>
    <w:rsid w:val="00C65736"/>
    <w:rsid w:val="00C72636"/>
    <w:rsid w:val="00C75FE4"/>
    <w:rsid w:val="00C95D99"/>
    <w:rsid w:val="00CA4977"/>
    <w:rsid w:val="00CB5F5E"/>
    <w:rsid w:val="00CC3981"/>
    <w:rsid w:val="00CD330F"/>
    <w:rsid w:val="00CD6630"/>
    <w:rsid w:val="00CD7CAD"/>
    <w:rsid w:val="00CE2BE4"/>
    <w:rsid w:val="00D02A8F"/>
    <w:rsid w:val="00D20DEA"/>
    <w:rsid w:val="00D229EB"/>
    <w:rsid w:val="00D23F02"/>
    <w:rsid w:val="00D32468"/>
    <w:rsid w:val="00D417A0"/>
    <w:rsid w:val="00D564D8"/>
    <w:rsid w:val="00D62F3D"/>
    <w:rsid w:val="00D63601"/>
    <w:rsid w:val="00D63CA2"/>
    <w:rsid w:val="00D70504"/>
    <w:rsid w:val="00D74003"/>
    <w:rsid w:val="00D84F1F"/>
    <w:rsid w:val="00D879AF"/>
    <w:rsid w:val="00DA3BE5"/>
    <w:rsid w:val="00DA4F2B"/>
    <w:rsid w:val="00DB3AA0"/>
    <w:rsid w:val="00DB548A"/>
    <w:rsid w:val="00DC0DD4"/>
    <w:rsid w:val="00DC163E"/>
    <w:rsid w:val="00DC5FFB"/>
    <w:rsid w:val="00DD07E1"/>
    <w:rsid w:val="00DE4A82"/>
    <w:rsid w:val="00DF0364"/>
    <w:rsid w:val="00E01B9F"/>
    <w:rsid w:val="00E06535"/>
    <w:rsid w:val="00E10E66"/>
    <w:rsid w:val="00E1371D"/>
    <w:rsid w:val="00E160FF"/>
    <w:rsid w:val="00E1639D"/>
    <w:rsid w:val="00E16836"/>
    <w:rsid w:val="00E1762F"/>
    <w:rsid w:val="00E23237"/>
    <w:rsid w:val="00E24320"/>
    <w:rsid w:val="00E32351"/>
    <w:rsid w:val="00E42C1A"/>
    <w:rsid w:val="00E5377A"/>
    <w:rsid w:val="00E653D3"/>
    <w:rsid w:val="00E80960"/>
    <w:rsid w:val="00E82AE4"/>
    <w:rsid w:val="00E83D47"/>
    <w:rsid w:val="00E95841"/>
    <w:rsid w:val="00EC2249"/>
    <w:rsid w:val="00EC54CD"/>
    <w:rsid w:val="00ED715A"/>
    <w:rsid w:val="00EE1BE6"/>
    <w:rsid w:val="00EE410D"/>
    <w:rsid w:val="00F023B8"/>
    <w:rsid w:val="00F02730"/>
    <w:rsid w:val="00F136EE"/>
    <w:rsid w:val="00F173B8"/>
    <w:rsid w:val="00F23E3C"/>
    <w:rsid w:val="00F2476B"/>
    <w:rsid w:val="00F33856"/>
    <w:rsid w:val="00F37833"/>
    <w:rsid w:val="00F37AC5"/>
    <w:rsid w:val="00F46B00"/>
    <w:rsid w:val="00F47820"/>
    <w:rsid w:val="00F511C8"/>
    <w:rsid w:val="00F56D39"/>
    <w:rsid w:val="00F60AFA"/>
    <w:rsid w:val="00F70587"/>
    <w:rsid w:val="00F76895"/>
    <w:rsid w:val="00F82697"/>
    <w:rsid w:val="00F9118D"/>
    <w:rsid w:val="00FA0892"/>
    <w:rsid w:val="00FA0DCB"/>
    <w:rsid w:val="00FA3285"/>
    <w:rsid w:val="00FA441A"/>
    <w:rsid w:val="00FB7016"/>
    <w:rsid w:val="00FB7615"/>
    <w:rsid w:val="00FC4C38"/>
    <w:rsid w:val="00FE1469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80BB6"/>
    <w:rPr>
      <w:sz w:val="24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00E36"/>
    <w:pPr>
      <w:tabs>
        <w:tab w:val="center" w:pos="4677"/>
        <w:tab w:val="right" w:pos="9355"/>
      </w:tabs>
    </w:pPr>
  </w:style>
  <w:style w:type="paragraph" w:styleId="Porat">
    <w:name w:val="footer"/>
    <w:basedOn w:val="prastasis"/>
    <w:rsid w:val="00800E36"/>
    <w:pPr>
      <w:tabs>
        <w:tab w:val="center" w:pos="4677"/>
        <w:tab w:val="right" w:pos="9355"/>
      </w:tabs>
    </w:pPr>
  </w:style>
  <w:style w:type="character" w:styleId="Hipersaitas">
    <w:name w:val="Hyperlink"/>
    <w:rsid w:val="00800E36"/>
    <w:rPr>
      <w:color w:val="0000FF"/>
      <w:u w:val="single"/>
    </w:rPr>
  </w:style>
  <w:style w:type="character" w:customStyle="1" w:styleId="EG">
    <w:name w:val="EG"/>
    <w:semiHidden/>
    <w:rsid w:val="006118F2"/>
    <w:rPr>
      <w:rFonts w:ascii="Arial" w:hAnsi="Arial" w:cs="Arial"/>
      <w:color w:val="auto"/>
      <w:sz w:val="20"/>
      <w:szCs w:val="20"/>
    </w:rPr>
  </w:style>
  <w:style w:type="table" w:styleId="Lentelstinklelis">
    <w:name w:val="Table Grid"/>
    <w:basedOn w:val="prastojilentel"/>
    <w:rsid w:val="00880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rietas">
    <w:name w:val="Strong"/>
    <w:qFormat/>
    <w:rsid w:val="00880BB6"/>
    <w:rPr>
      <w:b/>
      <w:bCs/>
    </w:rPr>
  </w:style>
  <w:style w:type="paragraph" w:styleId="prastasistinklapis">
    <w:name w:val="Normal (Web)"/>
    <w:basedOn w:val="prastasis"/>
    <w:rsid w:val="008D2471"/>
    <w:pPr>
      <w:spacing w:before="100" w:beforeAutospacing="1" w:after="119"/>
    </w:pPr>
    <w:rPr>
      <w:lang w:val="lt-LT" w:eastAsia="lt-LT"/>
    </w:rPr>
  </w:style>
  <w:style w:type="paragraph" w:styleId="Pagrindiniotekstotrauka">
    <w:name w:val="Body Text Indent"/>
    <w:basedOn w:val="prastasis"/>
    <w:rsid w:val="008D2471"/>
    <w:pPr>
      <w:spacing w:after="120"/>
      <w:ind w:left="283"/>
    </w:pPr>
    <w:rPr>
      <w:sz w:val="20"/>
      <w:szCs w:val="20"/>
      <w:lang w:val="en-US" w:eastAsia="lt-LT"/>
    </w:rPr>
  </w:style>
  <w:style w:type="paragraph" w:customStyle="1" w:styleId="NormalJustified">
    <w:name w:val="Normal + Justified"/>
    <w:basedOn w:val="prastasis"/>
    <w:rsid w:val="008D2471"/>
    <w:pPr>
      <w:jc w:val="both"/>
    </w:pPr>
    <w:rPr>
      <w:lang w:val="lt-LT"/>
    </w:rPr>
  </w:style>
  <w:style w:type="character" w:styleId="Perirtashipersaitas">
    <w:name w:val="FollowedHyperlink"/>
    <w:rsid w:val="009F2553"/>
    <w:rPr>
      <w:color w:val="800080"/>
      <w:u w:val="single"/>
    </w:rPr>
  </w:style>
  <w:style w:type="character" w:customStyle="1" w:styleId="visualization-table">
    <w:name w:val="visualization-table"/>
    <w:basedOn w:val="Numatytasispastraiposriftas"/>
    <w:rsid w:val="0062024C"/>
  </w:style>
  <w:style w:type="paragraph" w:customStyle="1" w:styleId="DiagramaDiagrama">
    <w:name w:val="Diagrama Diagrama"/>
    <w:basedOn w:val="prastasis"/>
    <w:rsid w:val="008D61C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uslapionumeris">
    <w:name w:val="page number"/>
    <w:basedOn w:val="Numatytasispastraiposriftas"/>
    <w:rsid w:val="00A901E1"/>
  </w:style>
  <w:style w:type="paragraph" w:styleId="Debesliotekstas">
    <w:name w:val="Balloon Text"/>
    <w:basedOn w:val="prastasis"/>
    <w:semiHidden/>
    <w:rsid w:val="00222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80BB6"/>
    <w:rPr>
      <w:sz w:val="24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00E36"/>
    <w:pPr>
      <w:tabs>
        <w:tab w:val="center" w:pos="4677"/>
        <w:tab w:val="right" w:pos="9355"/>
      </w:tabs>
    </w:pPr>
  </w:style>
  <w:style w:type="paragraph" w:styleId="Porat">
    <w:name w:val="footer"/>
    <w:basedOn w:val="prastasis"/>
    <w:rsid w:val="00800E36"/>
    <w:pPr>
      <w:tabs>
        <w:tab w:val="center" w:pos="4677"/>
        <w:tab w:val="right" w:pos="9355"/>
      </w:tabs>
    </w:pPr>
  </w:style>
  <w:style w:type="character" w:styleId="Hipersaitas">
    <w:name w:val="Hyperlink"/>
    <w:rsid w:val="00800E36"/>
    <w:rPr>
      <w:color w:val="0000FF"/>
      <w:u w:val="single"/>
    </w:rPr>
  </w:style>
  <w:style w:type="character" w:customStyle="1" w:styleId="EG">
    <w:name w:val="EG"/>
    <w:semiHidden/>
    <w:rsid w:val="006118F2"/>
    <w:rPr>
      <w:rFonts w:ascii="Arial" w:hAnsi="Arial" w:cs="Arial"/>
      <w:color w:val="auto"/>
      <w:sz w:val="20"/>
      <w:szCs w:val="20"/>
    </w:rPr>
  </w:style>
  <w:style w:type="table" w:styleId="Lentelstinklelis">
    <w:name w:val="Table Grid"/>
    <w:basedOn w:val="prastojilentel"/>
    <w:rsid w:val="00880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rietas">
    <w:name w:val="Strong"/>
    <w:qFormat/>
    <w:rsid w:val="00880BB6"/>
    <w:rPr>
      <w:b/>
      <w:bCs/>
    </w:rPr>
  </w:style>
  <w:style w:type="paragraph" w:styleId="prastasistinklapis">
    <w:name w:val="Normal (Web)"/>
    <w:basedOn w:val="prastasis"/>
    <w:rsid w:val="008D2471"/>
    <w:pPr>
      <w:spacing w:before="100" w:beforeAutospacing="1" w:after="119"/>
    </w:pPr>
    <w:rPr>
      <w:lang w:val="lt-LT" w:eastAsia="lt-LT"/>
    </w:rPr>
  </w:style>
  <w:style w:type="paragraph" w:styleId="Pagrindiniotekstotrauka">
    <w:name w:val="Body Text Indent"/>
    <w:basedOn w:val="prastasis"/>
    <w:rsid w:val="008D2471"/>
    <w:pPr>
      <w:spacing w:after="120"/>
      <w:ind w:left="283"/>
    </w:pPr>
    <w:rPr>
      <w:sz w:val="20"/>
      <w:szCs w:val="20"/>
      <w:lang w:val="en-US" w:eastAsia="lt-LT"/>
    </w:rPr>
  </w:style>
  <w:style w:type="paragraph" w:customStyle="1" w:styleId="NormalJustified">
    <w:name w:val="Normal + Justified"/>
    <w:basedOn w:val="prastasis"/>
    <w:rsid w:val="008D2471"/>
    <w:pPr>
      <w:jc w:val="both"/>
    </w:pPr>
    <w:rPr>
      <w:lang w:val="lt-LT"/>
    </w:rPr>
  </w:style>
  <w:style w:type="character" w:styleId="Perirtashipersaitas">
    <w:name w:val="FollowedHyperlink"/>
    <w:rsid w:val="009F2553"/>
    <w:rPr>
      <w:color w:val="800080"/>
      <w:u w:val="single"/>
    </w:rPr>
  </w:style>
  <w:style w:type="character" w:customStyle="1" w:styleId="visualization-table">
    <w:name w:val="visualization-table"/>
    <w:basedOn w:val="Numatytasispastraiposriftas"/>
    <w:rsid w:val="0062024C"/>
  </w:style>
  <w:style w:type="paragraph" w:customStyle="1" w:styleId="DiagramaDiagrama">
    <w:name w:val="Diagrama Diagrama"/>
    <w:basedOn w:val="prastasis"/>
    <w:rsid w:val="008D61C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uslapionumeris">
    <w:name w:val="page number"/>
    <w:basedOn w:val="Numatytasispastraiposriftas"/>
    <w:rsid w:val="00A901E1"/>
  </w:style>
  <w:style w:type="paragraph" w:styleId="Debesliotekstas">
    <w:name w:val="Balloon Text"/>
    <w:basedOn w:val="prastasis"/>
    <w:semiHidden/>
    <w:rsid w:val="00222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22CC8-40E4-4C4C-BED5-4E86A962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5621</Words>
  <Characters>3204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UAB KRETINGOS AUTOBUSŲ PARKO VADOVO ATASKAITA UŽ 2011 METUS</vt:lpstr>
      <vt:lpstr>UAB KRETINGOS AUTOBUSŲ PARKO VADOVO ATASKAITA UŽ 2011 METUS</vt:lpstr>
    </vt:vector>
  </TitlesOfParts>
  <Company>Hewlett-Packard Company</Company>
  <LinksUpToDate>false</LinksUpToDate>
  <CharactersWithSpaces>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KRETINGOS AUTOBUSŲ PARKO VADOVO ATASKAITA UŽ 2011 METUS</dc:title>
  <dc:creator>EG</dc:creator>
  <cp:lastModifiedBy>user</cp:lastModifiedBy>
  <cp:revision>7</cp:revision>
  <cp:lastPrinted>2016-04-08T12:26:00Z</cp:lastPrinted>
  <dcterms:created xsi:type="dcterms:W3CDTF">2016-04-13T06:18:00Z</dcterms:created>
  <dcterms:modified xsi:type="dcterms:W3CDTF">2016-04-29T06:10:00Z</dcterms:modified>
</cp:coreProperties>
</file>