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49" w:rsidRPr="00644844" w:rsidRDefault="00B46649" w:rsidP="00644844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PRITARTA</w:t>
      </w:r>
    </w:p>
    <w:p w:rsidR="00B46649" w:rsidRPr="00644844" w:rsidRDefault="00B46649" w:rsidP="00644844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rajono savivaldybės tarybos</w:t>
      </w:r>
    </w:p>
    <w:p w:rsidR="00B46649" w:rsidRPr="00644844" w:rsidRDefault="00644844" w:rsidP="00644844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m. kovo 31 </w:t>
      </w:r>
      <w:r w:rsidR="00B46649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d. sprendimu Nr.</w:t>
      </w:r>
      <w:r w:rsidR="00E3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T2-</w:t>
      </w:r>
      <w:r w:rsidR="004C15EE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B46649" w:rsidRPr="00644844" w:rsidRDefault="005A7DE5" w:rsidP="00644844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 priedas</w:t>
      </w:r>
    </w:p>
    <w:p w:rsidR="005A7DE5" w:rsidRPr="00644844" w:rsidRDefault="005A7DE5" w:rsidP="00853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85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KRETINGOS RAJONO SAVIVALDYBĖS VIEŠOSIOS ĮSTAIGOS</w:t>
      </w:r>
    </w:p>
    <w:p w:rsidR="00853A24" w:rsidRPr="00644844" w:rsidRDefault="00853A24" w:rsidP="0085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KARTENOS PIRMINĖS SVEIKATOS PRIEŽIŪROS CENTRO VEIKLOS </w:t>
      </w:r>
    </w:p>
    <w:p w:rsidR="00853A24" w:rsidRPr="00644844" w:rsidRDefault="00853A24" w:rsidP="0085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</w:t>
      </w:r>
      <w:r w:rsid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M. </w:t>
      </w: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ATASKAITA</w:t>
      </w:r>
    </w:p>
    <w:p w:rsidR="00853A24" w:rsidRPr="00644844" w:rsidRDefault="00853A24" w:rsidP="0085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Informacija apie viešosios įstaigos veiklos tikslus, pobūdį i</w:t>
      </w:r>
      <w:r w:rsidR="00644844"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 veiklos rezultatus per finan</w:t>
      </w: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sinius metus.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A24" w:rsidRPr="00644844" w:rsidRDefault="00853A24" w:rsidP="00644844">
      <w:pPr>
        <w:numPr>
          <w:ilvl w:val="1"/>
          <w:numId w:val="1"/>
        </w:numPr>
        <w:tabs>
          <w:tab w:val="left" w:pos="1418"/>
        </w:tabs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Įstaigos pristatymas.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</w:t>
      </w:r>
      <w:r w:rsidR="006448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os rajono savivaldybės viešoji 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įstaiga Kartenos pirminės sveikatos priežiūros centras, Mokyklos g.22, Kar</w:t>
      </w:r>
      <w:r w:rsidR="006448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tenos mstl., Kretingos r., tel.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schemas-tilde-lv/tildestengine" w:element="phone">
        <w:smartTagPr>
          <w:attr w:name="phone_prefix" w:val="(8 445)"/>
          <w:attr w:name="phone_number" w:val="47 442"/>
        </w:smartTagPr>
        <w:r w:rsidRPr="006448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(8 445)  47 442</w:t>
        </w:r>
      </w:smartTag>
      <w:r w:rsidR="006448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faksas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(8 445) 47 491, el. paštas: </w:t>
      </w:r>
      <w:r w:rsidRPr="00644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kartenos.pspc@gmail.com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interneto svetainė: </w:t>
      </w: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www.kartenospspc.lt</w:t>
      </w:r>
      <w:proofErr w:type="spellEnd"/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Įstaigos vadovas : </w:t>
      </w: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VšĮ</w:t>
      </w:r>
      <w:proofErr w:type="spellEnd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Kartenos PSPC vyriausioji g</w:t>
      </w:r>
      <w:r w:rsidR="00A64221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ydytoja Antanina </w:t>
      </w:r>
      <w:proofErr w:type="spellStart"/>
      <w:r w:rsidR="00A64221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Staškevičienė</w:t>
      </w:r>
      <w:proofErr w:type="spellEnd"/>
      <w:r w:rsidR="00A64221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Naudojamos patalpos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Adresas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Plotas</w:t>
            </w: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Katalikiškoji palaikomojo</w:t>
            </w:r>
          </w:p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gydymo ir slaugos ligoninė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Mokyklos g.22, Kartenos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mstl</w:t>
            </w:r>
            <w:proofErr w:type="spellEnd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Kretingos r.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804,75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kv.m</w:t>
            </w:r>
            <w:proofErr w:type="spellEnd"/>
          </w:p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Kartenos ambulatorija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Laukų g.4, Kartenos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mstl</w:t>
            </w:r>
            <w:proofErr w:type="spellEnd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Kretingos r.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606,5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kv.m</w:t>
            </w:r>
            <w:proofErr w:type="spellEnd"/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Kūlupėnų</w:t>
            </w:r>
            <w:proofErr w:type="spellEnd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BPG kabinetas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Mokyklos g.9,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Kūlupėnų</w:t>
            </w:r>
            <w:proofErr w:type="spellEnd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km, Kretingos r.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142,99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kv.m</w:t>
            </w:r>
            <w:proofErr w:type="spellEnd"/>
          </w:p>
        </w:tc>
      </w:tr>
    </w:tbl>
    <w:p w:rsidR="00323B4D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3A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Įstaigos misija, tikslai, uždaviniai</w:t>
      </w: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853A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Įstaigos misija: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- </w:t>
      </w: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>teikti kokybiškas, saugias, atitinkančias pacientų poreikius pirminės  sveikatos priežiūros  paslaugas;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tinkamai naudoti turimus žmogiškuosius ir finansinius išteklius;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užtikrinti pacientų privatumą, žmogiškąją pagarbą ir orumą. 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53A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Įstaigos vizija:</w:t>
      </w: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- </w:t>
      </w: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>patraukli ir  konkurencinga  asmens sveikatos priežiūros įstaiga, teikianti   geros kokybės    ambulatorines bei palaikomojo gydymo ir slaugos paslaugas;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konkurencingumo siekti teikiant kokybiškas pirminės sveikatos priežiūros paslaugas ir sukuriant geriausias  sąlygas  pacientams ir personalui.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3A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Įstaigos tikslai ir uždaviniai</w:t>
      </w: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>- užtikrinti ir nuolat gerinti teikiamų sveikatos priežiūros paslaugų kokybę ir jos valdymą;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tobulinti paslaugų teikimo organizavimą, jų apimtis;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gerinti pacientų sveikatos priežiūros sąlygas;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skatinti ir remti darbuotojų profesinį tobulėjimą;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diegti naujas informacines technologijas;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didinti ūkinės finansinės veiklos efektyvumą;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didinti darbuotojų motyvaciją ir jų darbo našumą;</w:t>
      </w:r>
    </w:p>
    <w:p w:rsidR="00323B4D" w:rsidRPr="00853A24" w:rsidRDefault="00323B4D" w:rsidP="0032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įtvirtinti nuostatą, kad pacientas pats svarbiausias sveikatos priežiūros proceso dalyvis.</w:t>
      </w:r>
    </w:p>
    <w:p w:rsidR="00644844" w:rsidRPr="00644844" w:rsidRDefault="0064484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64484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Veiklos rodikliai: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Ambulatorinės paslaugos:</w:t>
      </w:r>
    </w:p>
    <w:p w:rsidR="00853A24" w:rsidRPr="00644844" w:rsidRDefault="006B53D6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6448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as šeimos gydytojus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gruodž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io mėn.</w:t>
      </w:r>
      <w:r w:rsidR="006448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d. buvo prisiregistravę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2387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gyventojai, 2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014 m. -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2398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Asmenys pagal</w:t>
            </w:r>
          </w:p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amžiaus grupes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m.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Pokytis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Iki 1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7-17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18-49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+20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50-65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853A24" w:rsidRPr="00644844" w:rsidTr="006A1984">
        <w:tc>
          <w:tcPr>
            <w:tcW w:w="239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Virš 65 m.</w:t>
            </w:r>
          </w:p>
        </w:tc>
        <w:tc>
          <w:tcPr>
            <w:tcW w:w="2392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393" w:type="dxa"/>
            <w:shd w:val="clear" w:color="auto" w:fill="auto"/>
          </w:tcPr>
          <w:p w:rsidR="00853A24" w:rsidRPr="00644844" w:rsidRDefault="006B53D6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</w:tr>
    </w:tbl>
    <w:p w:rsidR="00853A24" w:rsidRPr="00644844" w:rsidRDefault="00853A24" w:rsidP="0064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Bendr</w:t>
      </w:r>
      <w:r w:rsidR="00AB6E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as apsilankymų skaičius per 2015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16383, per</w:t>
      </w:r>
      <w:r w:rsidR="00AB6E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m. – 15497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 B</w:t>
      </w:r>
      <w:r w:rsidR="00AB6E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endras apsilankymų skaičius 2015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E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m. 5,7 proc. didesnis negu 2014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Skatinamosios paslaugos: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Skatinamųjų paslaugų</w:t>
      </w:r>
      <w:r w:rsidR="005B6F2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per 2015 m. suteikta 3057 , 2014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F2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m.– 2796</w:t>
      </w:r>
      <w:r w:rsidR="00693A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t.</w:t>
      </w:r>
      <w:r w:rsidR="006448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A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y. ( 9,3 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proc. daugiau</w:t>
      </w:r>
      <w:r w:rsidR="00693A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negu 2014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m.) iš jų :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neįgaliųjų sveikatos priežiūra </w:t>
      </w:r>
      <w:r w:rsidR="0042168D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(gydytojo paslauga) – 229  (2014 m. - 297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imunoprofilaktika vaikams (gydytojo</w:t>
      </w:r>
      <w:r w:rsidR="0042168D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paslauga) – 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  <w:r w:rsidR="0042168D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(2014 m. – 153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moksleivių paruošimas mokyklai (gydytojo pasla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uga) – 305 (2014 m.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- 344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naujagimių ir vaikų iki 1 metų priežiūra 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gydytojo paslauga) – 116 (2014 m. – 118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neįgaliųjų sveikatos priežiūra (s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laugytojos paslauga) – 241</w:t>
      </w:r>
      <w:r w:rsidR="00BD4D6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(2014 m.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C5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6F2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255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imunoprofilaktika vaikams (s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laugytojos paslauga ) -174 (2014 m.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153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moksleivių paruošimas mok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yklai 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slaugytojo paslauga)- 305  (2014 m.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- 344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 naujagimių ir vaikų iki 1 metų prieži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ūr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a (slaugytojo paslauga) – 116 (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2014 m.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4EA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3A24" w:rsidRPr="00644844" w:rsidRDefault="005B6F28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aslaugų apimčių mažėjimas yra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susijęs su gyventojų migracija, bendruomenės senėjimu</w:t>
      </w:r>
      <w:r w:rsidR="00693A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A24" w:rsidRPr="00644844" w:rsidRDefault="000B51D5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Profilaktinės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24"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prevencinės programos: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Vykdomos tęstinės profilaktinės prevencinės programos, finansuojamos iš PSDF biudžeto lėšų:</w:t>
      </w:r>
    </w:p>
    <w:p w:rsidR="00853A24" w:rsidRPr="00644844" w:rsidRDefault="00A64221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imdos kaklelio piktybinių navik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ų prevencijos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programa.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yrimai atliekami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moterims nuo 25 iki 60 metų amžiaus vieną </w:t>
      </w:r>
      <w:r w:rsidR="00990B6E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kartą per trejus metus (per 2015 metus paslauga atlikta 107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moterims (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45,7 proc. mažiau</w:t>
      </w:r>
      <w:r w:rsidR="00990B6E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negu per 2014 m. – 156 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A64221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trankinės </w:t>
      </w:r>
      <w:proofErr w:type="spellStart"/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mamografijos</w:t>
      </w:r>
      <w:proofErr w:type="spellEnd"/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patikros programa atliekama moterims nuo 50 iki 69 metų amži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aus kartą per du metus (per 2015 metus paslauga atlikta 56 moterims, t.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y., 180 proc. daugiau  negu per 2014 m. – 20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A64221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smenų, priskirtinų širdies ir kraujagyslių ligų 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didelės rizikos grupei programa. Tyrimai atliekami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vyrams nuo 40 iki 55 metų amžiaus, moterims nuo 50 iki 65 metų a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mžiaus kartą per met</w:t>
      </w:r>
      <w:r w:rsidR="00F0437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us (per 2015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metus paslauga atlikta 153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pacientams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per 2014 m. -154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A64221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riešinės liaukos vėžio an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kstyvosios diagnostikos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programa.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yrimai atliekami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vyrams nuo 50 iki 75 metų amž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iaus kartą per 2 metus (per 2015 metus paslauga suteikta 80 pacientų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22,5proc. mažiau negu per 2014 m. – 98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3A24" w:rsidRPr="00644844" w:rsidRDefault="00F94965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torosios žarnos ankstyvosios diagnostikos programa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 Tyrimai  atliekami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asmenims nuo 50 iki 74 metų amži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aus kartą per du metus (per 2015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metus paslauga at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likta 183 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pacientams (</w:t>
      </w:r>
      <w:r w:rsidR="00941A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12,5 proc.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A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mažiau negu </w:t>
      </w:r>
      <w:r w:rsidR="00FE0DF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per 2014 m. – 206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93AC3" w:rsidRPr="00644844" w:rsidRDefault="00693AC3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Prevencinių programų paslaugų teikimo mažėjimas susijęs su tuo , kad prevencinės programos atliekamos kas 2 metai, taip pat su nedraustais programos teikimo amžių atitinkančiais pacientais, migracija.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Stacionarios palaikomojo gydymo ir slaugos paslaugos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800"/>
        <w:gridCol w:w="1440"/>
        <w:gridCol w:w="1182"/>
      </w:tblGrid>
      <w:tr w:rsidR="00853A24" w:rsidRPr="00644844" w:rsidTr="006A1984">
        <w:tc>
          <w:tcPr>
            <w:tcW w:w="5148" w:type="dxa"/>
            <w:shd w:val="clear" w:color="auto" w:fill="auto"/>
          </w:tcPr>
          <w:p w:rsidR="00853A24" w:rsidRPr="00644844" w:rsidRDefault="000B51D5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Rodiklio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pavadinimas</w:t>
            </w:r>
          </w:p>
        </w:tc>
        <w:tc>
          <w:tcPr>
            <w:tcW w:w="180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m.</w:t>
            </w:r>
          </w:p>
        </w:tc>
        <w:tc>
          <w:tcPr>
            <w:tcW w:w="144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m.</w:t>
            </w:r>
          </w:p>
        </w:tc>
        <w:tc>
          <w:tcPr>
            <w:tcW w:w="118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Pokytis</w:t>
            </w:r>
          </w:p>
        </w:tc>
      </w:tr>
      <w:tr w:rsidR="00853A24" w:rsidRPr="00644844" w:rsidTr="006A1984">
        <w:tc>
          <w:tcPr>
            <w:tcW w:w="5148" w:type="dxa"/>
            <w:shd w:val="clear" w:color="auto" w:fill="auto"/>
          </w:tcPr>
          <w:p w:rsidR="00853A24" w:rsidRPr="00644844" w:rsidRDefault="000B51D5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Lovų skaičius (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metų pabaigoje)</w:t>
            </w:r>
          </w:p>
        </w:tc>
        <w:tc>
          <w:tcPr>
            <w:tcW w:w="180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2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3A24" w:rsidRPr="00644844" w:rsidTr="006A1984">
        <w:tc>
          <w:tcPr>
            <w:tcW w:w="5148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Lovos apyvarta</w:t>
            </w:r>
          </w:p>
        </w:tc>
        <w:tc>
          <w:tcPr>
            <w:tcW w:w="180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4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82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3A24" w:rsidRPr="00644844" w:rsidTr="006A1984">
        <w:tc>
          <w:tcPr>
            <w:tcW w:w="5148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Vidutinė gulėjimo trukmė</w:t>
            </w:r>
          </w:p>
        </w:tc>
        <w:tc>
          <w:tcPr>
            <w:tcW w:w="180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44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82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+13,8</w:t>
            </w:r>
          </w:p>
        </w:tc>
      </w:tr>
      <w:tr w:rsidR="00853A24" w:rsidRPr="00644844" w:rsidTr="006A1984">
        <w:tc>
          <w:tcPr>
            <w:tcW w:w="5148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Lovadienių skaičius</w:t>
            </w:r>
          </w:p>
        </w:tc>
        <w:tc>
          <w:tcPr>
            <w:tcW w:w="180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7591</w:t>
            </w:r>
          </w:p>
        </w:tc>
        <w:tc>
          <w:tcPr>
            <w:tcW w:w="1440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7921</w:t>
            </w:r>
          </w:p>
        </w:tc>
        <w:tc>
          <w:tcPr>
            <w:tcW w:w="1182" w:type="dxa"/>
            <w:shd w:val="clear" w:color="auto" w:fill="auto"/>
          </w:tcPr>
          <w:p w:rsidR="00853A24" w:rsidRPr="00644844" w:rsidRDefault="00941A1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+330</w:t>
            </w:r>
          </w:p>
        </w:tc>
      </w:tr>
    </w:tbl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Palaikom</w:t>
      </w:r>
      <w:r w:rsidR="00941A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ajam gydymui ir slaugai per 2015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metus iš viso gauta 206.000 eurų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pajamų.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Palaikomojo gydymo ir slaugos stacionarinės paslaugos </w:t>
      </w:r>
      <w:r w:rsidR="00941A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per 2015 metus suteiktos 140 pacientų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53A24" w:rsidRPr="00644844" w:rsidRDefault="00941A17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įvykdyta 7921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lovadienis.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Trumpalaikės socialin</w:t>
      </w:r>
      <w:r w:rsidR="00941A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ės globos paslaugos suteiktos 44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pacientams.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Atlygintinos  stac</w:t>
      </w:r>
      <w:r w:rsidR="006B53D6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ionarinės pa</w:t>
      </w:r>
      <w:r w:rsidR="00040FB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slaugos suteiktos 17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pacientų.</w:t>
      </w:r>
    </w:p>
    <w:p w:rsidR="00853A24" w:rsidRPr="00644844" w:rsidRDefault="00F94965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Iš viso stacionarių paslaugų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VšĮ</w:t>
      </w:r>
      <w:proofErr w:type="spellEnd"/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Kartenos katalikiškoje palaikomojo gydymo ir slaugos ligon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inėje per 2015 m. suteikta </w:t>
      </w:r>
      <w:r w:rsidR="00FF504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201 pacientui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A24" w:rsidRPr="00644844" w:rsidRDefault="0064484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Finansinis rezultatas:</w:t>
      </w:r>
    </w:p>
    <w:p w:rsidR="00853A24" w:rsidRDefault="00F94965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Per 2015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</w:t>
      </w:r>
      <w:proofErr w:type="spellStart"/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VšĮ</w:t>
      </w:r>
      <w:proofErr w:type="spellEnd"/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Kartenos PSP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gautos pajamos – 449</w:t>
      </w:r>
      <w:r w:rsidR="006449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099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6449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ai, sąnaudos – 428</w:t>
      </w:r>
      <w:r w:rsidR="00644917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857 eur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fi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nansinis rezultatas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242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844" w:rsidRPr="00644844" w:rsidRDefault="0064484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2.Viešosios įstaigos dalininkai ir kiekvieno jų įnašų vertė finansinių metų pradžioje ir pabaigoje.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Įstaigos dalininkas – Kretingos rajono savivaldyb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ė. Per 2015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naujas dalininko įnašas 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ų</w:t>
      </w:r>
      <w:r w:rsidR="00D034E2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A24" w:rsidRDefault="00D034E2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pradžioje įnašų vertė buvo 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786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metų pabaigoje – 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786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="00F94965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844" w:rsidRPr="00644844" w:rsidRDefault="0064484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3.Viešosios įstaigos gautos lėšos ir jų šaltiniai per finansinius metus ir šių lėšų panaudojimas pagal išlaidų rūšis.</w:t>
      </w:r>
    </w:p>
    <w:p w:rsidR="00D005CF" w:rsidRDefault="00D005CF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A24" w:rsidRPr="00644844" w:rsidRDefault="00D034E2" w:rsidP="00644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F94965"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53A24"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m. gautos lėšos ir jų šaltiniai</w:t>
      </w:r>
    </w:p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20"/>
        <w:gridCol w:w="2040"/>
        <w:gridCol w:w="1920"/>
        <w:gridCol w:w="9"/>
        <w:gridCol w:w="236"/>
      </w:tblGrid>
      <w:tr w:rsidR="00853A24" w:rsidRPr="00644844" w:rsidTr="00644844">
        <w:trPr>
          <w:gridAfter w:val="2"/>
          <w:wAfter w:w="245" w:type="dxa"/>
          <w:trHeight w:val="166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Biudžetas                                                         </w:t>
            </w:r>
            <w:r w:rsidR="00F94965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(eurais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53A24" w:rsidRPr="00644844" w:rsidTr="00644844">
        <w:trPr>
          <w:trHeight w:val="166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Gautos pajamos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m.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166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PSDF biudžeto lėšos </w:t>
            </w: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  <w:r w:rsidR="00D034E2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225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Valstybės biudžeto lėšos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3A24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034E2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24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315"/>
          <w:jc w:val="center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Europos sąjungos struktūrinių fondų lėšos ( ESSF lėšos)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166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Restruktūrizavimo programa</w:t>
            </w:r>
          </w:p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(PSDF)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166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Savivaldybės biudžeto lėšos  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D034E2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AA4F0C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166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Pajamos už mokamas paslaugas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D034E2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225"/>
          <w:jc w:val="center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Kitos lėšos: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neatl</w:t>
            </w:r>
            <w:proofErr w:type="spellEnd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atsarg</w:t>
            </w:r>
            <w:proofErr w:type="spellEnd"/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gavimo;</w:t>
            </w:r>
          </w:p>
          <w:p w:rsidR="00853A24" w:rsidRPr="00644844" w:rsidRDefault="00AA4F0C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Labdaros akcija ,,Palaimink</w:t>
            </w:r>
            <w:r w:rsid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gerumą‘‘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A24" w:rsidRPr="00644844" w:rsidRDefault="00853A2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24" w:rsidRPr="00644844" w:rsidRDefault="000974AF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</w:t>
            </w:r>
            <w:r w:rsidR="006A198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AA4F0C" w:rsidRPr="00644844" w:rsidRDefault="00AA4F0C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F0C" w:rsidRPr="00644844" w:rsidRDefault="006A1984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31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proc. gyventojų pajamų mokestis (GPM)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D034E2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 w:rsidR="006A198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3A24" w:rsidRPr="00644844" w:rsidRDefault="00AA4F0C" w:rsidP="00644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  <w:r w:rsidR="006A198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853A24" w:rsidRPr="0064484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A24" w:rsidRPr="00644844" w:rsidRDefault="00853A24" w:rsidP="00853A24">
      <w:pPr>
        <w:spacing w:after="0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tabs>
          <w:tab w:val="left" w:pos="0"/>
        </w:tabs>
        <w:spacing w:after="0"/>
        <w:ind w:right="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Gautų lėšų panaudojimas pagal išlaidų rūšis:</w:t>
      </w:r>
    </w:p>
    <w:p w:rsidR="00853A24" w:rsidRPr="00644844" w:rsidRDefault="00853A24" w:rsidP="00853A24">
      <w:pPr>
        <w:spacing w:after="0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920"/>
        <w:gridCol w:w="5060"/>
        <w:gridCol w:w="1340"/>
      </w:tblGrid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Eil.</w:t>
            </w:r>
            <w:r w:rsid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Išlaidų rūšys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 viso</w:t>
            </w:r>
          </w:p>
          <w:p w:rsidR="006A198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(eurai):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Darbo užmokesčio ir socialinio draudimo,</w:t>
            </w:r>
          </w:p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 jų: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darbo užmoke</w:t>
            </w:r>
            <w:r w:rsid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</w:t>
            </w: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čio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socialinio draudimo įmokų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Kraujo produktų,</w:t>
            </w:r>
          </w:p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kraujo komponentų įsigijimo iš kraujo donorystės įstaigų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kraujo komponentų gaminimo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Medicinos reikmenų ir paslaugų,</w:t>
            </w:r>
          </w:p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vaistų, tirpalų, tvarsliavos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AA4F0C"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691</w:t>
            </w: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medicinos pagalbos priemonių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A4F0C"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616</w:t>
            </w: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477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laboratorinių tyrimų ir kitų medicinos paslaugų, </w:t>
            </w: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atliekamų kitose įstaigose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  <w:r w:rsidR="00AA4F0C"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503</w:t>
            </w: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Pacientų transportavimo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AA4F0C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250</w:t>
            </w:r>
            <w:r w:rsidR="006A1984"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Maitinimo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AA4F0C"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776</w:t>
            </w: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Komunalinių paslaugų , </w:t>
            </w:r>
          </w:p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  <w:r w:rsidR="00AA4F0C"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203</w:t>
            </w:r>
            <w:r w:rsidRPr="006448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šildymo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elektros energijos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vandentiekio ir kanalizacijos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59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ryšių paslaugų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Darbuotojų kvalifikacijos kėlimo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AA4F0C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  <w:r w:rsidR="006A198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Einamojo remonto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AA4F0C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Mokesčių į biudžetą</w:t>
            </w:r>
          </w:p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AA4F0C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  <w:r w:rsidR="006A198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Ilgalaikio turto nusidėvėjimo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Civilinės atsakomybės draudimo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AA4F0C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6A198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3A24" w:rsidRPr="00644844" w:rsidTr="00644844">
        <w:trPr>
          <w:trHeight w:val="28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24" w:rsidRPr="00644844" w:rsidRDefault="000B51D5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Kitos sąnaudos (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buhalterinės </w:t>
            </w:r>
            <w:proofErr w:type="spellStart"/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pasl</w:t>
            </w:r>
            <w:proofErr w:type="spellEnd"/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med.įrangos</w:t>
            </w:r>
            <w:proofErr w:type="spellEnd"/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patikra)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A24" w:rsidRPr="00644844" w:rsidRDefault="006A198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A4F0C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Informacija apie viešosios įstaigos įsigytą ir perleistą ilgalaikį turtą per finansinius metus.</w:t>
      </w:r>
    </w:p>
    <w:p w:rsidR="00853A24" w:rsidRPr="00644844" w:rsidRDefault="00853A24" w:rsidP="00644844">
      <w:pPr>
        <w:spacing w:after="0"/>
        <w:ind w:right="9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VšĮ</w:t>
      </w:r>
      <w:proofErr w:type="spellEnd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Kartenos PSPC ilgalaikio materialiojo turto  201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metų  pabaigoje  turėjo už  </w:t>
      </w:r>
      <w:r w:rsidR="006A19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547</w:t>
      </w:r>
      <w:r w:rsidR="006A19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="006A19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us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A24" w:rsidRPr="00644844" w:rsidRDefault="002342B8" w:rsidP="00644844">
      <w:pPr>
        <w:spacing w:after="0"/>
        <w:ind w:right="9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Per 2015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finansinius metus  ilgalaikio materialiojo turto įstaiga </w:t>
      </w:r>
      <w:r w:rsidR="006A19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įsigijo už 29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625</w:t>
      </w:r>
      <w:r w:rsidR="006A198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 eurus.</w:t>
      </w:r>
    </w:p>
    <w:p w:rsidR="00853A24" w:rsidRPr="00644844" w:rsidRDefault="006A1984" w:rsidP="00644844">
      <w:pPr>
        <w:spacing w:after="0"/>
        <w:ind w:right="99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Centras per 2015 </w:t>
      </w:r>
      <w:r w:rsidR="002342B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m.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įsigijo: automobilį ,,</w:t>
      </w:r>
      <w:proofErr w:type="spellStart"/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Skoda</w:t>
      </w:r>
      <w:proofErr w:type="spellEnd"/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Yeti</w:t>
      </w:r>
      <w:proofErr w:type="spellEnd"/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Ambition</w:t>
      </w:r>
      <w:proofErr w:type="spellEnd"/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2342B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‘‘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ų)</w:t>
      </w:r>
      <w:r w:rsidR="002342B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kompiuterinės technikos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676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ai)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42B8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gleivių atsiurbimo aparatą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,,</w:t>
      </w:r>
      <w:proofErr w:type="spellStart"/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AccuVac</w:t>
      </w:r>
      <w:proofErr w:type="spellEnd"/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Basic</w:t>
      </w:r>
      <w:proofErr w:type="spellEnd"/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WM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10709/S“ (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014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ų)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šaldytuvą ,,Snaigė C29SM“ 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74AF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235 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eur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ai)</w:t>
      </w:r>
      <w:r w:rsidR="00366DC3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A24" w:rsidRPr="00644844" w:rsidRDefault="000B51D5" w:rsidP="00644844">
      <w:pPr>
        <w:spacing w:after="0"/>
        <w:ind w:right="99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Nematerialiojo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turto įstaiga neįsigijo ir niekam neperleido.</w:t>
      </w:r>
      <w:r w:rsidR="00853A24"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Viešosios įstaigos sąnaudos per finansinius metus , iš jų – išlaidos darbo užmokesčiui.</w:t>
      </w:r>
    </w:p>
    <w:p w:rsidR="00853A24" w:rsidRPr="00644844" w:rsidRDefault="00366DC3" w:rsidP="0064484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844">
        <w:rPr>
          <w:rFonts w:ascii="Times New Roman" w:eastAsia="Calibri" w:hAnsi="Times New Roman" w:cs="Times New Roman"/>
          <w:b/>
          <w:sz w:val="24"/>
          <w:szCs w:val="24"/>
        </w:rPr>
        <w:t xml:space="preserve">2015 </w:t>
      </w:r>
      <w:r w:rsidR="00853A24" w:rsidRPr="00644844">
        <w:rPr>
          <w:rFonts w:ascii="Times New Roman" w:eastAsia="Calibri" w:hAnsi="Times New Roman" w:cs="Times New Roman"/>
          <w:b/>
          <w:sz w:val="24"/>
          <w:szCs w:val="24"/>
        </w:rPr>
        <w:t>m. veiklos sąnaudos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66"/>
        <w:gridCol w:w="1971"/>
        <w:gridCol w:w="1971"/>
      </w:tblGrid>
      <w:tr w:rsidR="00853A24" w:rsidRPr="00644844" w:rsidTr="006A1984">
        <w:tc>
          <w:tcPr>
            <w:tcW w:w="696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Eil.</w:t>
            </w:r>
          </w:p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66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Sąnaudų straipsniai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Sąnaudos (e</w:t>
            </w:r>
            <w:r w:rsidR="00366DC3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ur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="00853A24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Sąnaudos (proc.)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SĄNAUDOS: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428</w:t>
            </w:r>
            <w:r w:rsidR="00366DC3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857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darbuotojų darbo užmokestis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  <w:r w:rsidR="00366DC3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217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366DC3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366DC3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366DC3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kraujo produktai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vaistų ir medicinos priemonės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163AA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18.776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ilgalaikio turto nusidėvėjimas (amortizacija)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163AA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patalpų išlaikymo ir komunalinės paslaugos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B163AA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transportas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163AA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ryšiai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163AA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649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Darbuotojų kvalifikacijos kėlimas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  <w:r w:rsidR="000177AC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draudimas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  <w:r w:rsidR="000177AC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mokesčiai</w:t>
            </w:r>
          </w:p>
        </w:tc>
        <w:tc>
          <w:tcPr>
            <w:tcW w:w="1971" w:type="dxa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553</w:t>
            </w:r>
            <w:r w:rsidR="000177AC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</w:tr>
      <w:tr w:rsidR="00853A24" w:rsidRPr="00644844" w:rsidTr="006A1984">
        <w:tc>
          <w:tcPr>
            <w:tcW w:w="69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266" w:type="dxa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kitos sąnaudos</w:t>
            </w:r>
          </w:p>
        </w:tc>
        <w:tc>
          <w:tcPr>
            <w:tcW w:w="1971" w:type="dxa"/>
          </w:tcPr>
          <w:p w:rsidR="00853A24" w:rsidRPr="00644844" w:rsidRDefault="000177AC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163AA"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264</w:t>
            </w: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1" w:type="dxa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44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</w:tbl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Viešosios įstaigos darbuotojų skaičius finansinių metų pradžioje ir pabaigoje.</w:t>
      </w:r>
    </w:p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53A24" w:rsidRPr="00644844" w:rsidRDefault="009D4AB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m. pradžia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  <w:r w:rsidR="00853A24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 pabaiga</w:t>
            </w: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Administracijos darbuotojai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Gydytojai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Slaugytojos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853A24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B163AA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Kitas personalas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9D4AB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9D4AB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53A24" w:rsidRPr="00644844" w:rsidTr="006A1984">
        <w:tc>
          <w:tcPr>
            <w:tcW w:w="3190" w:type="dxa"/>
            <w:shd w:val="clear" w:color="auto" w:fill="auto"/>
          </w:tcPr>
          <w:p w:rsidR="00853A24" w:rsidRPr="00644844" w:rsidRDefault="00853A24" w:rsidP="0085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Iš viso: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9D4AB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90" w:type="dxa"/>
            <w:shd w:val="clear" w:color="auto" w:fill="auto"/>
          </w:tcPr>
          <w:p w:rsidR="00853A24" w:rsidRPr="00644844" w:rsidRDefault="009D4AB7" w:rsidP="0064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2BDF" w:rsidRPr="0064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53A24" w:rsidRPr="00644844" w:rsidRDefault="00853A24" w:rsidP="00853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Viešosios įstaigos sąnaudos valdymo išlaidoms.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VšĮ</w:t>
      </w:r>
      <w:proofErr w:type="spellEnd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Kartenos PSPC valdymo išlaidos per 201</w:t>
      </w:r>
      <w:r w:rsidR="00B163A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metus sudarė 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974AF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688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0974AF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t.</w:t>
      </w:r>
      <w:r w:rsid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y. </w:t>
      </w:r>
      <w:r w:rsidR="000974AF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7,3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proc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. nuo visų uždirbtų pajamų arba</w:t>
      </w:r>
      <w:r w:rsidR="000974AF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7,6</w:t>
      </w: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proc. nuo visų sąnaudų.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Duomenys apie viešosios įstaigos vadovą, įstaigos išlaidos vadovo darbo užmokesčiui ir kitoms viešosios įstaigos vadovo išmokoms.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VšĮ</w:t>
      </w:r>
      <w:proofErr w:type="spellEnd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Kartenos PSPC vyriausioji gydytoja Antanina </w:t>
      </w: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Staškevičienė</w:t>
      </w:r>
      <w:proofErr w:type="spellEnd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tel.</w:t>
      </w:r>
      <w:smartTag w:uri="schemas-tilde-lv/tildestengine" w:element="phone">
        <w:smartTagPr>
          <w:attr w:name="phone_prefix" w:val="(8 445)"/>
          <w:attr w:name="phone_number" w:val="47 442"/>
        </w:smartTagPr>
        <w:r w:rsidRPr="006448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(8 445) 47 442</w:t>
        </w:r>
      </w:smartTag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 faks.</w:t>
      </w:r>
      <w:smartTag w:uri="schemas-tilde-lv/tildestengine" w:element="phone">
        <w:smartTagPr>
          <w:attr w:name="phone_prefix" w:val="(8 445)"/>
          <w:attr w:name="phone_number" w:val="47 491"/>
        </w:smartTagPr>
        <w:r w:rsidRPr="006448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(8 445) 47 491</w:t>
        </w:r>
      </w:smartTag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mob.tel</w:t>
      </w:r>
      <w:proofErr w:type="spellEnd"/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smartTag w:uri="schemas-tilde-lv/tildestengine" w:element="phone">
        <w:smartTagPr>
          <w:attr w:name="phone_prefix" w:val="8 "/>
          <w:attr w:name="phone_number" w:val="685 36631"/>
        </w:smartTagPr>
        <w:r w:rsidRPr="006448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8 685 36631</w:t>
        </w:r>
      </w:smartTag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Išsilavinimas – 1977 m. baigė Kauno medicinos institutą.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Įstaigai vadovauja nuo 1997 m.</w:t>
      </w:r>
    </w:p>
    <w:p w:rsidR="0034290D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Vyriausiojo gydytojo </w:t>
      </w:r>
      <w:r w:rsidR="00B163A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bruto darbo už</w:t>
      </w:r>
      <w:r w:rsidR="000B51D5">
        <w:rPr>
          <w:rFonts w:ascii="Times New Roman" w:eastAsia="Times New Roman" w:hAnsi="Times New Roman" w:cs="Times New Roman"/>
          <w:sz w:val="24"/>
          <w:szCs w:val="24"/>
          <w:lang w:eastAsia="ru-RU"/>
        </w:rPr>
        <w:t>mokestis per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m. buvo – 16</w:t>
      </w:r>
      <w:r w:rsidR="00B163AA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="000177AC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34290D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eurai (2015m. komandiruočių nebuvo, išlaidos telefonui – 68,50 eurai).</w:t>
      </w:r>
    </w:p>
    <w:p w:rsidR="0034290D" w:rsidRPr="00644844" w:rsidRDefault="0034290D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Viešosios įstaigos išlaidos kolegialių organų kiekvieno nario darbo užmokesčiui ir kitoms</w:t>
      </w:r>
      <w:r w:rsid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įstaigos kolegialių organų narių išmokoms.</w:t>
      </w: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Darbo užmokestis kolegialiems organams nemokamas, nes dirba visuomeniniais pagrindais.</w:t>
      </w:r>
    </w:p>
    <w:p w:rsidR="0034290D" w:rsidRPr="00644844" w:rsidRDefault="0034290D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24" w:rsidRPr="00644844" w:rsidRDefault="00853A24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Viešosios įstaigos išlaidos išmokoms su viešosios įstaigos dalininku susijusiems</w:t>
      </w:r>
      <w:r w:rsid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4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asmenims, nurodytiems Lietuvos Respublikos Viešųjų įstaigų įstatymo 3 straipsnio 3 dalyje.</w:t>
      </w:r>
    </w:p>
    <w:p w:rsidR="00853A24" w:rsidRPr="00644844" w:rsidRDefault="00B163AA" w:rsidP="00644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Per 2015</w:t>
      </w:r>
      <w:r w:rsidR="00853A24"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metus su viešosios įstaigos dalininku susijusiems asmenims išmokų  nebuvo.</w:t>
      </w:r>
    </w:p>
    <w:p w:rsidR="00853A24" w:rsidRPr="00644844" w:rsidRDefault="00B46649" w:rsidP="0064484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sectPr w:rsidR="00853A24" w:rsidRPr="00644844" w:rsidSect="000A1BE3">
      <w:headerReference w:type="even" r:id="rId8"/>
      <w:headerReference w:type="default" r:id="rId9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D7" w:rsidRDefault="00C93AD7">
      <w:pPr>
        <w:spacing w:after="0" w:line="240" w:lineRule="auto"/>
      </w:pPr>
      <w:r>
        <w:separator/>
      </w:r>
    </w:p>
  </w:endnote>
  <w:endnote w:type="continuationSeparator" w:id="0">
    <w:p w:rsidR="00C93AD7" w:rsidRDefault="00C9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D7" w:rsidRDefault="00C93AD7">
      <w:pPr>
        <w:spacing w:after="0" w:line="240" w:lineRule="auto"/>
      </w:pPr>
      <w:r>
        <w:separator/>
      </w:r>
    </w:p>
  </w:footnote>
  <w:footnote w:type="continuationSeparator" w:id="0">
    <w:p w:rsidR="00C93AD7" w:rsidRDefault="00C9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84" w:rsidRDefault="006A1984" w:rsidP="006A19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1984" w:rsidRDefault="006A19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84" w:rsidRDefault="006A1984" w:rsidP="006A19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1BE3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6A1984" w:rsidRDefault="006A19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B4B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43411"/>
    <w:multiLevelType w:val="multilevel"/>
    <w:tmpl w:val="46ACA9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4"/>
    <w:rsid w:val="000177AC"/>
    <w:rsid w:val="00040FB2"/>
    <w:rsid w:val="000974AF"/>
    <w:rsid w:val="000A1BE3"/>
    <w:rsid w:val="000B51D5"/>
    <w:rsid w:val="00177AF5"/>
    <w:rsid w:val="00181644"/>
    <w:rsid w:val="00181AEF"/>
    <w:rsid w:val="001937F7"/>
    <w:rsid w:val="0022430B"/>
    <w:rsid w:val="002342B8"/>
    <w:rsid w:val="00306A29"/>
    <w:rsid w:val="00323B4D"/>
    <w:rsid w:val="0034290D"/>
    <w:rsid w:val="00366DC3"/>
    <w:rsid w:val="0036753F"/>
    <w:rsid w:val="0042168D"/>
    <w:rsid w:val="00425985"/>
    <w:rsid w:val="004559D5"/>
    <w:rsid w:val="00467F85"/>
    <w:rsid w:val="004768B2"/>
    <w:rsid w:val="004C15EE"/>
    <w:rsid w:val="004C5466"/>
    <w:rsid w:val="00526666"/>
    <w:rsid w:val="005A7DE5"/>
    <w:rsid w:val="005B6F28"/>
    <w:rsid w:val="00644844"/>
    <w:rsid w:val="00644917"/>
    <w:rsid w:val="00693AC3"/>
    <w:rsid w:val="00694EA7"/>
    <w:rsid w:val="006A1984"/>
    <w:rsid w:val="006B53D6"/>
    <w:rsid w:val="00720958"/>
    <w:rsid w:val="007355BC"/>
    <w:rsid w:val="007C74A2"/>
    <w:rsid w:val="008061C7"/>
    <w:rsid w:val="00832781"/>
    <w:rsid w:val="00853A24"/>
    <w:rsid w:val="008804D4"/>
    <w:rsid w:val="00912D64"/>
    <w:rsid w:val="00941A17"/>
    <w:rsid w:val="009713CF"/>
    <w:rsid w:val="00990B6E"/>
    <w:rsid w:val="009D4AB7"/>
    <w:rsid w:val="009F3283"/>
    <w:rsid w:val="00A17C5A"/>
    <w:rsid w:val="00A46F92"/>
    <w:rsid w:val="00A64221"/>
    <w:rsid w:val="00AA4F0C"/>
    <w:rsid w:val="00AB6E84"/>
    <w:rsid w:val="00B163AA"/>
    <w:rsid w:val="00B46649"/>
    <w:rsid w:val="00B46FCF"/>
    <w:rsid w:val="00B90EB9"/>
    <w:rsid w:val="00BB66D6"/>
    <w:rsid w:val="00BD0C26"/>
    <w:rsid w:val="00BD4D64"/>
    <w:rsid w:val="00C82BDF"/>
    <w:rsid w:val="00C93AD7"/>
    <w:rsid w:val="00CC3A4C"/>
    <w:rsid w:val="00D005CF"/>
    <w:rsid w:val="00D034E2"/>
    <w:rsid w:val="00D8265F"/>
    <w:rsid w:val="00DB2004"/>
    <w:rsid w:val="00E1316C"/>
    <w:rsid w:val="00E3687C"/>
    <w:rsid w:val="00F04378"/>
    <w:rsid w:val="00F04791"/>
    <w:rsid w:val="00F94965"/>
    <w:rsid w:val="00FA6A97"/>
    <w:rsid w:val="00FE0DF2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53A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ntratsDiagrama">
    <w:name w:val="Antraštės Diagrama"/>
    <w:basedOn w:val="Numatytasispastraiposriftas"/>
    <w:link w:val="Antrats"/>
    <w:rsid w:val="00853A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uslapionumeris">
    <w:name w:val="page number"/>
    <w:basedOn w:val="Numatytasispastraiposriftas"/>
    <w:rsid w:val="00853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53A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ntratsDiagrama">
    <w:name w:val="Antraštės Diagrama"/>
    <w:basedOn w:val="Numatytasispastraiposriftas"/>
    <w:link w:val="Antrats"/>
    <w:rsid w:val="00853A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uslapionumeris">
    <w:name w:val="page number"/>
    <w:basedOn w:val="Numatytasispastraiposriftas"/>
    <w:rsid w:val="0085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6852</Words>
  <Characters>3906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Kartena1</dc:creator>
  <cp:lastModifiedBy>user</cp:lastModifiedBy>
  <cp:revision>12</cp:revision>
  <cp:lastPrinted>2016-03-15T10:38:00Z</cp:lastPrinted>
  <dcterms:created xsi:type="dcterms:W3CDTF">2016-03-17T06:46:00Z</dcterms:created>
  <dcterms:modified xsi:type="dcterms:W3CDTF">2016-04-04T12:48:00Z</dcterms:modified>
</cp:coreProperties>
</file>