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75" w:rsidRPr="00E2322F" w:rsidRDefault="00CF4775" w:rsidP="0039052B">
      <w:pPr>
        <w:pStyle w:val="Betarp"/>
        <w:ind w:left="3888" w:firstLine="1296"/>
      </w:pPr>
      <w:bookmarkStart w:id="0" w:name="_GoBack"/>
      <w:bookmarkEnd w:id="0"/>
      <w:r w:rsidRPr="00E2322F">
        <w:t>PRITARTA</w:t>
      </w:r>
    </w:p>
    <w:p w:rsidR="00CF4775" w:rsidRPr="00E2322F" w:rsidRDefault="00CF4775" w:rsidP="0039052B">
      <w:pPr>
        <w:pStyle w:val="Betarp"/>
        <w:ind w:left="3888" w:firstLine="1296"/>
      </w:pPr>
      <w:r w:rsidRPr="00E2322F">
        <w:t>Kretingos rajono savivaldybės tarybos</w:t>
      </w:r>
    </w:p>
    <w:p w:rsidR="00CF4775" w:rsidRPr="00E2322F" w:rsidRDefault="00CF4775" w:rsidP="0039052B">
      <w:pPr>
        <w:pStyle w:val="Betarp"/>
        <w:ind w:left="3888" w:firstLine="1296"/>
      </w:pPr>
      <w:r>
        <w:t xml:space="preserve">2016 m. kovo </w:t>
      </w:r>
      <w:r>
        <w:rPr>
          <w:lang w:val="en-US"/>
        </w:rPr>
        <w:t>31</w:t>
      </w:r>
      <w:r w:rsidRPr="00E2322F">
        <w:t xml:space="preserve"> d. sprendimu Nr.</w:t>
      </w:r>
      <w:r w:rsidR="009844C4">
        <w:t xml:space="preserve"> T2-</w:t>
      </w:r>
      <w:r w:rsidR="00383B4B">
        <w:t>89</w:t>
      </w:r>
    </w:p>
    <w:p w:rsidR="00CF4775" w:rsidRPr="00E2322F" w:rsidRDefault="00CF4775" w:rsidP="0039052B">
      <w:pPr>
        <w:pStyle w:val="Betarp"/>
        <w:ind w:left="3888" w:firstLine="1296"/>
      </w:pPr>
      <w:r w:rsidRPr="00E2322F">
        <w:t>1 priedas</w:t>
      </w:r>
    </w:p>
    <w:p w:rsidR="00266CF5" w:rsidRDefault="00266CF5" w:rsidP="00D10596">
      <w:pPr>
        <w:jc w:val="center"/>
        <w:rPr>
          <w:b/>
        </w:rPr>
      </w:pPr>
    </w:p>
    <w:p w:rsidR="00D10596" w:rsidRDefault="00D461F5" w:rsidP="00D10596">
      <w:pPr>
        <w:jc w:val="center"/>
        <w:rPr>
          <w:b/>
        </w:rPr>
      </w:pPr>
      <w:r>
        <w:rPr>
          <w:b/>
        </w:rPr>
        <w:t xml:space="preserve">KRETINGOS </w:t>
      </w:r>
      <w:r w:rsidR="00D10596" w:rsidRPr="00764968">
        <w:rPr>
          <w:b/>
        </w:rPr>
        <w:t xml:space="preserve">RAJONO SAVIVALDYBĖS VIEŠOSIOS ĮSTAIGOS </w:t>
      </w:r>
    </w:p>
    <w:p w:rsidR="00D10596" w:rsidRDefault="00D10596" w:rsidP="00D10596">
      <w:pPr>
        <w:jc w:val="center"/>
        <w:rPr>
          <w:b/>
        </w:rPr>
      </w:pPr>
      <w:r w:rsidRPr="00764968">
        <w:rPr>
          <w:b/>
        </w:rPr>
        <w:t xml:space="preserve">KRETINGOS PIRMINĖS SVEIKATOS PRIEŽIŪROS </w:t>
      </w:r>
      <w:r>
        <w:rPr>
          <w:b/>
        </w:rPr>
        <w:t xml:space="preserve">CENTRO </w:t>
      </w:r>
    </w:p>
    <w:p w:rsidR="00D10596" w:rsidRDefault="00A2081B" w:rsidP="008A77D3">
      <w:pPr>
        <w:jc w:val="center"/>
        <w:rPr>
          <w:b/>
        </w:rPr>
      </w:pPr>
      <w:r>
        <w:rPr>
          <w:b/>
        </w:rPr>
        <w:t>VYRIAUSIOJ</w:t>
      </w:r>
      <w:r w:rsidR="00B70C40">
        <w:rPr>
          <w:b/>
        </w:rPr>
        <w:t>O</w:t>
      </w:r>
      <w:r w:rsidR="004752D0">
        <w:rPr>
          <w:b/>
        </w:rPr>
        <w:t xml:space="preserve"> </w:t>
      </w:r>
      <w:r w:rsidR="00556E36">
        <w:rPr>
          <w:b/>
        </w:rPr>
        <w:t>GYDYTOJ</w:t>
      </w:r>
      <w:r w:rsidR="00D10596" w:rsidRPr="001753AF">
        <w:rPr>
          <w:b/>
        </w:rPr>
        <w:t xml:space="preserve">O </w:t>
      </w:r>
    </w:p>
    <w:p w:rsidR="00A2081B" w:rsidRPr="001753AF" w:rsidRDefault="00A2081B" w:rsidP="008A77D3">
      <w:pPr>
        <w:jc w:val="center"/>
        <w:rPr>
          <w:b/>
        </w:rPr>
      </w:pPr>
      <w:r>
        <w:rPr>
          <w:b/>
        </w:rPr>
        <w:t>2015</w:t>
      </w:r>
      <w:r w:rsidR="004752D0">
        <w:rPr>
          <w:b/>
        </w:rPr>
        <w:t xml:space="preserve"> </w:t>
      </w:r>
      <w:r w:rsidR="00DA5B7F">
        <w:rPr>
          <w:b/>
        </w:rPr>
        <w:t>M.</w:t>
      </w:r>
      <w:r>
        <w:rPr>
          <w:b/>
        </w:rPr>
        <w:t xml:space="preserve"> ATASKAITA</w:t>
      </w:r>
    </w:p>
    <w:p w:rsidR="00803B10" w:rsidRPr="001753AF" w:rsidRDefault="00803B10" w:rsidP="00CF4775">
      <w:pPr>
        <w:ind w:firstLine="851"/>
        <w:jc w:val="center"/>
        <w:rPr>
          <w:b/>
        </w:rPr>
      </w:pPr>
    </w:p>
    <w:p w:rsidR="00C27187" w:rsidRPr="00DF737F" w:rsidRDefault="00C27187" w:rsidP="00CF4775">
      <w:pPr>
        <w:ind w:firstLine="851"/>
        <w:rPr>
          <w:b/>
          <w:color w:val="000000"/>
        </w:rPr>
      </w:pPr>
      <w:r w:rsidRPr="00DF737F">
        <w:rPr>
          <w:b/>
          <w:color w:val="000000"/>
        </w:rPr>
        <w:t>1. Įstaigos pristatymas</w:t>
      </w:r>
      <w:r w:rsidR="004752D0">
        <w:rPr>
          <w:b/>
          <w:color w:val="000000"/>
        </w:rPr>
        <w:t>.</w:t>
      </w:r>
    </w:p>
    <w:p w:rsidR="00C27187" w:rsidRDefault="00C27187" w:rsidP="00CF4775">
      <w:pPr>
        <w:numPr>
          <w:ilvl w:val="1"/>
          <w:numId w:val="26"/>
        </w:numPr>
        <w:ind w:left="0" w:firstLine="851"/>
        <w:rPr>
          <w:u w:val="single"/>
        </w:rPr>
      </w:pPr>
      <w:r>
        <w:rPr>
          <w:u w:val="single"/>
        </w:rPr>
        <w:t>Juridinis statusas, pavadinimas, adresas, telefonas, el.</w:t>
      </w:r>
      <w:r w:rsidR="004752D0">
        <w:rPr>
          <w:u w:val="single"/>
        </w:rPr>
        <w:t xml:space="preserve"> </w:t>
      </w:r>
      <w:r>
        <w:rPr>
          <w:u w:val="single"/>
        </w:rPr>
        <w:t>paštas</w:t>
      </w:r>
      <w:r w:rsidR="009F4EE5">
        <w:rPr>
          <w:u w:val="single"/>
        </w:rPr>
        <w:t>,</w:t>
      </w:r>
      <w:r w:rsidR="004752D0">
        <w:rPr>
          <w:u w:val="single"/>
        </w:rPr>
        <w:t xml:space="preserve"> </w:t>
      </w:r>
      <w:r w:rsidR="009F4EE5">
        <w:rPr>
          <w:u w:val="single"/>
        </w:rPr>
        <w:t>kodas:</w:t>
      </w:r>
    </w:p>
    <w:p w:rsidR="00C27187" w:rsidRDefault="009F4EE5" w:rsidP="00CF4775">
      <w:pPr>
        <w:ind w:firstLine="851"/>
        <w:jc w:val="both"/>
      </w:pPr>
      <w:r w:rsidRPr="009F4EE5">
        <w:t>K</w:t>
      </w:r>
      <w:r w:rsidR="00D461F5" w:rsidRPr="009F4EE5">
        <w:t>reting</w:t>
      </w:r>
      <w:r w:rsidR="00A2081B">
        <w:t>os rajono savivaldybės viešoji įstaiga</w:t>
      </w:r>
      <w:r w:rsidR="00D461F5" w:rsidRPr="009F4EE5">
        <w:t xml:space="preserve"> </w:t>
      </w:r>
      <w:r w:rsidRPr="009F4EE5">
        <w:t>K</w:t>
      </w:r>
      <w:r w:rsidR="00D461F5" w:rsidRPr="009F4EE5">
        <w:t>retingos pirmi</w:t>
      </w:r>
      <w:r w:rsidR="00A2081B">
        <w:t xml:space="preserve">nės sveikatos priežiūros centras </w:t>
      </w:r>
      <w:r w:rsidR="008515C5">
        <w:t>(toliau tekste</w:t>
      </w:r>
      <w:r w:rsidR="004752D0">
        <w:t xml:space="preserve"> – P</w:t>
      </w:r>
      <w:r w:rsidR="008515C5">
        <w:t>SPC)</w:t>
      </w:r>
      <w:r w:rsidR="00C27187" w:rsidRPr="00C27187">
        <w:t xml:space="preserve">, Žemaitės al. 1, Kretinga LT97106, tel./faks.: </w:t>
      </w:r>
      <w:r w:rsidR="001753AF">
        <w:t>(</w:t>
      </w:r>
      <w:r w:rsidR="00C27187" w:rsidRPr="00C27187">
        <w:t>8</w:t>
      </w:r>
      <w:r w:rsidR="001753AF">
        <w:t xml:space="preserve"> </w:t>
      </w:r>
      <w:r w:rsidR="00C27187" w:rsidRPr="00C27187">
        <w:t>445</w:t>
      </w:r>
      <w:r w:rsidR="00B70C40">
        <w:t>)</w:t>
      </w:r>
      <w:r w:rsidR="004752D0">
        <w:t xml:space="preserve"> </w:t>
      </w:r>
      <w:r w:rsidR="00C27187" w:rsidRPr="00C27187">
        <w:t>77</w:t>
      </w:r>
      <w:r w:rsidR="001753AF">
        <w:t xml:space="preserve"> </w:t>
      </w:r>
      <w:r w:rsidR="00A2081B">
        <w:t xml:space="preserve">611, el. paštas: </w:t>
      </w:r>
      <w:hyperlink r:id="rId9" w:history="1">
        <w:r w:rsidR="001753AF" w:rsidRPr="00DC729F">
          <w:rPr>
            <w:rStyle w:val="Hipersaitas"/>
            <w:color w:val="auto"/>
            <w:u w:val="none"/>
          </w:rPr>
          <w:t>info@kretingospspc.lt</w:t>
        </w:r>
      </w:hyperlink>
      <w:r>
        <w:t>,</w:t>
      </w:r>
      <w:r w:rsidRPr="009F4EE5">
        <w:t xml:space="preserve"> </w:t>
      </w:r>
      <w:r>
        <w:t xml:space="preserve">kodas </w:t>
      </w:r>
      <w:r w:rsidRPr="00C62EC0">
        <w:rPr>
          <w:color w:val="000000"/>
        </w:rPr>
        <w:t>164272081</w:t>
      </w:r>
      <w:r>
        <w:rPr>
          <w:color w:val="000000"/>
        </w:rPr>
        <w:t>.</w:t>
      </w:r>
    </w:p>
    <w:p w:rsidR="00C27187" w:rsidRPr="00F737B3" w:rsidRDefault="00C27187" w:rsidP="00CF4775">
      <w:pPr>
        <w:ind w:firstLine="851"/>
        <w:jc w:val="both"/>
        <w:rPr>
          <w:rFonts w:eastAsia="MS Mincho"/>
          <w:sz w:val="16"/>
          <w:szCs w:val="16"/>
          <w:lang w:eastAsia="ja-JP"/>
        </w:rPr>
      </w:pPr>
    </w:p>
    <w:p w:rsidR="001753AF" w:rsidRDefault="00C27187" w:rsidP="00CF4775">
      <w:pPr>
        <w:ind w:firstLine="851"/>
        <w:jc w:val="both"/>
        <w:rPr>
          <w:rFonts w:eastAsia="MS Mincho"/>
          <w:u w:val="single"/>
          <w:lang w:eastAsia="ja-JP"/>
        </w:rPr>
      </w:pPr>
      <w:r w:rsidRPr="00C27187">
        <w:rPr>
          <w:rFonts w:eastAsia="MS Mincho" w:hint="eastAsia"/>
          <w:u w:val="single"/>
          <w:lang w:val="en-US" w:eastAsia="ja-JP"/>
        </w:rPr>
        <w:t xml:space="preserve">1.2. </w:t>
      </w:r>
      <w:r w:rsidRPr="00C27187">
        <w:rPr>
          <w:rFonts w:eastAsia="MS Mincho"/>
          <w:u w:val="single"/>
          <w:lang w:eastAsia="ja-JP"/>
        </w:rPr>
        <w:t>Įstaigos vadova</w:t>
      </w:r>
      <w:r w:rsidR="00556E36">
        <w:rPr>
          <w:rFonts w:eastAsia="MS Mincho"/>
          <w:u w:val="single"/>
          <w:lang w:eastAsia="ja-JP"/>
        </w:rPr>
        <w:t>s 2015</w:t>
      </w:r>
      <w:r w:rsidR="0023205C">
        <w:rPr>
          <w:rFonts w:eastAsia="MS Mincho"/>
          <w:u w:val="single"/>
          <w:lang w:eastAsia="ja-JP"/>
        </w:rPr>
        <w:t xml:space="preserve"> metais</w:t>
      </w:r>
      <w:r w:rsidR="0069333B">
        <w:rPr>
          <w:rFonts w:eastAsia="MS Mincho"/>
          <w:u w:val="single"/>
          <w:lang w:eastAsia="ja-JP"/>
        </w:rPr>
        <w:t>:</w:t>
      </w:r>
      <w:r w:rsidRPr="00C27187">
        <w:rPr>
          <w:rFonts w:eastAsia="MS Mincho"/>
          <w:u w:val="single"/>
          <w:lang w:eastAsia="ja-JP"/>
        </w:rPr>
        <w:t xml:space="preserve"> </w:t>
      </w:r>
    </w:p>
    <w:p w:rsidR="00803B10" w:rsidRPr="00DC729F" w:rsidRDefault="0069333B" w:rsidP="00CF4775">
      <w:pPr>
        <w:ind w:firstLine="851"/>
        <w:jc w:val="both"/>
        <w:rPr>
          <w:rFonts w:eastAsia="MS Mincho"/>
          <w:u w:val="single"/>
          <w:lang w:eastAsia="ja-JP"/>
        </w:rPr>
      </w:pPr>
      <w:r w:rsidRPr="00DC729F">
        <w:t>Vidmantas Jurgaitis nuo 2013-12-27.</w:t>
      </w:r>
    </w:p>
    <w:p w:rsidR="008F55AC" w:rsidRPr="00DC729F" w:rsidRDefault="008F55AC" w:rsidP="00CF4775">
      <w:pPr>
        <w:ind w:firstLine="851"/>
        <w:rPr>
          <w:sz w:val="16"/>
          <w:szCs w:val="16"/>
        </w:rPr>
      </w:pPr>
    </w:p>
    <w:p w:rsidR="00A2081B" w:rsidRPr="004752D0" w:rsidRDefault="008F55AC" w:rsidP="00CF4775">
      <w:pPr>
        <w:ind w:firstLine="851"/>
        <w:jc w:val="both"/>
        <w:rPr>
          <w:b/>
        </w:rPr>
      </w:pPr>
      <w:r w:rsidRPr="004752D0">
        <w:rPr>
          <w:b/>
        </w:rPr>
        <w:t>2. Kretingos rajono savivaldybės VšĮ Kret</w:t>
      </w:r>
      <w:r w:rsidR="00556E36" w:rsidRPr="004752D0">
        <w:rPr>
          <w:b/>
        </w:rPr>
        <w:t>ingos PSPC siektinų veiklos 2015</w:t>
      </w:r>
      <w:r w:rsidRPr="004752D0">
        <w:rPr>
          <w:b/>
        </w:rPr>
        <w:t xml:space="preserve"> m. užduočių, nustaty</w:t>
      </w:r>
      <w:r w:rsidR="00556E36" w:rsidRPr="004752D0">
        <w:rPr>
          <w:b/>
        </w:rPr>
        <w:t>tų Kretingos rajono tarybos 2015 m kovo mėn. 26</w:t>
      </w:r>
      <w:r w:rsidR="00A2081B" w:rsidRPr="004752D0">
        <w:rPr>
          <w:b/>
        </w:rPr>
        <w:t xml:space="preserve"> </w:t>
      </w:r>
      <w:r w:rsidR="00556E36" w:rsidRPr="004752D0">
        <w:rPr>
          <w:b/>
        </w:rPr>
        <w:t>d. sprendimu T2-70</w:t>
      </w:r>
      <w:r w:rsidR="00A2081B" w:rsidRPr="004752D0">
        <w:rPr>
          <w:b/>
        </w:rPr>
        <w:t>, įvykdymas.</w:t>
      </w:r>
    </w:p>
    <w:p w:rsidR="00A2081B" w:rsidRPr="00F737B3" w:rsidRDefault="00A2081B" w:rsidP="00CF4775">
      <w:pPr>
        <w:ind w:firstLine="851"/>
        <w:jc w:val="both"/>
        <w:rPr>
          <w:sz w:val="16"/>
          <w:szCs w:val="16"/>
        </w:rPr>
      </w:pPr>
    </w:p>
    <w:p w:rsidR="00FF3374" w:rsidRPr="00877BD2" w:rsidRDefault="00A2081B" w:rsidP="00CF4775">
      <w:pPr>
        <w:ind w:firstLine="851"/>
        <w:jc w:val="both"/>
        <w:rPr>
          <w:u w:val="single"/>
        </w:rPr>
      </w:pPr>
      <w:r w:rsidRPr="00877BD2">
        <w:rPr>
          <w:u w:val="single"/>
        </w:rPr>
        <w:t>2.1.</w:t>
      </w:r>
      <w:r w:rsidR="00FF3374" w:rsidRPr="00877BD2">
        <w:rPr>
          <w:u w:val="single"/>
        </w:rPr>
        <w:t xml:space="preserve"> Finansinis rezultatas už 2015</w:t>
      </w:r>
      <w:r w:rsidR="004752D0" w:rsidRPr="00877BD2">
        <w:rPr>
          <w:u w:val="single"/>
        </w:rPr>
        <w:t xml:space="preserve"> </w:t>
      </w:r>
      <w:r w:rsidR="00FF3374" w:rsidRPr="00877BD2">
        <w:rPr>
          <w:u w:val="single"/>
        </w:rPr>
        <w:t xml:space="preserve">m. sausio – </w:t>
      </w:r>
      <w:r w:rsidR="003E5B33" w:rsidRPr="00877BD2">
        <w:rPr>
          <w:u w:val="single"/>
        </w:rPr>
        <w:t>gruodžio</w:t>
      </w:r>
      <w:r w:rsidR="00FF3374" w:rsidRPr="00877BD2">
        <w:rPr>
          <w:u w:val="single"/>
        </w:rPr>
        <w:t xml:space="preserve"> mėn.: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931"/>
        <w:gridCol w:w="1693"/>
        <w:gridCol w:w="1756"/>
        <w:gridCol w:w="1560"/>
      </w:tblGrid>
      <w:tr w:rsidR="00FF3374" w:rsidRPr="00CB7D4F" w:rsidTr="00CF4775">
        <w:trPr>
          <w:trHeight w:val="615"/>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374" w:rsidRDefault="00FF3374" w:rsidP="00CF4775">
            <w:pPr>
              <w:ind w:firstLine="851"/>
              <w:jc w:val="center"/>
              <w:rPr>
                <w:rFonts w:eastAsia="Calibri"/>
                <w:b/>
              </w:rPr>
            </w:pPr>
          </w:p>
          <w:p w:rsidR="00FF3374" w:rsidRPr="00CB7D4F" w:rsidRDefault="00FF3374" w:rsidP="00CF4775">
            <w:pPr>
              <w:jc w:val="center"/>
              <w:rPr>
                <w:rFonts w:eastAsia="Calibri"/>
                <w:b/>
              </w:rPr>
            </w:pPr>
            <w:r w:rsidRPr="00CB7D4F">
              <w:rPr>
                <w:rFonts w:eastAsia="Calibri"/>
                <w:b/>
              </w:rPr>
              <w:t>Eil.</w:t>
            </w:r>
          </w:p>
          <w:p w:rsidR="00FF3374" w:rsidRPr="00F85E35" w:rsidRDefault="00FF3374" w:rsidP="00CF4775">
            <w:pPr>
              <w:jc w:val="center"/>
              <w:rPr>
                <w:rFonts w:eastAsia="Calibri"/>
                <w:b/>
              </w:rPr>
            </w:pPr>
            <w:r w:rsidRPr="00CB7D4F">
              <w:rPr>
                <w:rFonts w:eastAsia="Calibri"/>
                <w:b/>
              </w:rPr>
              <w:t>Nr.</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FF3374" w:rsidRPr="00F85E35" w:rsidRDefault="00FF3374" w:rsidP="00CF4775">
            <w:pPr>
              <w:ind w:firstLine="34"/>
              <w:jc w:val="center"/>
              <w:rPr>
                <w:rFonts w:eastAsia="Calibri"/>
                <w:b/>
              </w:rPr>
            </w:pPr>
            <w:r w:rsidRPr="00CB7D4F">
              <w:rPr>
                <w:rFonts w:eastAsia="Calibri"/>
                <w:b/>
              </w:rPr>
              <w:t>Pagrindinės veiklos pajamo</w:t>
            </w:r>
            <w:r>
              <w:rPr>
                <w:rFonts w:eastAsia="Calibri"/>
                <w:b/>
              </w:rPr>
              <w:t>s</w:t>
            </w:r>
          </w:p>
        </w:tc>
        <w:tc>
          <w:tcPr>
            <w:tcW w:w="1693" w:type="dxa"/>
            <w:tcBorders>
              <w:top w:val="single" w:sz="4" w:space="0" w:color="auto"/>
              <w:left w:val="single" w:sz="4" w:space="0" w:color="auto"/>
              <w:bottom w:val="single" w:sz="4" w:space="0" w:color="auto"/>
              <w:right w:val="single" w:sz="4" w:space="0" w:color="auto"/>
            </w:tcBorders>
            <w:vAlign w:val="center"/>
          </w:tcPr>
          <w:p w:rsidR="00FF3374" w:rsidRPr="00697008" w:rsidRDefault="00FF3374" w:rsidP="00CF4775">
            <w:pPr>
              <w:ind w:firstLine="34"/>
              <w:jc w:val="center"/>
              <w:rPr>
                <w:rFonts w:eastAsia="Calibri"/>
                <w:b/>
              </w:rPr>
            </w:pPr>
          </w:p>
          <w:p w:rsidR="00FF3374" w:rsidRPr="00697008" w:rsidRDefault="00FF3374" w:rsidP="00CF4775">
            <w:pPr>
              <w:ind w:firstLine="34"/>
              <w:jc w:val="center"/>
              <w:rPr>
                <w:rFonts w:eastAsia="Calibri"/>
                <w:b/>
              </w:rPr>
            </w:pPr>
            <w:r w:rsidRPr="00697008">
              <w:rPr>
                <w:rFonts w:eastAsia="Calibri"/>
                <w:b/>
              </w:rPr>
              <w:t>201</w:t>
            </w:r>
            <w:r>
              <w:rPr>
                <w:rFonts w:eastAsia="Calibri"/>
                <w:b/>
              </w:rPr>
              <w:t>4</w:t>
            </w:r>
            <w:r w:rsidRPr="00697008">
              <w:rPr>
                <w:rFonts w:eastAsia="Calibri"/>
                <w:b/>
              </w:rPr>
              <w:t xml:space="preserve"> metų</w:t>
            </w:r>
          </w:p>
          <w:p w:rsidR="00FF3374" w:rsidRPr="00697008" w:rsidRDefault="004752D0" w:rsidP="00CF4775">
            <w:pPr>
              <w:ind w:firstLine="34"/>
              <w:jc w:val="center"/>
              <w:rPr>
                <w:rFonts w:eastAsia="Calibri"/>
                <w:b/>
              </w:rPr>
            </w:pPr>
            <w:r>
              <w:rPr>
                <w:rFonts w:eastAsia="Calibri"/>
                <w:b/>
              </w:rPr>
              <w:t>s</w:t>
            </w:r>
            <w:r w:rsidR="00FF3374" w:rsidRPr="00697008">
              <w:rPr>
                <w:rFonts w:eastAsia="Calibri"/>
                <w:b/>
              </w:rPr>
              <w:t xml:space="preserve">uma,  </w:t>
            </w:r>
            <w:r w:rsidR="00FF3374">
              <w:rPr>
                <w:rFonts w:eastAsia="Calibri"/>
                <w:b/>
              </w:rPr>
              <w:t>€</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FF3374" w:rsidRPr="00697008" w:rsidRDefault="00FF3374" w:rsidP="00CF4775">
            <w:pPr>
              <w:ind w:firstLine="34"/>
              <w:jc w:val="center"/>
              <w:rPr>
                <w:rFonts w:eastAsia="Calibri"/>
                <w:b/>
              </w:rPr>
            </w:pPr>
          </w:p>
          <w:p w:rsidR="00FF3374" w:rsidRPr="00697008" w:rsidRDefault="00FF3374" w:rsidP="00CF4775">
            <w:pPr>
              <w:ind w:firstLine="34"/>
              <w:jc w:val="center"/>
              <w:rPr>
                <w:rFonts w:eastAsia="Calibri"/>
                <w:b/>
              </w:rPr>
            </w:pPr>
            <w:r w:rsidRPr="00697008">
              <w:rPr>
                <w:rFonts w:eastAsia="Calibri"/>
                <w:b/>
              </w:rPr>
              <w:t>201</w:t>
            </w:r>
            <w:r>
              <w:rPr>
                <w:rFonts w:eastAsia="Calibri"/>
                <w:b/>
              </w:rPr>
              <w:t>5</w:t>
            </w:r>
            <w:r w:rsidRPr="00697008">
              <w:rPr>
                <w:rFonts w:eastAsia="Calibri"/>
                <w:b/>
              </w:rPr>
              <w:t xml:space="preserve"> metų</w:t>
            </w:r>
          </w:p>
          <w:p w:rsidR="00FF3374" w:rsidRPr="00697008" w:rsidRDefault="004752D0" w:rsidP="00CF4775">
            <w:pPr>
              <w:ind w:firstLine="34"/>
              <w:jc w:val="center"/>
              <w:rPr>
                <w:rFonts w:eastAsia="Calibri"/>
                <w:b/>
              </w:rPr>
            </w:pPr>
            <w:r>
              <w:rPr>
                <w:rFonts w:eastAsia="Calibri"/>
                <w:b/>
              </w:rPr>
              <w:t>s</w:t>
            </w:r>
            <w:r w:rsidR="00FF3374" w:rsidRPr="00697008">
              <w:rPr>
                <w:rFonts w:eastAsia="Calibri"/>
                <w:b/>
              </w:rPr>
              <w:t xml:space="preserve">uma, </w:t>
            </w:r>
            <w:r w:rsidR="00FF3374">
              <w:rPr>
                <w:rFonts w:eastAsia="Calibri"/>
                <w:b/>
              </w:rPr>
              <w:t>€</w:t>
            </w:r>
          </w:p>
        </w:tc>
        <w:tc>
          <w:tcPr>
            <w:tcW w:w="1560" w:type="dxa"/>
            <w:tcBorders>
              <w:top w:val="single" w:sz="4" w:space="0" w:color="auto"/>
              <w:left w:val="single" w:sz="4" w:space="0" w:color="auto"/>
              <w:bottom w:val="single" w:sz="4" w:space="0" w:color="auto"/>
              <w:right w:val="single" w:sz="4" w:space="0" w:color="auto"/>
            </w:tcBorders>
            <w:vAlign w:val="center"/>
          </w:tcPr>
          <w:p w:rsidR="00FF3374" w:rsidRPr="00697008" w:rsidRDefault="00FF3374" w:rsidP="00CF4775">
            <w:pPr>
              <w:ind w:firstLine="34"/>
              <w:jc w:val="center"/>
              <w:rPr>
                <w:rFonts w:eastAsia="Calibri"/>
                <w:b/>
              </w:rPr>
            </w:pPr>
            <w:r w:rsidRPr="00697008">
              <w:rPr>
                <w:rFonts w:eastAsia="Calibri"/>
                <w:b/>
              </w:rPr>
              <w:t>Pokytis</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sidRPr="00CB7D4F">
              <w:rPr>
                <w:rFonts w:eastAsia="Calibri"/>
              </w:rPr>
              <w:t>1.</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jc w:val="both"/>
              <w:rPr>
                <w:rFonts w:eastAsia="Calibri"/>
                <w:lang w:eastAsia="en-US"/>
              </w:rPr>
            </w:pPr>
            <w:r w:rsidRPr="00E20896">
              <w:rPr>
                <w:rFonts w:eastAsia="Calibri"/>
              </w:rPr>
              <w:t xml:space="preserve">Likutis </w:t>
            </w:r>
            <w:r w:rsidR="00E20896" w:rsidRPr="00E20896">
              <w:rPr>
                <w:rFonts w:eastAsia="Calibri"/>
              </w:rPr>
              <w:t>2015</w:t>
            </w:r>
            <w:r w:rsidR="0048424E" w:rsidRPr="00E20896">
              <w:rPr>
                <w:rFonts w:eastAsia="Calibri"/>
              </w:rPr>
              <w:t>-</w:t>
            </w:r>
            <w:r w:rsidRPr="00E20896">
              <w:rPr>
                <w:rFonts w:eastAsia="Calibri"/>
              </w:rPr>
              <w:t xml:space="preserve"> 01</w:t>
            </w:r>
            <w:r w:rsidR="00AF0BD1">
              <w:rPr>
                <w:rFonts w:eastAsia="Calibri"/>
              </w:rPr>
              <w:t>-</w:t>
            </w:r>
            <w:r w:rsidRPr="00E20896">
              <w:rPr>
                <w:rFonts w:eastAsia="Calibri"/>
              </w:rPr>
              <w:t>01</w:t>
            </w:r>
          </w:p>
        </w:tc>
        <w:tc>
          <w:tcPr>
            <w:tcW w:w="1693" w:type="dxa"/>
            <w:tcBorders>
              <w:top w:val="single" w:sz="4" w:space="0" w:color="auto"/>
              <w:left w:val="single" w:sz="4" w:space="0" w:color="auto"/>
              <w:bottom w:val="single" w:sz="4" w:space="0" w:color="auto"/>
              <w:right w:val="single" w:sz="4" w:space="0" w:color="auto"/>
            </w:tcBorders>
          </w:tcPr>
          <w:p w:rsidR="00FF3374" w:rsidRDefault="00FF3374" w:rsidP="00CF4775">
            <w:pPr>
              <w:ind w:firstLine="34"/>
              <w:jc w:val="center"/>
              <w:rPr>
                <w:rFonts w:eastAsia="Calibri"/>
              </w:rPr>
            </w:pPr>
            <w:r>
              <w:rPr>
                <w:rFonts w:eastAsia="Calibri"/>
              </w:rPr>
              <w:t>535343</w:t>
            </w:r>
          </w:p>
        </w:tc>
        <w:tc>
          <w:tcPr>
            <w:tcW w:w="175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jc w:val="center"/>
              <w:rPr>
                <w:rFonts w:eastAsia="Calibri"/>
                <w:lang w:eastAsia="en-US"/>
              </w:rPr>
            </w:pPr>
            <w:r>
              <w:rPr>
                <w:rFonts w:eastAsia="Calibri"/>
              </w:rPr>
              <w:t>557981</w:t>
            </w:r>
          </w:p>
        </w:tc>
        <w:tc>
          <w:tcPr>
            <w:tcW w:w="1560" w:type="dxa"/>
            <w:tcBorders>
              <w:top w:val="single" w:sz="4" w:space="0" w:color="auto"/>
              <w:left w:val="single" w:sz="4" w:space="0" w:color="auto"/>
              <w:bottom w:val="single" w:sz="4" w:space="0" w:color="auto"/>
              <w:right w:val="single" w:sz="4" w:space="0" w:color="auto"/>
            </w:tcBorders>
          </w:tcPr>
          <w:p w:rsidR="00FF3374" w:rsidRDefault="00FF3374" w:rsidP="00CF4775">
            <w:pPr>
              <w:ind w:firstLine="34"/>
              <w:jc w:val="center"/>
              <w:rPr>
                <w:rFonts w:eastAsia="Calibri"/>
              </w:rPr>
            </w:pPr>
            <w:r>
              <w:rPr>
                <w:rFonts w:eastAsia="Calibri"/>
              </w:rPr>
              <w:t>+22638</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383328" w:rsidRDefault="00FF3374" w:rsidP="00CF4775">
            <w:pPr>
              <w:rPr>
                <w:rFonts w:eastAsia="Calibri"/>
                <w:color w:val="000000"/>
                <w:lang w:eastAsia="en-US"/>
              </w:rPr>
            </w:pPr>
            <w:r w:rsidRPr="00383328">
              <w:rPr>
                <w:rFonts w:eastAsia="Calibri"/>
                <w:color w:val="000000"/>
              </w:rPr>
              <w:t>2.</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381942" w:rsidRDefault="00DA5B7F" w:rsidP="00CF4775">
            <w:pPr>
              <w:ind w:firstLine="34"/>
              <w:jc w:val="both"/>
              <w:rPr>
                <w:rFonts w:eastAsia="Calibri"/>
                <w:lang w:eastAsia="en-US"/>
              </w:rPr>
            </w:pPr>
            <w:r>
              <w:rPr>
                <w:rFonts w:eastAsia="Calibri"/>
              </w:rPr>
              <w:t>P</w:t>
            </w:r>
            <w:r w:rsidR="00FF3374" w:rsidRPr="00381942">
              <w:rPr>
                <w:rFonts w:eastAsia="Calibri"/>
              </w:rPr>
              <w:t>ajamos</w:t>
            </w:r>
            <w:r w:rsidR="00FF3374">
              <w:rPr>
                <w:rFonts w:eastAsia="Calibri"/>
              </w:rPr>
              <w:t xml:space="preserve"> </w:t>
            </w:r>
            <w:r>
              <w:rPr>
                <w:rFonts w:eastAsia="Calibri"/>
              </w:rPr>
              <w:t>iš TLK</w:t>
            </w:r>
            <w:r w:rsidR="00DC729F">
              <w:rPr>
                <w:rFonts w:eastAsia="Calibri"/>
              </w:rPr>
              <w:t>:</w:t>
            </w:r>
          </w:p>
        </w:tc>
        <w:tc>
          <w:tcPr>
            <w:tcW w:w="1693" w:type="dxa"/>
            <w:tcBorders>
              <w:top w:val="single" w:sz="4" w:space="0" w:color="auto"/>
              <w:left w:val="single" w:sz="4" w:space="0" w:color="auto"/>
              <w:bottom w:val="single" w:sz="4" w:space="0" w:color="auto"/>
              <w:right w:val="single" w:sz="4" w:space="0" w:color="auto"/>
            </w:tcBorders>
          </w:tcPr>
          <w:p w:rsidR="00FF3374" w:rsidRPr="00381942" w:rsidRDefault="003E5B33" w:rsidP="00CF4775">
            <w:pPr>
              <w:ind w:firstLine="34"/>
              <w:jc w:val="center"/>
              <w:rPr>
                <w:rFonts w:eastAsia="Calibri"/>
              </w:rPr>
            </w:pPr>
            <w:r>
              <w:rPr>
                <w:rFonts w:eastAsia="Calibri"/>
              </w:rPr>
              <w:t>1682750</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381942" w:rsidRDefault="003E5B33" w:rsidP="00CF4775">
            <w:pPr>
              <w:ind w:firstLine="34"/>
              <w:jc w:val="center"/>
              <w:rPr>
                <w:rFonts w:eastAsia="Calibri"/>
                <w:lang w:eastAsia="en-US"/>
              </w:rPr>
            </w:pPr>
            <w:r>
              <w:rPr>
                <w:rFonts w:eastAsia="Calibri"/>
                <w:lang w:eastAsia="en-US"/>
              </w:rPr>
              <w:t>1737036</w:t>
            </w:r>
          </w:p>
        </w:tc>
        <w:tc>
          <w:tcPr>
            <w:tcW w:w="1560" w:type="dxa"/>
            <w:tcBorders>
              <w:top w:val="single" w:sz="4" w:space="0" w:color="auto"/>
              <w:left w:val="single" w:sz="4" w:space="0" w:color="auto"/>
              <w:bottom w:val="single" w:sz="4" w:space="0" w:color="auto"/>
              <w:right w:val="single" w:sz="4" w:space="0" w:color="auto"/>
            </w:tcBorders>
          </w:tcPr>
          <w:p w:rsidR="00FF3374" w:rsidRPr="00381942" w:rsidRDefault="003E5B33" w:rsidP="00CF4775">
            <w:pPr>
              <w:ind w:firstLine="34"/>
              <w:jc w:val="center"/>
              <w:rPr>
                <w:rFonts w:eastAsia="Calibri"/>
              </w:rPr>
            </w:pPr>
            <w:r>
              <w:rPr>
                <w:rFonts w:eastAsia="Calibri"/>
              </w:rPr>
              <w:t>+54286</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tcPr>
          <w:p w:rsidR="00FF3374" w:rsidRPr="00A12872" w:rsidRDefault="00FF3374" w:rsidP="00CF4775">
            <w:pPr>
              <w:rPr>
                <w:rFonts w:eastAsia="Calibri"/>
                <w:highlight w:val="red"/>
              </w:rPr>
            </w:pPr>
            <w:r>
              <w:rPr>
                <w:rFonts w:eastAsia="Calibri"/>
              </w:rPr>
              <w:t>2.1.</w:t>
            </w:r>
          </w:p>
        </w:tc>
        <w:tc>
          <w:tcPr>
            <w:tcW w:w="3931" w:type="dxa"/>
            <w:tcBorders>
              <w:top w:val="single" w:sz="4" w:space="0" w:color="auto"/>
              <w:left w:val="single" w:sz="4" w:space="0" w:color="auto"/>
              <w:bottom w:val="single" w:sz="4" w:space="0" w:color="auto"/>
              <w:right w:val="single" w:sz="4" w:space="0" w:color="auto"/>
            </w:tcBorders>
            <w:shd w:val="clear" w:color="auto" w:fill="auto"/>
          </w:tcPr>
          <w:p w:rsidR="00FF3374" w:rsidRPr="00381942" w:rsidRDefault="00FF3374" w:rsidP="00CF4775">
            <w:pPr>
              <w:ind w:firstLine="34"/>
              <w:jc w:val="both"/>
              <w:rPr>
                <w:rFonts w:eastAsia="Calibri"/>
                <w:highlight w:val="red"/>
              </w:rPr>
            </w:pPr>
            <w:r>
              <w:rPr>
                <w:rFonts w:eastAsia="Calibri"/>
              </w:rPr>
              <w:t>p</w:t>
            </w:r>
            <w:r w:rsidRPr="009034A8">
              <w:rPr>
                <w:rFonts w:eastAsia="Calibri"/>
              </w:rPr>
              <w:t xml:space="preserve">ajamos nuo prisirašiusių  </w:t>
            </w:r>
            <w:r>
              <w:rPr>
                <w:rFonts w:eastAsia="Calibri"/>
              </w:rPr>
              <w:t>g</w:t>
            </w:r>
            <w:r w:rsidRPr="009034A8">
              <w:rPr>
                <w:rFonts w:eastAsia="Calibri"/>
              </w:rPr>
              <w:t>yvent</w:t>
            </w:r>
            <w:r>
              <w:rPr>
                <w:rFonts w:eastAsia="Calibri"/>
              </w:rPr>
              <w:t>ojų</w:t>
            </w:r>
          </w:p>
        </w:tc>
        <w:tc>
          <w:tcPr>
            <w:tcW w:w="1693" w:type="dxa"/>
            <w:tcBorders>
              <w:top w:val="single" w:sz="4" w:space="0" w:color="auto"/>
              <w:left w:val="single" w:sz="4" w:space="0" w:color="auto"/>
              <w:bottom w:val="single" w:sz="4" w:space="0" w:color="auto"/>
              <w:right w:val="single" w:sz="4" w:space="0" w:color="auto"/>
            </w:tcBorders>
          </w:tcPr>
          <w:p w:rsidR="00FF3374" w:rsidRPr="00697008" w:rsidRDefault="003E5B33" w:rsidP="00CF4775">
            <w:pPr>
              <w:ind w:firstLine="34"/>
              <w:jc w:val="center"/>
              <w:rPr>
                <w:rFonts w:eastAsia="Calibri"/>
              </w:rPr>
            </w:pPr>
            <w:r>
              <w:rPr>
                <w:rFonts w:eastAsia="Calibri"/>
              </w:rPr>
              <w:t>968798</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697008" w:rsidRDefault="003E5B33" w:rsidP="00CF4775">
            <w:pPr>
              <w:ind w:firstLine="34"/>
              <w:jc w:val="center"/>
              <w:rPr>
                <w:rFonts w:eastAsia="Calibri"/>
              </w:rPr>
            </w:pPr>
            <w:r>
              <w:rPr>
                <w:rFonts w:eastAsia="Calibri"/>
              </w:rPr>
              <w:t>964283</w:t>
            </w:r>
          </w:p>
        </w:tc>
        <w:tc>
          <w:tcPr>
            <w:tcW w:w="1560" w:type="dxa"/>
            <w:tcBorders>
              <w:top w:val="single" w:sz="4" w:space="0" w:color="auto"/>
              <w:left w:val="single" w:sz="4" w:space="0" w:color="auto"/>
              <w:bottom w:val="single" w:sz="4" w:space="0" w:color="auto"/>
              <w:right w:val="single" w:sz="4" w:space="0" w:color="auto"/>
            </w:tcBorders>
          </w:tcPr>
          <w:p w:rsidR="00FF3374" w:rsidRPr="00697008" w:rsidRDefault="003E5B33" w:rsidP="00CF4775">
            <w:pPr>
              <w:ind w:firstLine="34"/>
              <w:jc w:val="center"/>
              <w:rPr>
                <w:rFonts w:eastAsia="Calibri"/>
              </w:rPr>
            </w:pPr>
            <w:r>
              <w:rPr>
                <w:rFonts w:eastAsia="Calibri"/>
              </w:rPr>
              <w:t>-4515</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tcPr>
          <w:p w:rsidR="00FF3374" w:rsidRPr="00381942" w:rsidRDefault="00FF3374" w:rsidP="00CF4775">
            <w:pPr>
              <w:rPr>
                <w:rFonts w:eastAsia="Calibri"/>
              </w:rPr>
            </w:pPr>
            <w:r>
              <w:rPr>
                <w:rFonts w:eastAsia="Calibri"/>
              </w:rPr>
              <w:t>2.2.</w:t>
            </w:r>
          </w:p>
        </w:tc>
        <w:tc>
          <w:tcPr>
            <w:tcW w:w="3931" w:type="dxa"/>
            <w:tcBorders>
              <w:top w:val="single" w:sz="4" w:space="0" w:color="auto"/>
              <w:left w:val="single" w:sz="4" w:space="0" w:color="auto"/>
              <w:bottom w:val="single" w:sz="4" w:space="0" w:color="auto"/>
              <w:right w:val="single" w:sz="4" w:space="0" w:color="auto"/>
            </w:tcBorders>
            <w:shd w:val="clear" w:color="auto" w:fill="auto"/>
          </w:tcPr>
          <w:p w:rsidR="00FF3374" w:rsidRPr="00381942" w:rsidRDefault="00DA5B7F" w:rsidP="00CF4775">
            <w:pPr>
              <w:ind w:firstLine="34"/>
              <w:jc w:val="both"/>
              <w:rPr>
                <w:rFonts w:eastAsia="Calibri"/>
                <w:highlight w:val="red"/>
              </w:rPr>
            </w:pPr>
            <w:r>
              <w:rPr>
                <w:rFonts w:eastAsia="Calibri"/>
              </w:rPr>
              <w:t xml:space="preserve">už </w:t>
            </w:r>
            <w:r w:rsidR="00FF3374">
              <w:rPr>
                <w:rFonts w:eastAsia="Calibri"/>
              </w:rPr>
              <w:t>s</w:t>
            </w:r>
            <w:r>
              <w:rPr>
                <w:rFonts w:eastAsia="Calibri"/>
              </w:rPr>
              <w:t>katinamąsias  paslaugas</w:t>
            </w:r>
          </w:p>
        </w:tc>
        <w:tc>
          <w:tcPr>
            <w:tcW w:w="1693" w:type="dxa"/>
            <w:tcBorders>
              <w:top w:val="single" w:sz="4" w:space="0" w:color="auto"/>
              <w:left w:val="single" w:sz="4" w:space="0" w:color="auto"/>
              <w:bottom w:val="single" w:sz="4" w:space="0" w:color="auto"/>
              <w:right w:val="single" w:sz="4" w:space="0" w:color="auto"/>
            </w:tcBorders>
          </w:tcPr>
          <w:p w:rsidR="00FF3374" w:rsidRPr="00697008" w:rsidRDefault="003E5B33" w:rsidP="00CF4775">
            <w:pPr>
              <w:ind w:firstLine="34"/>
              <w:jc w:val="center"/>
              <w:rPr>
                <w:rFonts w:eastAsia="Calibri"/>
              </w:rPr>
            </w:pPr>
            <w:r>
              <w:rPr>
                <w:rFonts w:eastAsia="Calibri"/>
              </w:rPr>
              <w:t>92848</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697008" w:rsidRDefault="003E5B33" w:rsidP="00CF4775">
            <w:pPr>
              <w:ind w:firstLine="34"/>
              <w:jc w:val="center"/>
              <w:rPr>
                <w:rFonts w:eastAsia="Calibri"/>
              </w:rPr>
            </w:pPr>
            <w:r>
              <w:rPr>
                <w:rFonts w:eastAsia="Calibri"/>
              </w:rPr>
              <w:t>103109</w:t>
            </w:r>
          </w:p>
        </w:tc>
        <w:tc>
          <w:tcPr>
            <w:tcW w:w="1560" w:type="dxa"/>
            <w:tcBorders>
              <w:top w:val="single" w:sz="4" w:space="0" w:color="auto"/>
              <w:left w:val="single" w:sz="4" w:space="0" w:color="auto"/>
              <w:bottom w:val="single" w:sz="4" w:space="0" w:color="auto"/>
              <w:right w:val="single" w:sz="4" w:space="0" w:color="auto"/>
            </w:tcBorders>
          </w:tcPr>
          <w:p w:rsidR="00FF3374" w:rsidRPr="00697008" w:rsidRDefault="003E5B33" w:rsidP="00CF4775">
            <w:pPr>
              <w:ind w:firstLine="34"/>
              <w:jc w:val="center"/>
              <w:rPr>
                <w:rFonts w:eastAsia="Calibri"/>
              </w:rPr>
            </w:pPr>
            <w:r>
              <w:rPr>
                <w:rFonts w:eastAsia="Calibri"/>
              </w:rPr>
              <w:t>+10261</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tcPr>
          <w:p w:rsidR="00FF3374" w:rsidRPr="00381942" w:rsidRDefault="00FF3374" w:rsidP="00CF4775">
            <w:pPr>
              <w:rPr>
                <w:rFonts w:eastAsia="Calibri"/>
              </w:rPr>
            </w:pPr>
            <w:r>
              <w:rPr>
                <w:rFonts w:eastAsia="Calibri"/>
              </w:rPr>
              <w:t>2.3</w:t>
            </w:r>
          </w:p>
        </w:tc>
        <w:tc>
          <w:tcPr>
            <w:tcW w:w="3931" w:type="dxa"/>
            <w:tcBorders>
              <w:top w:val="single" w:sz="4" w:space="0" w:color="auto"/>
              <w:left w:val="single" w:sz="4" w:space="0" w:color="auto"/>
              <w:bottom w:val="single" w:sz="4" w:space="0" w:color="auto"/>
              <w:right w:val="single" w:sz="4" w:space="0" w:color="auto"/>
            </w:tcBorders>
            <w:shd w:val="clear" w:color="auto" w:fill="auto"/>
          </w:tcPr>
          <w:p w:rsidR="00FF3374" w:rsidRPr="00381942" w:rsidRDefault="00DA5B7F" w:rsidP="00CF4775">
            <w:pPr>
              <w:ind w:firstLine="34"/>
              <w:jc w:val="both"/>
              <w:rPr>
                <w:rFonts w:eastAsia="Calibri"/>
              </w:rPr>
            </w:pPr>
            <w:r>
              <w:rPr>
                <w:rFonts w:eastAsia="Calibri"/>
              </w:rPr>
              <w:t xml:space="preserve">už </w:t>
            </w:r>
            <w:r w:rsidR="00FF3374">
              <w:rPr>
                <w:rFonts w:eastAsia="Calibri"/>
              </w:rPr>
              <w:t>s</w:t>
            </w:r>
            <w:r>
              <w:rPr>
                <w:rFonts w:eastAsia="Calibri"/>
              </w:rPr>
              <w:t>laugos namuose  paslaugas</w:t>
            </w:r>
          </w:p>
        </w:tc>
        <w:tc>
          <w:tcPr>
            <w:tcW w:w="1693" w:type="dxa"/>
            <w:tcBorders>
              <w:top w:val="single" w:sz="4" w:space="0" w:color="auto"/>
              <w:left w:val="single" w:sz="4" w:space="0" w:color="auto"/>
              <w:bottom w:val="single" w:sz="4" w:space="0" w:color="auto"/>
              <w:right w:val="single" w:sz="4" w:space="0" w:color="auto"/>
            </w:tcBorders>
          </w:tcPr>
          <w:p w:rsidR="00FF3374" w:rsidRPr="00697008" w:rsidRDefault="003E5B33" w:rsidP="00CF4775">
            <w:pPr>
              <w:ind w:firstLine="34"/>
              <w:jc w:val="center"/>
              <w:rPr>
                <w:rFonts w:eastAsia="Calibri"/>
              </w:rPr>
            </w:pPr>
            <w:r>
              <w:rPr>
                <w:rFonts w:eastAsia="Calibri"/>
              </w:rPr>
              <w:t>25121</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697008" w:rsidRDefault="003E5B33" w:rsidP="00CF4775">
            <w:pPr>
              <w:ind w:firstLine="34"/>
              <w:jc w:val="center"/>
              <w:rPr>
                <w:rFonts w:eastAsia="Calibri"/>
              </w:rPr>
            </w:pPr>
            <w:r>
              <w:rPr>
                <w:rFonts w:eastAsia="Calibri"/>
              </w:rPr>
              <w:t>25340</w:t>
            </w:r>
          </w:p>
        </w:tc>
        <w:tc>
          <w:tcPr>
            <w:tcW w:w="1560" w:type="dxa"/>
            <w:tcBorders>
              <w:top w:val="single" w:sz="4" w:space="0" w:color="auto"/>
              <w:left w:val="single" w:sz="4" w:space="0" w:color="auto"/>
              <w:bottom w:val="single" w:sz="4" w:space="0" w:color="auto"/>
              <w:right w:val="single" w:sz="4" w:space="0" w:color="auto"/>
            </w:tcBorders>
          </w:tcPr>
          <w:p w:rsidR="00FF3374" w:rsidRPr="00697008" w:rsidRDefault="003E5B33" w:rsidP="00CF4775">
            <w:pPr>
              <w:ind w:firstLine="34"/>
              <w:jc w:val="center"/>
              <w:rPr>
                <w:rFonts w:eastAsia="Calibri"/>
              </w:rPr>
            </w:pPr>
            <w:r>
              <w:rPr>
                <w:rFonts w:eastAsia="Calibri"/>
              </w:rPr>
              <w:t>+219</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Pr>
                <w:rFonts w:eastAsia="Calibri"/>
              </w:rPr>
              <w:t>2.4</w:t>
            </w:r>
            <w:r w:rsidRPr="00CB7D4F">
              <w:rPr>
                <w:rFonts w:eastAsia="Calibri"/>
              </w:rPr>
              <w:t>.</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DA5B7F" w:rsidP="00CF4775">
            <w:pPr>
              <w:ind w:firstLine="34"/>
              <w:jc w:val="both"/>
              <w:rPr>
                <w:rFonts w:eastAsia="Calibri"/>
                <w:lang w:eastAsia="en-US"/>
              </w:rPr>
            </w:pPr>
            <w:r>
              <w:rPr>
                <w:rFonts w:eastAsia="Calibri"/>
              </w:rPr>
              <w:t>už GMP paslaugas</w:t>
            </w:r>
          </w:p>
        </w:tc>
        <w:tc>
          <w:tcPr>
            <w:tcW w:w="1693" w:type="dxa"/>
            <w:tcBorders>
              <w:top w:val="single" w:sz="4" w:space="0" w:color="auto"/>
              <w:left w:val="single" w:sz="4" w:space="0" w:color="auto"/>
              <w:bottom w:val="single" w:sz="4" w:space="0" w:color="auto"/>
              <w:right w:val="single" w:sz="4" w:space="0" w:color="auto"/>
            </w:tcBorders>
          </w:tcPr>
          <w:p w:rsidR="00FF3374" w:rsidRPr="00CB7D4F" w:rsidRDefault="003E5B33" w:rsidP="00CF4775">
            <w:pPr>
              <w:ind w:firstLine="34"/>
              <w:jc w:val="center"/>
              <w:rPr>
                <w:rFonts w:eastAsia="Calibri"/>
              </w:rPr>
            </w:pPr>
            <w:r>
              <w:rPr>
                <w:rFonts w:eastAsia="Calibri"/>
              </w:rPr>
              <w:t>518565</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546186</w:t>
            </w:r>
          </w:p>
        </w:tc>
        <w:tc>
          <w:tcPr>
            <w:tcW w:w="1560" w:type="dxa"/>
            <w:tcBorders>
              <w:top w:val="single" w:sz="4" w:space="0" w:color="auto"/>
              <w:left w:val="single" w:sz="4" w:space="0" w:color="auto"/>
              <w:bottom w:val="single" w:sz="4" w:space="0" w:color="auto"/>
              <w:right w:val="single" w:sz="4" w:space="0" w:color="auto"/>
            </w:tcBorders>
          </w:tcPr>
          <w:p w:rsidR="00FF3374" w:rsidRPr="00CB7D4F" w:rsidRDefault="003E5B33" w:rsidP="00CF4775">
            <w:pPr>
              <w:ind w:firstLine="34"/>
              <w:jc w:val="center"/>
              <w:rPr>
                <w:rFonts w:eastAsia="Calibri"/>
              </w:rPr>
            </w:pPr>
            <w:r>
              <w:rPr>
                <w:rFonts w:eastAsia="Calibri"/>
              </w:rPr>
              <w:t>+27621</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Pr>
                <w:rFonts w:eastAsia="Calibri"/>
              </w:rPr>
              <w:t>2.5</w:t>
            </w:r>
            <w:r w:rsidRPr="00CB7D4F">
              <w:rPr>
                <w:rFonts w:eastAsia="Calibri"/>
              </w:rPr>
              <w:t>.</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DA5B7F" w:rsidP="00CF4775">
            <w:pPr>
              <w:ind w:firstLine="34"/>
              <w:rPr>
                <w:rFonts w:eastAsia="Calibri"/>
                <w:lang w:eastAsia="en-US"/>
              </w:rPr>
            </w:pPr>
            <w:r>
              <w:rPr>
                <w:rFonts w:eastAsia="Calibri"/>
              </w:rPr>
              <w:t xml:space="preserve">už </w:t>
            </w:r>
            <w:r w:rsidR="00FF3374">
              <w:rPr>
                <w:rFonts w:eastAsia="Calibri"/>
              </w:rPr>
              <w:t>p</w:t>
            </w:r>
            <w:r>
              <w:rPr>
                <w:rFonts w:eastAsia="Calibri"/>
              </w:rPr>
              <w:t>rotezavimo paslaugas</w:t>
            </w:r>
          </w:p>
        </w:tc>
        <w:tc>
          <w:tcPr>
            <w:tcW w:w="1693" w:type="dxa"/>
            <w:tcBorders>
              <w:top w:val="single" w:sz="4" w:space="0" w:color="auto"/>
              <w:left w:val="single" w:sz="4" w:space="0" w:color="auto"/>
              <w:bottom w:val="single" w:sz="4" w:space="0" w:color="auto"/>
              <w:right w:val="single" w:sz="4" w:space="0" w:color="auto"/>
            </w:tcBorders>
          </w:tcPr>
          <w:p w:rsidR="00FF3374" w:rsidRPr="00CB7D4F" w:rsidRDefault="003E5B33" w:rsidP="00CF4775">
            <w:pPr>
              <w:ind w:firstLine="34"/>
              <w:jc w:val="center"/>
              <w:rPr>
                <w:rFonts w:eastAsia="Calibri"/>
              </w:rPr>
            </w:pPr>
            <w:r>
              <w:rPr>
                <w:rFonts w:eastAsia="Calibri"/>
              </w:rPr>
              <w:t>26804</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34126</w:t>
            </w:r>
          </w:p>
        </w:tc>
        <w:tc>
          <w:tcPr>
            <w:tcW w:w="1560" w:type="dxa"/>
            <w:tcBorders>
              <w:top w:val="single" w:sz="4" w:space="0" w:color="auto"/>
              <w:left w:val="single" w:sz="4" w:space="0" w:color="auto"/>
              <w:bottom w:val="single" w:sz="4" w:space="0" w:color="auto"/>
              <w:right w:val="single" w:sz="4" w:space="0" w:color="auto"/>
            </w:tcBorders>
          </w:tcPr>
          <w:p w:rsidR="00FF3374" w:rsidRPr="00CB7D4F" w:rsidRDefault="003E5B33" w:rsidP="00CF4775">
            <w:pPr>
              <w:ind w:firstLine="34"/>
              <w:jc w:val="center"/>
              <w:rPr>
                <w:rFonts w:eastAsia="Calibri"/>
              </w:rPr>
            </w:pPr>
            <w:r>
              <w:rPr>
                <w:rFonts w:eastAsia="Calibri"/>
              </w:rPr>
              <w:t>+7322</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Pr>
                <w:rFonts w:eastAsia="Calibri"/>
              </w:rPr>
              <w:t>2.6</w:t>
            </w:r>
            <w:r w:rsidRPr="00CB7D4F">
              <w:rPr>
                <w:rFonts w:eastAsia="Calibri"/>
              </w:rPr>
              <w:t>.</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DA5B7F" w:rsidP="00CF4775">
            <w:pPr>
              <w:ind w:firstLine="34"/>
              <w:rPr>
                <w:rFonts w:eastAsia="Calibri"/>
                <w:lang w:eastAsia="en-US"/>
              </w:rPr>
            </w:pPr>
            <w:r>
              <w:rPr>
                <w:rFonts w:eastAsia="Calibri"/>
              </w:rPr>
              <w:t xml:space="preserve">už </w:t>
            </w:r>
            <w:r w:rsidR="00FF3374">
              <w:rPr>
                <w:rFonts w:eastAsia="Calibri"/>
              </w:rPr>
              <w:t>p</w:t>
            </w:r>
            <w:r>
              <w:rPr>
                <w:rFonts w:eastAsia="Calibri"/>
              </w:rPr>
              <w:t>revencinių programų vykdymą</w:t>
            </w:r>
            <w:r w:rsidR="00FF3374" w:rsidRPr="00CB7D4F">
              <w:rPr>
                <w:rFonts w:eastAsia="Calibri"/>
              </w:rPr>
              <w:tab/>
            </w:r>
          </w:p>
        </w:tc>
        <w:tc>
          <w:tcPr>
            <w:tcW w:w="1693" w:type="dxa"/>
            <w:tcBorders>
              <w:top w:val="single" w:sz="4" w:space="0" w:color="auto"/>
              <w:left w:val="single" w:sz="4" w:space="0" w:color="auto"/>
              <w:bottom w:val="single" w:sz="4" w:space="0" w:color="auto"/>
              <w:right w:val="single" w:sz="4" w:space="0" w:color="auto"/>
            </w:tcBorders>
          </w:tcPr>
          <w:p w:rsidR="00FF3374" w:rsidRPr="00CB7D4F" w:rsidRDefault="003E5B33" w:rsidP="00CF4775">
            <w:pPr>
              <w:ind w:firstLine="34"/>
              <w:jc w:val="center"/>
              <w:rPr>
                <w:rFonts w:eastAsia="Calibri"/>
              </w:rPr>
            </w:pPr>
            <w:r>
              <w:rPr>
                <w:rFonts w:eastAsia="Calibri"/>
              </w:rPr>
              <w:t>49910</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63309</w:t>
            </w:r>
          </w:p>
        </w:tc>
        <w:tc>
          <w:tcPr>
            <w:tcW w:w="1560" w:type="dxa"/>
            <w:tcBorders>
              <w:top w:val="single" w:sz="4" w:space="0" w:color="auto"/>
              <w:left w:val="single" w:sz="4" w:space="0" w:color="auto"/>
              <w:bottom w:val="single" w:sz="4" w:space="0" w:color="auto"/>
              <w:right w:val="single" w:sz="4" w:space="0" w:color="auto"/>
            </w:tcBorders>
          </w:tcPr>
          <w:p w:rsidR="00FF3374" w:rsidRPr="00CB7D4F" w:rsidRDefault="003E5B33" w:rsidP="00CF4775">
            <w:pPr>
              <w:ind w:firstLine="34"/>
              <w:jc w:val="center"/>
              <w:rPr>
                <w:rFonts w:eastAsia="Calibri"/>
              </w:rPr>
            </w:pPr>
            <w:r>
              <w:rPr>
                <w:rFonts w:eastAsia="Calibri"/>
              </w:rPr>
              <w:t>+13399</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Pr>
                <w:rFonts w:eastAsia="Calibri"/>
              </w:rPr>
              <w:t>2.7</w:t>
            </w:r>
            <w:r w:rsidRPr="00CB7D4F">
              <w:rPr>
                <w:rFonts w:eastAsia="Calibri"/>
              </w:rPr>
              <w:t>.</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AF0BD1" w:rsidP="00CF4775">
            <w:pPr>
              <w:ind w:firstLine="34"/>
              <w:rPr>
                <w:rFonts w:eastAsia="Calibri"/>
                <w:lang w:eastAsia="en-US"/>
              </w:rPr>
            </w:pPr>
            <w:r>
              <w:rPr>
                <w:rFonts w:eastAsia="Calibri"/>
              </w:rPr>
              <w:t>Kompensuojamųjų vaistų pasai</w:t>
            </w:r>
          </w:p>
        </w:tc>
        <w:tc>
          <w:tcPr>
            <w:tcW w:w="1693"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704</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683</w:t>
            </w:r>
          </w:p>
        </w:tc>
        <w:tc>
          <w:tcPr>
            <w:tcW w:w="1560"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-21</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Pr>
                <w:rFonts w:eastAsia="Calibri"/>
              </w:rPr>
              <w:t>3</w:t>
            </w:r>
            <w:r w:rsidRPr="00CB7D4F">
              <w:rPr>
                <w:rFonts w:eastAsia="Calibri"/>
              </w:rPr>
              <w:t>.</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rPr>
                <w:rFonts w:eastAsia="Calibri"/>
                <w:lang w:eastAsia="en-US"/>
              </w:rPr>
            </w:pPr>
            <w:r w:rsidRPr="00CB7D4F">
              <w:rPr>
                <w:rFonts w:eastAsia="Calibri"/>
              </w:rPr>
              <w:t>Finansavimo pajamos</w:t>
            </w:r>
            <w:r w:rsidRPr="00CB7D4F">
              <w:rPr>
                <w:rFonts w:eastAsia="Calibri"/>
              </w:rPr>
              <w:tab/>
            </w:r>
          </w:p>
        </w:tc>
        <w:tc>
          <w:tcPr>
            <w:tcW w:w="1693" w:type="dxa"/>
            <w:tcBorders>
              <w:top w:val="single" w:sz="4" w:space="0" w:color="auto"/>
              <w:left w:val="single" w:sz="4" w:space="0" w:color="auto"/>
              <w:bottom w:val="single" w:sz="4" w:space="0" w:color="auto"/>
              <w:right w:val="single" w:sz="4" w:space="0" w:color="auto"/>
            </w:tcBorders>
          </w:tcPr>
          <w:p w:rsidR="00FF3374" w:rsidRPr="00CB7D4F" w:rsidRDefault="003E5B33" w:rsidP="00CF4775">
            <w:pPr>
              <w:ind w:firstLine="34"/>
              <w:jc w:val="center"/>
              <w:rPr>
                <w:rFonts w:eastAsia="Calibri"/>
              </w:rPr>
            </w:pPr>
            <w:r>
              <w:rPr>
                <w:rFonts w:eastAsia="Calibri"/>
              </w:rPr>
              <w:t>35053</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38383</w:t>
            </w:r>
          </w:p>
        </w:tc>
        <w:tc>
          <w:tcPr>
            <w:tcW w:w="1560" w:type="dxa"/>
            <w:tcBorders>
              <w:top w:val="single" w:sz="4" w:space="0" w:color="auto"/>
              <w:left w:val="single" w:sz="4" w:space="0" w:color="auto"/>
              <w:bottom w:val="single" w:sz="4" w:space="0" w:color="auto"/>
              <w:right w:val="single" w:sz="4" w:space="0" w:color="auto"/>
            </w:tcBorders>
          </w:tcPr>
          <w:p w:rsidR="00FF3374" w:rsidRPr="00CB7D4F" w:rsidRDefault="003E5B33" w:rsidP="00CF4775">
            <w:pPr>
              <w:ind w:firstLine="34"/>
              <w:jc w:val="center"/>
              <w:rPr>
                <w:rFonts w:eastAsia="Calibri"/>
              </w:rPr>
            </w:pPr>
            <w:r>
              <w:rPr>
                <w:rFonts w:eastAsia="Calibri"/>
              </w:rPr>
              <w:t>+3330</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Pr>
                <w:rFonts w:eastAsia="Calibri"/>
              </w:rPr>
              <w:t>4</w:t>
            </w:r>
            <w:r w:rsidRPr="00CB7D4F">
              <w:rPr>
                <w:rFonts w:eastAsia="Calibri"/>
              </w:rPr>
              <w:t>.</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rPr>
                <w:rFonts w:eastAsia="Calibri"/>
                <w:lang w:eastAsia="en-US"/>
              </w:rPr>
            </w:pPr>
            <w:r w:rsidRPr="00CB7D4F">
              <w:rPr>
                <w:rFonts w:eastAsia="Calibri"/>
              </w:rPr>
              <w:t>Mokėtinos už paslaugas ir kitos pajamos</w:t>
            </w:r>
          </w:p>
        </w:tc>
        <w:tc>
          <w:tcPr>
            <w:tcW w:w="1693" w:type="dxa"/>
            <w:tcBorders>
              <w:top w:val="single" w:sz="4" w:space="0" w:color="auto"/>
              <w:left w:val="single" w:sz="4" w:space="0" w:color="auto"/>
              <w:bottom w:val="single" w:sz="4" w:space="0" w:color="auto"/>
              <w:right w:val="single" w:sz="4" w:space="0" w:color="auto"/>
            </w:tcBorders>
          </w:tcPr>
          <w:p w:rsidR="00FF3374" w:rsidRPr="00CB7D4F" w:rsidRDefault="003E5B33" w:rsidP="00CF4775">
            <w:pPr>
              <w:ind w:firstLine="34"/>
              <w:jc w:val="center"/>
              <w:rPr>
                <w:rFonts w:eastAsia="Calibri"/>
              </w:rPr>
            </w:pPr>
            <w:r>
              <w:rPr>
                <w:rFonts w:eastAsia="Calibri"/>
              </w:rPr>
              <w:t>131901</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134750</w:t>
            </w:r>
          </w:p>
        </w:tc>
        <w:tc>
          <w:tcPr>
            <w:tcW w:w="1560" w:type="dxa"/>
            <w:tcBorders>
              <w:top w:val="single" w:sz="4" w:space="0" w:color="auto"/>
              <w:left w:val="single" w:sz="4" w:space="0" w:color="auto"/>
              <w:bottom w:val="single" w:sz="4" w:space="0" w:color="auto"/>
              <w:right w:val="single" w:sz="4" w:space="0" w:color="auto"/>
            </w:tcBorders>
          </w:tcPr>
          <w:p w:rsidR="00FF3374" w:rsidRPr="00CB7D4F" w:rsidRDefault="003E5B33" w:rsidP="00CF4775">
            <w:pPr>
              <w:ind w:firstLine="34"/>
              <w:jc w:val="center"/>
              <w:rPr>
                <w:rFonts w:eastAsia="Calibri"/>
              </w:rPr>
            </w:pPr>
            <w:r>
              <w:rPr>
                <w:rFonts w:eastAsia="Calibri"/>
              </w:rPr>
              <w:t>+2848</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Pr>
                <w:rFonts w:eastAsia="Calibri"/>
              </w:rPr>
              <w:t>5</w:t>
            </w:r>
            <w:r w:rsidRPr="00CB7D4F">
              <w:rPr>
                <w:rFonts w:eastAsia="Calibri"/>
              </w:rPr>
              <w:t>.</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rPr>
                <w:rFonts w:eastAsia="Calibri"/>
                <w:lang w:eastAsia="en-US"/>
              </w:rPr>
            </w:pPr>
            <w:r w:rsidRPr="00CB7D4F">
              <w:rPr>
                <w:rFonts w:eastAsia="Calibri"/>
              </w:rPr>
              <w:t>Iš viso pajamų</w:t>
            </w:r>
          </w:p>
        </w:tc>
        <w:tc>
          <w:tcPr>
            <w:tcW w:w="1693" w:type="dxa"/>
            <w:tcBorders>
              <w:top w:val="single" w:sz="4" w:space="0" w:color="auto"/>
              <w:left w:val="single" w:sz="4" w:space="0" w:color="auto"/>
              <w:bottom w:val="single" w:sz="4" w:space="0" w:color="auto"/>
              <w:right w:val="single" w:sz="4" w:space="0" w:color="auto"/>
            </w:tcBorders>
          </w:tcPr>
          <w:p w:rsidR="00FF3374" w:rsidRPr="00CB7D4F" w:rsidRDefault="003E5B33" w:rsidP="00CF4775">
            <w:pPr>
              <w:ind w:firstLine="34"/>
              <w:jc w:val="center"/>
              <w:rPr>
                <w:rFonts w:eastAsia="Calibri"/>
              </w:rPr>
            </w:pPr>
            <w:r>
              <w:rPr>
                <w:rFonts w:eastAsia="Calibri"/>
              </w:rPr>
              <w:t>1849704</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1910169</w:t>
            </w:r>
          </w:p>
        </w:tc>
        <w:tc>
          <w:tcPr>
            <w:tcW w:w="1560" w:type="dxa"/>
            <w:tcBorders>
              <w:top w:val="single" w:sz="4" w:space="0" w:color="auto"/>
              <w:left w:val="single" w:sz="4" w:space="0" w:color="auto"/>
              <w:bottom w:val="single" w:sz="4" w:space="0" w:color="auto"/>
              <w:right w:val="single" w:sz="4" w:space="0" w:color="auto"/>
            </w:tcBorders>
          </w:tcPr>
          <w:p w:rsidR="00FF3374" w:rsidRPr="00CB7D4F" w:rsidRDefault="003E5B33" w:rsidP="00CF4775">
            <w:pPr>
              <w:ind w:firstLine="34"/>
              <w:jc w:val="center"/>
              <w:rPr>
                <w:rFonts w:eastAsia="Calibri"/>
              </w:rPr>
            </w:pPr>
            <w:r>
              <w:rPr>
                <w:rFonts w:eastAsia="Calibri"/>
              </w:rPr>
              <w:t>+60465</w:t>
            </w:r>
          </w:p>
        </w:tc>
      </w:tr>
      <w:tr w:rsidR="00CF4775" w:rsidRPr="00CB7D4F" w:rsidTr="00CF4775">
        <w:tc>
          <w:tcPr>
            <w:tcW w:w="666" w:type="dxa"/>
            <w:tcBorders>
              <w:top w:val="single" w:sz="4" w:space="0" w:color="auto"/>
              <w:left w:val="nil"/>
              <w:bottom w:val="nil"/>
              <w:right w:val="nil"/>
            </w:tcBorders>
            <w:shd w:val="clear" w:color="auto" w:fill="auto"/>
          </w:tcPr>
          <w:p w:rsidR="00CF4775" w:rsidRDefault="00CF4775" w:rsidP="00CF4775">
            <w:pPr>
              <w:rPr>
                <w:rFonts w:eastAsia="Calibri"/>
              </w:rPr>
            </w:pPr>
          </w:p>
        </w:tc>
        <w:tc>
          <w:tcPr>
            <w:tcW w:w="3931" w:type="dxa"/>
            <w:tcBorders>
              <w:top w:val="single" w:sz="4" w:space="0" w:color="auto"/>
              <w:left w:val="nil"/>
              <w:bottom w:val="nil"/>
              <w:right w:val="nil"/>
            </w:tcBorders>
            <w:shd w:val="clear" w:color="auto" w:fill="auto"/>
          </w:tcPr>
          <w:p w:rsidR="00CF4775" w:rsidRPr="00CB7D4F" w:rsidRDefault="00CF4775" w:rsidP="00CF4775">
            <w:pPr>
              <w:ind w:firstLine="34"/>
              <w:rPr>
                <w:rFonts w:eastAsia="Calibri"/>
              </w:rPr>
            </w:pPr>
          </w:p>
        </w:tc>
        <w:tc>
          <w:tcPr>
            <w:tcW w:w="1693" w:type="dxa"/>
            <w:tcBorders>
              <w:top w:val="single" w:sz="4" w:space="0" w:color="auto"/>
              <w:left w:val="nil"/>
              <w:bottom w:val="nil"/>
              <w:right w:val="nil"/>
            </w:tcBorders>
          </w:tcPr>
          <w:p w:rsidR="00CF4775" w:rsidRDefault="00CF4775" w:rsidP="00CF4775">
            <w:pPr>
              <w:ind w:firstLine="34"/>
              <w:jc w:val="center"/>
              <w:rPr>
                <w:rFonts w:eastAsia="Calibri"/>
              </w:rPr>
            </w:pPr>
          </w:p>
        </w:tc>
        <w:tc>
          <w:tcPr>
            <w:tcW w:w="1756" w:type="dxa"/>
            <w:tcBorders>
              <w:top w:val="single" w:sz="4" w:space="0" w:color="auto"/>
              <w:left w:val="nil"/>
              <w:bottom w:val="nil"/>
              <w:right w:val="nil"/>
            </w:tcBorders>
            <w:shd w:val="clear" w:color="auto" w:fill="auto"/>
          </w:tcPr>
          <w:p w:rsidR="00CF4775" w:rsidRDefault="00CF4775" w:rsidP="00CF4775">
            <w:pPr>
              <w:ind w:firstLine="34"/>
              <w:jc w:val="center"/>
              <w:rPr>
                <w:rFonts w:eastAsia="Calibri"/>
              </w:rPr>
            </w:pPr>
          </w:p>
        </w:tc>
        <w:tc>
          <w:tcPr>
            <w:tcW w:w="1560" w:type="dxa"/>
            <w:tcBorders>
              <w:top w:val="single" w:sz="4" w:space="0" w:color="auto"/>
              <w:left w:val="nil"/>
              <w:bottom w:val="nil"/>
              <w:right w:val="nil"/>
            </w:tcBorders>
          </w:tcPr>
          <w:p w:rsidR="00CF4775" w:rsidRDefault="00CF4775" w:rsidP="00CF4775">
            <w:pPr>
              <w:ind w:firstLine="34"/>
              <w:jc w:val="center"/>
              <w:rPr>
                <w:rFonts w:eastAsia="Calibri"/>
              </w:rPr>
            </w:pPr>
          </w:p>
        </w:tc>
      </w:tr>
      <w:tr w:rsidR="00FF3374" w:rsidRPr="00CB7D4F" w:rsidTr="00CF4775">
        <w:tc>
          <w:tcPr>
            <w:tcW w:w="666" w:type="dxa"/>
            <w:tcBorders>
              <w:top w:val="nil"/>
              <w:left w:val="nil"/>
              <w:bottom w:val="nil"/>
              <w:right w:val="nil"/>
            </w:tcBorders>
            <w:shd w:val="clear" w:color="auto" w:fill="auto"/>
          </w:tcPr>
          <w:p w:rsidR="00FF3374" w:rsidRDefault="00FF3374" w:rsidP="00CF4775">
            <w:pPr>
              <w:rPr>
                <w:rFonts w:eastAsia="Calibri"/>
              </w:rPr>
            </w:pPr>
          </w:p>
        </w:tc>
        <w:tc>
          <w:tcPr>
            <w:tcW w:w="3931" w:type="dxa"/>
            <w:tcBorders>
              <w:top w:val="nil"/>
              <w:left w:val="nil"/>
              <w:bottom w:val="nil"/>
              <w:right w:val="nil"/>
            </w:tcBorders>
            <w:shd w:val="clear" w:color="auto" w:fill="auto"/>
          </w:tcPr>
          <w:p w:rsidR="00FF3374" w:rsidRPr="00CB7D4F" w:rsidRDefault="00FF3374" w:rsidP="00CF4775">
            <w:pPr>
              <w:ind w:firstLine="34"/>
              <w:rPr>
                <w:rFonts w:eastAsia="Calibri"/>
              </w:rPr>
            </w:pPr>
          </w:p>
        </w:tc>
        <w:tc>
          <w:tcPr>
            <w:tcW w:w="1693" w:type="dxa"/>
            <w:tcBorders>
              <w:top w:val="nil"/>
              <w:left w:val="nil"/>
              <w:bottom w:val="nil"/>
              <w:right w:val="nil"/>
            </w:tcBorders>
          </w:tcPr>
          <w:p w:rsidR="00FF3374" w:rsidRDefault="00FF3374" w:rsidP="00CF4775">
            <w:pPr>
              <w:ind w:firstLine="34"/>
              <w:jc w:val="center"/>
              <w:rPr>
                <w:rFonts w:eastAsia="Calibri"/>
              </w:rPr>
            </w:pPr>
          </w:p>
        </w:tc>
        <w:tc>
          <w:tcPr>
            <w:tcW w:w="1756" w:type="dxa"/>
            <w:tcBorders>
              <w:top w:val="nil"/>
              <w:left w:val="nil"/>
              <w:bottom w:val="nil"/>
              <w:right w:val="nil"/>
            </w:tcBorders>
            <w:shd w:val="clear" w:color="auto" w:fill="auto"/>
          </w:tcPr>
          <w:p w:rsidR="00FF3374" w:rsidRDefault="00FF3374" w:rsidP="00CF4775">
            <w:pPr>
              <w:ind w:firstLine="34"/>
              <w:jc w:val="center"/>
              <w:rPr>
                <w:rFonts w:eastAsia="Calibri"/>
              </w:rPr>
            </w:pPr>
          </w:p>
        </w:tc>
        <w:tc>
          <w:tcPr>
            <w:tcW w:w="1560" w:type="dxa"/>
            <w:tcBorders>
              <w:top w:val="nil"/>
              <w:left w:val="nil"/>
              <w:bottom w:val="nil"/>
              <w:right w:val="nil"/>
            </w:tcBorders>
          </w:tcPr>
          <w:p w:rsidR="00FF3374" w:rsidRDefault="00FF3374" w:rsidP="00CF4775">
            <w:pPr>
              <w:ind w:firstLine="34"/>
              <w:jc w:val="center"/>
              <w:rPr>
                <w:rFonts w:eastAsia="Calibri"/>
              </w:rPr>
            </w:pP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FF3374" w:rsidRDefault="00FF3374" w:rsidP="00CF4775">
            <w:pPr>
              <w:jc w:val="center"/>
              <w:rPr>
                <w:rFonts w:eastAsia="Calibri"/>
                <w:b/>
              </w:rPr>
            </w:pPr>
          </w:p>
          <w:p w:rsidR="00FF3374" w:rsidRPr="00CB7D4F" w:rsidRDefault="00FF3374" w:rsidP="00CF4775">
            <w:pPr>
              <w:jc w:val="center"/>
              <w:rPr>
                <w:rFonts w:eastAsia="Calibri"/>
                <w:b/>
              </w:rPr>
            </w:pPr>
            <w:r w:rsidRPr="00CB7D4F">
              <w:rPr>
                <w:rFonts w:eastAsia="Calibri"/>
                <w:b/>
              </w:rPr>
              <w:t>Eil.</w:t>
            </w:r>
          </w:p>
          <w:p w:rsidR="00FF3374" w:rsidRPr="00F85E35" w:rsidRDefault="00FF3374" w:rsidP="00CF4775">
            <w:pPr>
              <w:jc w:val="center"/>
              <w:rPr>
                <w:rFonts w:eastAsia="Calibri"/>
                <w:b/>
              </w:rPr>
            </w:pPr>
            <w:r w:rsidRPr="00CB7D4F">
              <w:rPr>
                <w:rFonts w:eastAsia="Calibri"/>
                <w:b/>
              </w:rPr>
              <w:t>Nr.</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FF3374" w:rsidRPr="00F85E35" w:rsidRDefault="00FF3374" w:rsidP="00CF4775">
            <w:pPr>
              <w:ind w:firstLine="34"/>
              <w:jc w:val="center"/>
              <w:rPr>
                <w:rFonts w:eastAsia="Calibri"/>
                <w:b/>
              </w:rPr>
            </w:pPr>
            <w:r w:rsidRPr="00CB7D4F">
              <w:rPr>
                <w:rFonts w:eastAsia="Calibri"/>
                <w:b/>
              </w:rPr>
              <w:t>Pagrindinės veiklos sąnaudos</w:t>
            </w:r>
          </w:p>
        </w:tc>
        <w:tc>
          <w:tcPr>
            <w:tcW w:w="1693" w:type="dxa"/>
            <w:tcBorders>
              <w:top w:val="single" w:sz="4" w:space="0" w:color="auto"/>
              <w:left w:val="single" w:sz="4" w:space="0" w:color="auto"/>
              <w:bottom w:val="single" w:sz="4" w:space="0" w:color="auto"/>
              <w:right w:val="single" w:sz="4" w:space="0" w:color="auto"/>
            </w:tcBorders>
            <w:vAlign w:val="center"/>
          </w:tcPr>
          <w:p w:rsidR="00FF3374" w:rsidRPr="004A4D1E" w:rsidRDefault="00FF3374" w:rsidP="00CF4775">
            <w:pPr>
              <w:ind w:firstLine="34"/>
              <w:jc w:val="center"/>
              <w:rPr>
                <w:rFonts w:eastAsia="Calibri"/>
                <w:b/>
              </w:rPr>
            </w:pPr>
            <w:r w:rsidRPr="004A4D1E">
              <w:rPr>
                <w:rFonts w:eastAsia="Calibri"/>
                <w:b/>
              </w:rPr>
              <w:t>201</w:t>
            </w:r>
            <w:r>
              <w:rPr>
                <w:rFonts w:eastAsia="Calibri"/>
                <w:b/>
              </w:rPr>
              <w:t>4</w:t>
            </w:r>
            <w:r w:rsidR="00DC729F">
              <w:rPr>
                <w:rFonts w:eastAsia="Calibri"/>
                <w:b/>
              </w:rPr>
              <w:t xml:space="preserve"> metų</w:t>
            </w:r>
          </w:p>
          <w:p w:rsidR="00FF3374" w:rsidRPr="004A4D1E" w:rsidRDefault="004752D0" w:rsidP="00CF4775">
            <w:pPr>
              <w:ind w:firstLine="34"/>
              <w:jc w:val="center"/>
              <w:rPr>
                <w:rFonts w:eastAsia="Calibri"/>
                <w:b/>
              </w:rPr>
            </w:pPr>
            <w:r>
              <w:rPr>
                <w:rFonts w:eastAsia="Calibri"/>
                <w:b/>
              </w:rPr>
              <w:t>s</w:t>
            </w:r>
            <w:r w:rsidR="00FF3374" w:rsidRPr="004A4D1E">
              <w:rPr>
                <w:rFonts w:eastAsia="Calibri"/>
                <w:b/>
              </w:rPr>
              <w:t xml:space="preserve">uma, </w:t>
            </w:r>
            <w:r w:rsidR="00FF3374">
              <w:rPr>
                <w:rFonts w:eastAsia="Calibri"/>
                <w:b/>
              </w:rPr>
              <w:t>€</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FF3374" w:rsidRPr="004A4D1E" w:rsidRDefault="00FF3374" w:rsidP="00CF4775">
            <w:pPr>
              <w:ind w:firstLine="34"/>
              <w:jc w:val="center"/>
              <w:rPr>
                <w:rFonts w:eastAsia="Calibri"/>
                <w:b/>
              </w:rPr>
            </w:pPr>
            <w:r w:rsidRPr="004A4D1E">
              <w:rPr>
                <w:rFonts w:eastAsia="Calibri"/>
                <w:b/>
              </w:rPr>
              <w:t>201</w:t>
            </w:r>
            <w:r>
              <w:rPr>
                <w:rFonts w:eastAsia="Calibri"/>
                <w:b/>
              </w:rPr>
              <w:t>5</w:t>
            </w:r>
            <w:r w:rsidR="00DC729F">
              <w:rPr>
                <w:rFonts w:eastAsia="Calibri"/>
                <w:b/>
              </w:rPr>
              <w:t xml:space="preserve"> metų</w:t>
            </w:r>
          </w:p>
          <w:p w:rsidR="00FF3374" w:rsidRPr="004A4D1E" w:rsidRDefault="004752D0" w:rsidP="00CF4775">
            <w:pPr>
              <w:ind w:firstLine="34"/>
              <w:jc w:val="center"/>
              <w:rPr>
                <w:rFonts w:eastAsia="Calibri"/>
                <w:b/>
                <w:lang w:eastAsia="en-US"/>
              </w:rPr>
            </w:pPr>
            <w:r>
              <w:rPr>
                <w:rFonts w:eastAsia="Calibri"/>
                <w:b/>
              </w:rPr>
              <w:t>s</w:t>
            </w:r>
            <w:r w:rsidR="00FF3374" w:rsidRPr="004A4D1E">
              <w:rPr>
                <w:rFonts w:eastAsia="Calibri"/>
                <w:b/>
              </w:rPr>
              <w:t xml:space="preserve">uma, </w:t>
            </w:r>
            <w:r w:rsidR="00FF3374">
              <w:rPr>
                <w:rFonts w:eastAsia="Calibri"/>
                <w:b/>
              </w:rPr>
              <w:t>€</w:t>
            </w:r>
          </w:p>
        </w:tc>
        <w:tc>
          <w:tcPr>
            <w:tcW w:w="1560" w:type="dxa"/>
            <w:tcBorders>
              <w:top w:val="single" w:sz="4" w:space="0" w:color="auto"/>
              <w:left w:val="single" w:sz="4" w:space="0" w:color="auto"/>
              <w:bottom w:val="single" w:sz="4" w:space="0" w:color="auto"/>
              <w:right w:val="single" w:sz="4" w:space="0" w:color="auto"/>
            </w:tcBorders>
            <w:vAlign w:val="center"/>
          </w:tcPr>
          <w:p w:rsidR="00FF3374" w:rsidRPr="004A4D1E" w:rsidRDefault="00FF3374" w:rsidP="00CF4775">
            <w:pPr>
              <w:ind w:firstLine="34"/>
              <w:jc w:val="center"/>
              <w:rPr>
                <w:rFonts w:eastAsia="Calibri"/>
                <w:b/>
              </w:rPr>
            </w:pPr>
            <w:r w:rsidRPr="004A4D1E">
              <w:rPr>
                <w:rFonts w:eastAsia="Calibri"/>
                <w:b/>
              </w:rPr>
              <w:t>Pokytis</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sidRPr="00CB7D4F">
              <w:rPr>
                <w:rFonts w:eastAsia="Calibri"/>
              </w:rPr>
              <w:t>1.</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rPr>
                <w:rFonts w:eastAsia="Calibri"/>
                <w:lang w:eastAsia="en-US"/>
              </w:rPr>
            </w:pPr>
            <w:r w:rsidRPr="00CB7D4F">
              <w:rPr>
                <w:rFonts w:eastAsia="Calibri"/>
              </w:rPr>
              <w:t>Darbo užmokesčio ir socialinio draudimo</w:t>
            </w:r>
          </w:p>
        </w:tc>
        <w:tc>
          <w:tcPr>
            <w:tcW w:w="1693"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1380752</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1376723</w:t>
            </w:r>
          </w:p>
        </w:tc>
        <w:tc>
          <w:tcPr>
            <w:tcW w:w="1560"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-4029</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sidRPr="00CB7D4F">
              <w:rPr>
                <w:rFonts w:eastAsia="Calibri"/>
              </w:rPr>
              <w:t>2.</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rPr>
                <w:rFonts w:eastAsia="Calibri"/>
                <w:lang w:eastAsia="en-US"/>
              </w:rPr>
            </w:pPr>
            <w:r w:rsidRPr="00CB7D4F">
              <w:rPr>
                <w:rFonts w:eastAsia="Calibri"/>
              </w:rPr>
              <w:t>Nusidėvėjimo ir amortizacijos</w:t>
            </w:r>
          </w:p>
        </w:tc>
        <w:tc>
          <w:tcPr>
            <w:tcW w:w="1693"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46090</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52929</w:t>
            </w:r>
          </w:p>
        </w:tc>
        <w:tc>
          <w:tcPr>
            <w:tcW w:w="1560"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+6839</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sidRPr="00CB7D4F">
              <w:rPr>
                <w:rFonts w:eastAsia="Calibri"/>
              </w:rPr>
              <w:t>3.</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rPr>
                <w:rFonts w:eastAsia="Calibri"/>
                <w:lang w:eastAsia="en-US"/>
              </w:rPr>
            </w:pPr>
            <w:r w:rsidRPr="00CB7D4F">
              <w:rPr>
                <w:rFonts w:eastAsia="Calibri"/>
              </w:rPr>
              <w:t>Komunalinių paslaugų ir ryšių</w:t>
            </w:r>
          </w:p>
        </w:tc>
        <w:tc>
          <w:tcPr>
            <w:tcW w:w="1693"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70190</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Default="003E5B33" w:rsidP="00CF4775">
            <w:pPr>
              <w:ind w:firstLine="34"/>
              <w:jc w:val="center"/>
              <w:rPr>
                <w:rFonts w:eastAsia="Calibri"/>
              </w:rPr>
            </w:pPr>
            <w:r>
              <w:rPr>
                <w:rFonts w:eastAsia="Calibri"/>
              </w:rPr>
              <w:t>48675</w:t>
            </w:r>
          </w:p>
        </w:tc>
        <w:tc>
          <w:tcPr>
            <w:tcW w:w="1560"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-21515</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sidRPr="00CB7D4F">
              <w:rPr>
                <w:rFonts w:eastAsia="Calibri"/>
              </w:rPr>
              <w:t>4.</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rPr>
                <w:rFonts w:eastAsia="Calibri"/>
                <w:lang w:eastAsia="en-US"/>
              </w:rPr>
            </w:pPr>
            <w:r w:rsidRPr="00CB7D4F">
              <w:rPr>
                <w:rFonts w:eastAsia="Calibri"/>
              </w:rPr>
              <w:t>Transporto</w:t>
            </w:r>
            <w:r w:rsidRPr="00CB7D4F">
              <w:rPr>
                <w:rFonts w:eastAsia="Calibri"/>
              </w:rPr>
              <w:tab/>
            </w:r>
          </w:p>
        </w:tc>
        <w:tc>
          <w:tcPr>
            <w:tcW w:w="1693"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65502</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Default="003E5B33" w:rsidP="00CF4775">
            <w:pPr>
              <w:ind w:firstLine="34"/>
              <w:jc w:val="center"/>
              <w:rPr>
                <w:rFonts w:eastAsia="Calibri"/>
              </w:rPr>
            </w:pPr>
            <w:r>
              <w:rPr>
                <w:rFonts w:eastAsia="Calibri"/>
              </w:rPr>
              <w:t>62819</w:t>
            </w:r>
          </w:p>
        </w:tc>
        <w:tc>
          <w:tcPr>
            <w:tcW w:w="1560"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-2683</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sidRPr="00CB7D4F">
              <w:rPr>
                <w:rFonts w:eastAsia="Calibri"/>
              </w:rPr>
              <w:t>5.</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rPr>
                <w:rFonts w:eastAsia="Calibri"/>
                <w:lang w:eastAsia="en-US"/>
              </w:rPr>
            </w:pPr>
            <w:r w:rsidRPr="00CB7D4F">
              <w:rPr>
                <w:rFonts w:eastAsia="Calibri"/>
              </w:rPr>
              <w:t>Kvalifikacijos kėlimo ir komandiruočių</w:t>
            </w:r>
          </w:p>
        </w:tc>
        <w:tc>
          <w:tcPr>
            <w:tcW w:w="1693"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3496</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4664</w:t>
            </w:r>
          </w:p>
        </w:tc>
        <w:tc>
          <w:tcPr>
            <w:tcW w:w="1560"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+1168</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sidRPr="00CB7D4F">
              <w:rPr>
                <w:rFonts w:eastAsia="Calibri"/>
              </w:rPr>
              <w:t>6.</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rPr>
                <w:rFonts w:eastAsia="Calibri"/>
                <w:lang w:eastAsia="en-US"/>
              </w:rPr>
            </w:pPr>
            <w:r w:rsidRPr="00CB7D4F">
              <w:rPr>
                <w:rFonts w:eastAsia="Calibri"/>
              </w:rPr>
              <w:t>Nurašytų ir sunaudotų atsargų</w:t>
            </w:r>
          </w:p>
        </w:tc>
        <w:tc>
          <w:tcPr>
            <w:tcW w:w="1693"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129927</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131037</w:t>
            </w:r>
          </w:p>
        </w:tc>
        <w:tc>
          <w:tcPr>
            <w:tcW w:w="1560"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+1110</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sidRPr="00CB7D4F">
              <w:rPr>
                <w:rFonts w:eastAsia="Calibri"/>
              </w:rPr>
              <w:t>7.</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rPr>
                <w:rFonts w:eastAsia="Calibri"/>
                <w:lang w:eastAsia="en-US"/>
              </w:rPr>
            </w:pPr>
            <w:r w:rsidRPr="00CB7D4F">
              <w:rPr>
                <w:rFonts w:eastAsia="Calibri"/>
              </w:rPr>
              <w:t>Kitos paslaugos</w:t>
            </w:r>
          </w:p>
        </w:tc>
        <w:tc>
          <w:tcPr>
            <w:tcW w:w="1693"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131109</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203788</w:t>
            </w:r>
          </w:p>
        </w:tc>
        <w:tc>
          <w:tcPr>
            <w:tcW w:w="1560"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+72679</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sidRPr="00CB7D4F">
              <w:rPr>
                <w:rFonts w:eastAsia="Calibri"/>
              </w:rPr>
              <w:lastRenderedPageBreak/>
              <w:t>8.</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ind w:firstLine="34"/>
              <w:rPr>
                <w:rFonts w:eastAsia="Calibri"/>
                <w:lang w:eastAsia="en-US"/>
              </w:rPr>
            </w:pPr>
            <w:r w:rsidRPr="00CB7D4F">
              <w:rPr>
                <w:rFonts w:eastAsia="Calibri"/>
              </w:rPr>
              <w:t>Iš viso sąnaudų</w:t>
            </w:r>
          </w:p>
        </w:tc>
        <w:tc>
          <w:tcPr>
            <w:tcW w:w="1693"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1827066</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1880635</w:t>
            </w:r>
          </w:p>
        </w:tc>
        <w:tc>
          <w:tcPr>
            <w:tcW w:w="1560"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+53569</w:t>
            </w:r>
          </w:p>
        </w:tc>
      </w:tr>
      <w:tr w:rsidR="00FF3374" w:rsidRPr="00CB7D4F" w:rsidTr="00CF4775">
        <w:tc>
          <w:tcPr>
            <w:tcW w:w="666" w:type="dxa"/>
            <w:tcBorders>
              <w:top w:val="single" w:sz="4" w:space="0" w:color="auto"/>
              <w:left w:val="single" w:sz="4" w:space="0" w:color="auto"/>
              <w:bottom w:val="single" w:sz="4" w:space="0" w:color="auto"/>
              <w:right w:val="single" w:sz="4" w:space="0" w:color="auto"/>
            </w:tcBorders>
            <w:shd w:val="clear" w:color="auto" w:fill="auto"/>
            <w:hideMark/>
          </w:tcPr>
          <w:p w:rsidR="00FF3374" w:rsidRPr="00CB7D4F" w:rsidRDefault="00FF3374" w:rsidP="00CF4775">
            <w:pPr>
              <w:rPr>
                <w:rFonts w:eastAsia="Calibri"/>
                <w:lang w:eastAsia="en-US"/>
              </w:rPr>
            </w:pPr>
            <w:r w:rsidRPr="00CB7D4F">
              <w:rPr>
                <w:rFonts w:eastAsia="Calibri"/>
              </w:rPr>
              <w:t>9.</w:t>
            </w:r>
          </w:p>
        </w:tc>
        <w:tc>
          <w:tcPr>
            <w:tcW w:w="3931" w:type="dxa"/>
            <w:tcBorders>
              <w:top w:val="single" w:sz="4" w:space="0" w:color="auto"/>
              <w:left w:val="single" w:sz="4" w:space="0" w:color="auto"/>
              <w:bottom w:val="single" w:sz="4" w:space="0" w:color="auto"/>
              <w:right w:val="single" w:sz="4" w:space="0" w:color="auto"/>
            </w:tcBorders>
            <w:shd w:val="clear" w:color="auto" w:fill="auto"/>
            <w:hideMark/>
          </w:tcPr>
          <w:p w:rsidR="00FF3374" w:rsidRPr="00877BD2" w:rsidRDefault="00FF3374" w:rsidP="00CF4775">
            <w:pPr>
              <w:ind w:firstLine="34"/>
              <w:rPr>
                <w:rFonts w:eastAsia="Calibri"/>
                <w:lang w:eastAsia="en-US"/>
              </w:rPr>
            </w:pPr>
            <w:r w:rsidRPr="00877BD2">
              <w:rPr>
                <w:rFonts w:eastAsia="Calibri"/>
              </w:rPr>
              <w:t xml:space="preserve">Likutis </w:t>
            </w:r>
            <w:r w:rsidR="00E20896">
              <w:rPr>
                <w:rFonts w:eastAsia="Calibri"/>
              </w:rPr>
              <w:t>2015-12- 3</w:t>
            </w:r>
            <w:r w:rsidRPr="00877BD2">
              <w:rPr>
                <w:rFonts w:eastAsia="Calibri"/>
              </w:rPr>
              <w:t>1</w:t>
            </w:r>
          </w:p>
        </w:tc>
        <w:tc>
          <w:tcPr>
            <w:tcW w:w="1693"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557981</w:t>
            </w:r>
          </w:p>
        </w:tc>
        <w:tc>
          <w:tcPr>
            <w:tcW w:w="1756" w:type="dxa"/>
            <w:tcBorders>
              <w:top w:val="single" w:sz="4" w:space="0" w:color="auto"/>
              <w:left w:val="single" w:sz="4" w:space="0" w:color="auto"/>
              <w:bottom w:val="single" w:sz="4" w:space="0" w:color="auto"/>
              <w:right w:val="single" w:sz="4" w:space="0" w:color="auto"/>
            </w:tcBorders>
            <w:shd w:val="clear" w:color="auto" w:fill="auto"/>
          </w:tcPr>
          <w:p w:rsidR="00FF3374" w:rsidRPr="00CB7D4F" w:rsidRDefault="003E5B33" w:rsidP="00CF4775">
            <w:pPr>
              <w:ind w:firstLine="34"/>
              <w:jc w:val="center"/>
              <w:rPr>
                <w:rFonts w:eastAsia="Calibri"/>
                <w:lang w:eastAsia="en-US"/>
              </w:rPr>
            </w:pPr>
            <w:r>
              <w:rPr>
                <w:rFonts w:eastAsia="Calibri"/>
                <w:lang w:eastAsia="en-US"/>
              </w:rPr>
              <w:t>587515</w:t>
            </w:r>
          </w:p>
        </w:tc>
        <w:tc>
          <w:tcPr>
            <w:tcW w:w="1560" w:type="dxa"/>
            <w:tcBorders>
              <w:top w:val="single" w:sz="4" w:space="0" w:color="auto"/>
              <w:left w:val="single" w:sz="4" w:space="0" w:color="auto"/>
              <w:bottom w:val="single" w:sz="4" w:space="0" w:color="auto"/>
              <w:right w:val="single" w:sz="4" w:space="0" w:color="auto"/>
            </w:tcBorders>
          </w:tcPr>
          <w:p w:rsidR="00FF3374" w:rsidRDefault="003E5B33" w:rsidP="00CF4775">
            <w:pPr>
              <w:ind w:firstLine="34"/>
              <w:jc w:val="center"/>
              <w:rPr>
                <w:rFonts w:eastAsia="Calibri"/>
              </w:rPr>
            </w:pPr>
            <w:r>
              <w:rPr>
                <w:rFonts w:eastAsia="Calibri"/>
              </w:rPr>
              <w:t>+29534</w:t>
            </w:r>
          </w:p>
        </w:tc>
      </w:tr>
    </w:tbl>
    <w:p w:rsidR="00FF3374" w:rsidRDefault="00FF3374" w:rsidP="00CF4775">
      <w:pPr>
        <w:ind w:firstLine="851"/>
        <w:rPr>
          <w:u w:val="single"/>
        </w:rPr>
      </w:pPr>
    </w:p>
    <w:p w:rsidR="006529E3" w:rsidRPr="00B44F7E" w:rsidRDefault="006529E3" w:rsidP="00CF4775">
      <w:pPr>
        <w:ind w:firstLine="851"/>
        <w:jc w:val="both"/>
        <w:rPr>
          <w:u w:val="single"/>
        </w:rPr>
      </w:pPr>
      <w:r w:rsidRPr="00B44F7E">
        <w:rPr>
          <w:u w:val="single"/>
        </w:rPr>
        <w:t>2.2</w:t>
      </w:r>
      <w:r w:rsidRPr="00F831EF">
        <w:rPr>
          <w:u w:val="single"/>
        </w:rPr>
        <w:t>. Įstaigos sąnaud</w:t>
      </w:r>
      <w:r w:rsidR="00B70C40">
        <w:rPr>
          <w:u w:val="single"/>
        </w:rPr>
        <w:t>os darbo užmokesčiui (</w:t>
      </w:r>
      <w:r w:rsidR="00E20896" w:rsidRPr="00F831EF">
        <w:rPr>
          <w:u w:val="single"/>
        </w:rPr>
        <w:t>Kretingos rajono savivaldybės tarybos 2015 m.</w:t>
      </w:r>
      <w:r w:rsidR="00F737B3">
        <w:rPr>
          <w:u w:val="single"/>
        </w:rPr>
        <w:t xml:space="preserve"> </w:t>
      </w:r>
      <w:r w:rsidR="00E20896" w:rsidRPr="00F831EF">
        <w:rPr>
          <w:u w:val="single"/>
        </w:rPr>
        <w:t>kovo 26</w:t>
      </w:r>
      <w:r w:rsidR="00F737B3">
        <w:rPr>
          <w:u w:val="single"/>
        </w:rPr>
        <w:t xml:space="preserve"> </w:t>
      </w:r>
      <w:r w:rsidR="00B70C40">
        <w:rPr>
          <w:u w:val="single"/>
        </w:rPr>
        <w:t>d. sprendimu Nr. T2-20</w:t>
      </w:r>
      <w:r w:rsidR="00E20896" w:rsidRPr="00F831EF">
        <w:rPr>
          <w:u w:val="single"/>
        </w:rPr>
        <w:t xml:space="preserve"> </w:t>
      </w:r>
      <w:r w:rsidRPr="00F831EF">
        <w:rPr>
          <w:u w:val="single"/>
        </w:rPr>
        <w:t>nust</w:t>
      </w:r>
      <w:r w:rsidR="00B70C40">
        <w:rPr>
          <w:u w:val="single"/>
        </w:rPr>
        <w:t>atytas</w:t>
      </w:r>
      <w:r w:rsidR="00A2081B" w:rsidRPr="00F831EF">
        <w:rPr>
          <w:u w:val="single"/>
        </w:rPr>
        <w:t xml:space="preserve"> 78 proc. darbo užmokesčio </w:t>
      </w:r>
      <w:r w:rsidR="00B70C40">
        <w:rPr>
          <w:u w:val="single"/>
        </w:rPr>
        <w:t>fondo normatyvas</w:t>
      </w:r>
      <w:r w:rsidRPr="00F831EF">
        <w:rPr>
          <w:u w:val="single"/>
        </w:rPr>
        <w:t xml:space="preserve"> kartu su priskaitymais soc. draudimui nuo </w:t>
      </w:r>
      <w:r w:rsidR="00B70C40">
        <w:rPr>
          <w:u w:val="single"/>
        </w:rPr>
        <w:t xml:space="preserve">gaunamų </w:t>
      </w:r>
      <w:r w:rsidR="00071AA5" w:rsidRPr="00F831EF">
        <w:rPr>
          <w:u w:val="single"/>
        </w:rPr>
        <w:t>pajamų</w:t>
      </w:r>
      <w:r w:rsidRPr="00F831EF">
        <w:rPr>
          <w:u w:val="single"/>
        </w:rPr>
        <w:t>)</w:t>
      </w:r>
      <w:r w:rsidR="00721EDF" w:rsidRPr="00F831EF">
        <w:rPr>
          <w:u w:val="single"/>
        </w:rPr>
        <w:t>:</w:t>
      </w:r>
    </w:p>
    <w:p w:rsidR="00FF3374" w:rsidRDefault="00721EDF" w:rsidP="00CF4775">
      <w:pPr>
        <w:ind w:firstLine="851"/>
      </w:pPr>
      <w:r>
        <w:t>- p</w:t>
      </w:r>
      <w:r w:rsidR="00FF3374">
        <w:t>agrind</w:t>
      </w:r>
      <w:r w:rsidR="00A22224">
        <w:t>inės veiklos pajamos –</w:t>
      </w:r>
      <w:r w:rsidR="00071AA5">
        <w:t xml:space="preserve"> 1909317</w:t>
      </w:r>
      <w:r>
        <w:t>,00</w:t>
      </w:r>
      <w:r w:rsidR="00A22224">
        <w:t xml:space="preserve"> €;</w:t>
      </w:r>
    </w:p>
    <w:p w:rsidR="00071AA5" w:rsidRDefault="00721EDF" w:rsidP="00CF4775">
      <w:pPr>
        <w:ind w:firstLine="851"/>
      </w:pPr>
      <w:r>
        <w:t>- n</w:t>
      </w:r>
      <w:r w:rsidR="00071AA5">
        <w:t>etesybų, delspinigių pajamos – 852</w:t>
      </w:r>
      <w:r>
        <w:t>,00</w:t>
      </w:r>
      <w:r w:rsidR="00071AA5">
        <w:t xml:space="preserve"> €;</w:t>
      </w:r>
    </w:p>
    <w:p w:rsidR="00FF3374" w:rsidRDefault="00721EDF" w:rsidP="00CF4775">
      <w:pPr>
        <w:ind w:firstLine="851"/>
      </w:pPr>
      <w:r>
        <w:t>- v</w:t>
      </w:r>
      <w:r w:rsidR="00FF3374">
        <w:t xml:space="preserve">eiklos sąnaudos darbo užmokesčiui ir socialiniam draudimui – </w:t>
      </w:r>
      <w:r w:rsidR="00071AA5">
        <w:t>1376723</w:t>
      </w:r>
      <w:r>
        <w:t>,00</w:t>
      </w:r>
      <w:r w:rsidR="00FF3374">
        <w:t xml:space="preserve"> €;</w:t>
      </w:r>
    </w:p>
    <w:p w:rsidR="00E65A7B" w:rsidRPr="005A6406" w:rsidRDefault="00721EDF" w:rsidP="00CF4775">
      <w:pPr>
        <w:ind w:firstLine="851"/>
      </w:pPr>
      <w:r>
        <w:t>- d</w:t>
      </w:r>
      <w:r w:rsidR="00FF3374" w:rsidRPr="00ED4BE4">
        <w:t>arbo užmok</w:t>
      </w:r>
      <w:r w:rsidR="00B70C40">
        <w:t>esčio fondas su mokesčiu SODRAI</w:t>
      </w:r>
      <w:r w:rsidR="00FF3374" w:rsidRPr="00ED4BE4">
        <w:t xml:space="preserve"> – </w:t>
      </w:r>
      <w:r w:rsidR="00071AA5">
        <w:t>73,6</w:t>
      </w:r>
      <w:r w:rsidR="00FF3374" w:rsidRPr="00ED4BE4">
        <w:t xml:space="preserve"> proc. </w:t>
      </w:r>
    </w:p>
    <w:p w:rsidR="00721EDF" w:rsidRPr="00F737B3" w:rsidRDefault="00721EDF" w:rsidP="00CF4775">
      <w:pPr>
        <w:ind w:firstLine="851"/>
        <w:rPr>
          <w:sz w:val="16"/>
          <w:szCs w:val="16"/>
        </w:rPr>
      </w:pPr>
    </w:p>
    <w:p w:rsidR="006529E3" w:rsidRPr="00B44F7E" w:rsidRDefault="006529E3" w:rsidP="00CF4775">
      <w:pPr>
        <w:ind w:firstLine="851"/>
        <w:rPr>
          <w:u w:val="single"/>
        </w:rPr>
      </w:pPr>
      <w:r w:rsidRPr="00B44F7E">
        <w:rPr>
          <w:u w:val="single"/>
        </w:rPr>
        <w:t>2.3. Įstaigos sąnaudos valdymui ( neviršyti 5 proc. valdymo išlaidų nuo visų sąnaudų):</w:t>
      </w:r>
    </w:p>
    <w:p w:rsidR="00E65A7B" w:rsidRDefault="00721EDF" w:rsidP="00CF4775">
      <w:pPr>
        <w:ind w:firstLine="851"/>
      </w:pPr>
      <w:r>
        <w:t>- p</w:t>
      </w:r>
      <w:r w:rsidR="00E65A7B">
        <w:t xml:space="preserve">agrindinės veiklos sąnaudos – </w:t>
      </w:r>
      <w:r w:rsidR="00071AA5">
        <w:t>1880635</w:t>
      </w:r>
      <w:r>
        <w:t>,00</w:t>
      </w:r>
      <w:r w:rsidR="00071AA5">
        <w:t xml:space="preserve"> </w:t>
      </w:r>
      <w:r w:rsidR="00E65A7B">
        <w:rPr>
          <w:rFonts w:eastAsia="Calibri"/>
        </w:rPr>
        <w:t>€</w:t>
      </w:r>
      <w:r w:rsidR="00E65A7B">
        <w:t>;</w:t>
      </w:r>
    </w:p>
    <w:p w:rsidR="00E65A7B" w:rsidRDefault="00721EDF" w:rsidP="00CF4775">
      <w:pPr>
        <w:ind w:firstLine="851"/>
      </w:pPr>
      <w:r>
        <w:t xml:space="preserve">- </w:t>
      </w:r>
      <w:r w:rsidR="002A05E7">
        <w:t>į</w:t>
      </w:r>
      <w:r w:rsidR="00E65A7B">
        <w:t xml:space="preserve">staigos valdymo išlaidos – </w:t>
      </w:r>
      <w:r w:rsidR="00422D12">
        <w:t>56001</w:t>
      </w:r>
      <w:r>
        <w:t>,00</w:t>
      </w:r>
      <w:r w:rsidR="00E65A7B">
        <w:t xml:space="preserve"> €;</w:t>
      </w:r>
    </w:p>
    <w:p w:rsidR="005A6406" w:rsidRPr="005A6406" w:rsidRDefault="00721EDF" w:rsidP="00CF4775">
      <w:pPr>
        <w:ind w:firstLine="851"/>
        <w:jc w:val="both"/>
        <w:rPr>
          <w:b/>
        </w:rPr>
      </w:pPr>
      <w:r>
        <w:t xml:space="preserve">- </w:t>
      </w:r>
      <w:r w:rsidR="002A05E7">
        <w:t>į</w:t>
      </w:r>
      <w:r w:rsidR="00E65A7B">
        <w:t xml:space="preserve">staigos valdymo išlaidos procentine išraiška – </w:t>
      </w:r>
      <w:r w:rsidR="00422D12">
        <w:t>2,98</w:t>
      </w:r>
      <w:r w:rsidR="00E65A7B">
        <w:t xml:space="preserve"> proc.</w:t>
      </w:r>
    </w:p>
    <w:p w:rsidR="005A6406" w:rsidRPr="00F737B3" w:rsidRDefault="005A6406" w:rsidP="00CF4775">
      <w:pPr>
        <w:ind w:firstLine="851"/>
        <w:jc w:val="both"/>
        <w:rPr>
          <w:b/>
          <w:sz w:val="16"/>
          <w:szCs w:val="16"/>
        </w:rPr>
      </w:pPr>
    </w:p>
    <w:p w:rsidR="006529E3" w:rsidRPr="00B44F7E" w:rsidRDefault="006529E3" w:rsidP="00CF4775">
      <w:pPr>
        <w:ind w:firstLine="851"/>
        <w:jc w:val="both"/>
        <w:rPr>
          <w:b/>
          <w:u w:val="single"/>
        </w:rPr>
      </w:pPr>
      <w:r w:rsidRPr="00B44F7E">
        <w:rPr>
          <w:u w:val="single"/>
        </w:rPr>
        <w:t>2.4. Papildomi finansavimo šaltiniai (pritraukti kuo daugiau finansavimo šaltinių paramos):</w:t>
      </w:r>
    </w:p>
    <w:p w:rsidR="00E65A7B" w:rsidRPr="00F07EA6" w:rsidRDefault="00721EDF" w:rsidP="00CF4775">
      <w:pPr>
        <w:ind w:firstLine="851"/>
        <w:jc w:val="both"/>
        <w:rPr>
          <w:b/>
        </w:rPr>
      </w:pPr>
      <w:r>
        <w:t xml:space="preserve">- </w:t>
      </w:r>
      <w:r w:rsidRPr="00E20896">
        <w:t>f</w:t>
      </w:r>
      <w:r w:rsidR="00B46D07">
        <w:t>inansavimo pajamos (</w:t>
      </w:r>
      <w:r w:rsidR="00E65A7B" w:rsidRPr="00E20896">
        <w:t>parama, fondai</w:t>
      </w:r>
      <w:r w:rsidR="00E20896" w:rsidRPr="00E20896">
        <w:t xml:space="preserve"> </w:t>
      </w:r>
      <w:r w:rsidRPr="00E20896">
        <w:t>, 2 proc</w:t>
      </w:r>
      <w:r>
        <w:t xml:space="preserve">. </w:t>
      </w:r>
      <w:r w:rsidR="00390C61">
        <w:t>gyv.</w:t>
      </w:r>
      <w:r>
        <w:t xml:space="preserve"> </w:t>
      </w:r>
      <w:r w:rsidR="00390C61">
        <w:t>pajamų mokesčio</w:t>
      </w:r>
      <w:r w:rsidR="00E65A7B">
        <w:t>) –</w:t>
      </w:r>
      <w:r w:rsidR="00E65A7B" w:rsidRPr="00E65A7B">
        <w:t xml:space="preserve"> </w:t>
      </w:r>
      <w:r w:rsidR="00422D12">
        <w:t>32597</w:t>
      </w:r>
      <w:r>
        <w:t>,00</w:t>
      </w:r>
      <w:r w:rsidR="00A22224">
        <w:t xml:space="preserve"> €</w:t>
      </w:r>
      <w:r>
        <w:t>;</w:t>
      </w:r>
    </w:p>
    <w:p w:rsidR="00E65A7B" w:rsidRPr="00F07EA6" w:rsidRDefault="00721EDF" w:rsidP="00CF4775">
      <w:pPr>
        <w:ind w:firstLine="851"/>
        <w:jc w:val="both"/>
        <w:rPr>
          <w:b/>
        </w:rPr>
      </w:pPr>
      <w:r>
        <w:t>- f</w:t>
      </w:r>
      <w:r w:rsidR="00E65A7B" w:rsidRPr="00E65A7B">
        <w:t>inansavimo pajamos iš kitų šaltinių</w:t>
      </w:r>
      <w:r w:rsidR="00E65A7B">
        <w:t xml:space="preserve"> – </w:t>
      </w:r>
      <w:r w:rsidR="00390C61">
        <w:t>5786</w:t>
      </w:r>
      <w:r>
        <w:t>,00</w:t>
      </w:r>
      <w:r w:rsidR="00E65A7B">
        <w:t xml:space="preserve"> </w:t>
      </w:r>
      <w:r w:rsidR="00A22224">
        <w:t>€</w:t>
      </w:r>
      <w:r w:rsidR="00E65A7B">
        <w:t>.</w:t>
      </w:r>
    </w:p>
    <w:p w:rsidR="00CF1807" w:rsidRPr="00F737B3" w:rsidRDefault="00CF1807" w:rsidP="00CF4775">
      <w:pPr>
        <w:ind w:firstLine="851"/>
        <w:rPr>
          <w:sz w:val="16"/>
          <w:szCs w:val="16"/>
          <w:u w:val="single"/>
        </w:rPr>
      </w:pPr>
    </w:p>
    <w:p w:rsidR="00803B10" w:rsidRPr="00CF1807" w:rsidRDefault="00153C46" w:rsidP="00CF4775">
      <w:pPr>
        <w:ind w:firstLine="851"/>
        <w:jc w:val="both"/>
        <w:rPr>
          <w:color w:val="FF0000"/>
        </w:rPr>
      </w:pPr>
      <w:r w:rsidRPr="00CF1807">
        <w:rPr>
          <w:u w:val="single"/>
        </w:rPr>
        <w:t>2</w:t>
      </w:r>
      <w:r w:rsidR="00803B10" w:rsidRPr="00CF1807">
        <w:rPr>
          <w:u w:val="single"/>
        </w:rPr>
        <w:t>.5. Įstaigos teikiamų paslaugų lygis ir pacientų skundai (</w:t>
      </w:r>
      <w:r w:rsidR="00CF1807">
        <w:rPr>
          <w:u w:val="single"/>
        </w:rPr>
        <w:t>siekti gaunamų skundų mažėjimo).</w:t>
      </w:r>
    </w:p>
    <w:p w:rsidR="00981AF4" w:rsidRPr="00981AF4" w:rsidRDefault="00981AF4" w:rsidP="00CF4775">
      <w:pPr>
        <w:ind w:firstLine="851"/>
        <w:jc w:val="both"/>
        <w:rPr>
          <w:rFonts w:eastAsia="Calibri"/>
          <w:lang w:eastAsia="en-US"/>
        </w:rPr>
      </w:pPr>
      <w:r w:rsidRPr="00981AF4">
        <w:rPr>
          <w:rFonts w:eastAsia="Times New Roman"/>
        </w:rPr>
        <w:t xml:space="preserve">Per 2015 metus įstaigoje buvo atliktos dvi pacientų anketinės apklausos. Vienos jų </w:t>
      </w:r>
      <w:r w:rsidRPr="00981AF4">
        <w:rPr>
          <w:rFonts w:eastAsia="Calibri"/>
          <w:lang w:eastAsia="en-US"/>
        </w:rPr>
        <w:t xml:space="preserve">tikslas – išsiaiškinti pacientų pasitenkinimą įstaigos veikla lyginant su 2014 m. lapkričio </w:t>
      </w:r>
      <w:r w:rsidR="00FA7DD8">
        <w:rPr>
          <w:rFonts w:eastAsia="Calibri"/>
          <w:lang w:eastAsia="en-US"/>
        </w:rPr>
        <w:t xml:space="preserve">17-28 d. analogiška apklausa, </w:t>
      </w:r>
      <w:r w:rsidRPr="00981AF4">
        <w:rPr>
          <w:rFonts w:eastAsia="Calibri"/>
          <w:lang w:eastAsia="en-US"/>
        </w:rPr>
        <w:t xml:space="preserve">kitos anketos tikslas </w:t>
      </w:r>
      <w:r>
        <w:rPr>
          <w:rFonts w:eastAsia="Calibri"/>
          <w:lang w:eastAsia="en-US"/>
        </w:rPr>
        <w:t>–</w:t>
      </w:r>
      <w:r w:rsidRPr="00981AF4">
        <w:rPr>
          <w:rFonts w:eastAsia="Calibri"/>
          <w:lang w:eastAsia="en-US"/>
        </w:rPr>
        <w:t xml:space="preserve"> įvertinti</w:t>
      </w:r>
      <w:r>
        <w:rPr>
          <w:rFonts w:eastAsia="Calibri"/>
          <w:lang w:eastAsia="en-US"/>
        </w:rPr>
        <w:t xml:space="preserve"> </w:t>
      </w:r>
      <w:r w:rsidRPr="00981AF4">
        <w:rPr>
          <w:rFonts w:eastAsia="Calibri"/>
          <w:lang w:eastAsia="en-US"/>
        </w:rPr>
        <w:t xml:space="preserve">korupcijos </w:t>
      </w:r>
      <w:r>
        <w:rPr>
          <w:rFonts w:eastAsia="Calibri"/>
          <w:lang w:eastAsia="en-US"/>
        </w:rPr>
        <w:t>apraiškas VšĮ Kretingos PSPC</w:t>
      </w:r>
      <w:r w:rsidRPr="00981AF4">
        <w:rPr>
          <w:rFonts w:eastAsia="Calibri"/>
          <w:lang w:eastAsia="en-US"/>
        </w:rPr>
        <w:t>.</w:t>
      </w:r>
    </w:p>
    <w:p w:rsidR="00981AF4" w:rsidRPr="00F737B3" w:rsidRDefault="00981AF4" w:rsidP="00CF4775">
      <w:pPr>
        <w:ind w:firstLine="851"/>
        <w:jc w:val="both"/>
      </w:pPr>
      <w:r w:rsidRPr="00981AF4">
        <w:rPr>
          <w:b/>
        </w:rPr>
        <w:t>VšĮ</w:t>
      </w:r>
      <w:r w:rsidRPr="00981AF4">
        <w:t xml:space="preserve"> </w:t>
      </w:r>
      <w:r>
        <w:rPr>
          <w:rFonts w:eastAsia="Calibri"/>
          <w:b/>
          <w:lang w:eastAsia="en-US"/>
        </w:rPr>
        <w:t>Kretingos PSPC</w:t>
      </w:r>
      <w:r w:rsidRPr="00981AF4">
        <w:rPr>
          <w:rFonts w:eastAsia="Calibri"/>
          <w:b/>
          <w:lang w:eastAsia="en-US"/>
        </w:rPr>
        <w:t xml:space="preserve"> pacientų anketinės apklausos duomenys</w:t>
      </w:r>
      <w:r w:rsidRPr="00981AF4">
        <w:rPr>
          <w:rFonts w:eastAsia="Calibri"/>
          <w:b/>
          <w:sz w:val="22"/>
          <w:szCs w:val="22"/>
          <w:lang w:eastAsia="en-US"/>
        </w:rPr>
        <w:t>.</w:t>
      </w:r>
    </w:p>
    <w:p w:rsidR="00981AF4" w:rsidRPr="00981AF4" w:rsidRDefault="00981AF4" w:rsidP="00CF4775">
      <w:pPr>
        <w:autoSpaceDE w:val="0"/>
        <w:autoSpaceDN w:val="0"/>
        <w:adjustRightInd w:val="0"/>
        <w:ind w:firstLine="851"/>
        <w:jc w:val="both"/>
        <w:rPr>
          <w:rFonts w:eastAsia="Calibri"/>
          <w:lang w:eastAsia="en-US"/>
        </w:rPr>
      </w:pPr>
      <w:r w:rsidRPr="00981AF4">
        <w:t>2015 m.</w:t>
      </w:r>
      <w:r>
        <w:t xml:space="preserve"> gegužės 26-</w:t>
      </w:r>
      <w:r w:rsidRPr="00981AF4">
        <w:t xml:space="preserve">birželio 12 dienomis </w:t>
      </w:r>
      <w:r w:rsidR="002A05E7">
        <w:t xml:space="preserve">VšĮ </w:t>
      </w:r>
      <w:r w:rsidRPr="00981AF4">
        <w:t>K</w:t>
      </w:r>
      <w:r>
        <w:t xml:space="preserve">retingos </w:t>
      </w:r>
      <w:r w:rsidRPr="00981AF4">
        <w:t xml:space="preserve">PSPC atlikta anketinė pacientų apklausa, kurios  </w:t>
      </w:r>
      <w:r w:rsidRPr="00981AF4">
        <w:rPr>
          <w:rFonts w:eastAsia="Calibri"/>
          <w:lang w:eastAsia="en-US"/>
        </w:rPr>
        <w:t>tik</w:t>
      </w:r>
      <w:r>
        <w:rPr>
          <w:rFonts w:eastAsia="Calibri"/>
          <w:lang w:eastAsia="en-US"/>
        </w:rPr>
        <w:t>slas –</w:t>
      </w:r>
      <w:r w:rsidRPr="00981AF4">
        <w:rPr>
          <w:rFonts w:eastAsia="Calibri"/>
          <w:lang w:eastAsia="en-US"/>
        </w:rPr>
        <w:t xml:space="preserve"> išsiaiškinti</w:t>
      </w:r>
      <w:r>
        <w:rPr>
          <w:rFonts w:eastAsia="Calibri"/>
          <w:lang w:eastAsia="en-US"/>
        </w:rPr>
        <w:t xml:space="preserve"> </w:t>
      </w:r>
      <w:r w:rsidRPr="00981AF4">
        <w:rPr>
          <w:rFonts w:eastAsia="Calibri"/>
          <w:lang w:eastAsia="en-US"/>
        </w:rPr>
        <w:t>pacientų pasitenkinimą įstaigos veikla lygina</w:t>
      </w:r>
      <w:r w:rsidR="00FA7DD8">
        <w:rPr>
          <w:rFonts w:eastAsia="Calibri"/>
          <w:lang w:eastAsia="en-US"/>
        </w:rPr>
        <w:t>n</w:t>
      </w:r>
      <w:r w:rsidRPr="00981AF4">
        <w:rPr>
          <w:rFonts w:eastAsia="Calibri"/>
          <w:lang w:eastAsia="en-US"/>
        </w:rPr>
        <w:t xml:space="preserve">t su 2014 m. lapkričio 17-28 d. analogiška apklausa. </w:t>
      </w:r>
      <w:r w:rsidRPr="00981AF4">
        <w:t xml:space="preserve">Tyrimui naudota struktūrizuota anketinė apklausa, kurią sudarė klausimai apie demografinius duomenis ir klausimai, kurie padėjo išsiaiškinti pacientų </w:t>
      </w:r>
      <w:r w:rsidR="00DA5B7F">
        <w:t>p</w:t>
      </w:r>
      <w:r w:rsidRPr="00981AF4">
        <w:t xml:space="preserve">asitenkinimą specialistų veikla, informacijos pateikimo aiškumą, etikos principų laikymąsi ir bendrą respondentų išvadą apie įstaigos veiklą. </w:t>
      </w:r>
      <w:r w:rsidRPr="00981AF4">
        <w:rPr>
          <w:rFonts w:eastAsia="Calibri"/>
          <w:lang w:eastAsia="en-US"/>
        </w:rPr>
        <w:t>Tyri</w:t>
      </w:r>
      <w:r w:rsidR="002A05E7">
        <w:rPr>
          <w:rFonts w:eastAsia="Calibri"/>
          <w:lang w:eastAsia="en-US"/>
        </w:rPr>
        <w:t>mui atlikti naudota 150 anketų</w:t>
      </w:r>
      <w:r w:rsidRPr="00981AF4">
        <w:rPr>
          <w:rFonts w:eastAsia="Calibri"/>
          <w:lang w:eastAsia="en-US"/>
        </w:rPr>
        <w:t xml:space="preserve">. Apklausoje dalyvavo </w:t>
      </w:r>
      <w:r w:rsidR="002A05E7">
        <w:rPr>
          <w:rFonts w:eastAsia="Calibri"/>
          <w:lang w:eastAsia="en-US"/>
        </w:rPr>
        <w:t>94 proc.(</w:t>
      </w:r>
      <w:r w:rsidRPr="00981AF4">
        <w:rPr>
          <w:rFonts w:eastAsia="Calibri"/>
          <w:lang w:eastAsia="en-US"/>
        </w:rPr>
        <w:t>141</w:t>
      </w:r>
      <w:r w:rsidR="002A05E7">
        <w:rPr>
          <w:rFonts w:eastAsia="Calibri"/>
          <w:lang w:eastAsia="en-US"/>
        </w:rPr>
        <w:t xml:space="preserve">) </w:t>
      </w:r>
      <w:r w:rsidRPr="00981AF4">
        <w:rPr>
          <w:rFonts w:eastAsia="Calibri"/>
          <w:lang w:eastAsia="en-US"/>
        </w:rPr>
        <w:t>planuojamų apklausti respondentų.</w:t>
      </w:r>
    </w:p>
    <w:p w:rsidR="00981AF4" w:rsidRPr="00981AF4" w:rsidRDefault="00981AF4" w:rsidP="00CF4775">
      <w:pPr>
        <w:tabs>
          <w:tab w:val="left" w:pos="567"/>
        </w:tabs>
        <w:ind w:firstLine="851"/>
        <w:jc w:val="both"/>
        <w:rPr>
          <w:rFonts w:eastAsia="Calibri"/>
          <w:i/>
          <w:lang w:eastAsia="en-US"/>
        </w:rPr>
      </w:pPr>
      <w:r w:rsidRPr="00981AF4">
        <w:rPr>
          <w:rFonts w:eastAsia="Calibri"/>
          <w:lang w:eastAsia="en-US"/>
        </w:rPr>
        <w:tab/>
        <w:t>Apklausoje dalyvavo 25 proc. (35) 50 - 59 metų amžiaus asmenų, 19 proc. (27) – vyresnių nei 60 metų respondentų, 18 proc. (25) dalyvavusiųjų – asmenys iki 29 m., 18 proc. (25)  –  30 - 39 m., 18 proc. (25) – 40 - 49 m., kiti 2 proc.(4) amžiaus nenurodė.</w:t>
      </w:r>
      <w:r w:rsidRPr="00981AF4">
        <w:rPr>
          <w:rFonts w:eastAsia="Calibri"/>
          <w:i/>
          <w:lang w:eastAsia="en-US"/>
        </w:rPr>
        <w:t xml:space="preserve"> </w:t>
      </w:r>
    </w:p>
    <w:p w:rsidR="00981AF4" w:rsidRPr="00981AF4" w:rsidRDefault="00981AF4" w:rsidP="00CF4775">
      <w:pPr>
        <w:tabs>
          <w:tab w:val="left" w:pos="567"/>
        </w:tabs>
        <w:ind w:firstLine="851"/>
        <w:jc w:val="both"/>
        <w:rPr>
          <w:rFonts w:eastAsia="Calibri"/>
          <w:color w:val="000000"/>
          <w:lang w:eastAsia="en-US"/>
        </w:rPr>
      </w:pPr>
      <w:r w:rsidRPr="00981AF4">
        <w:rPr>
          <w:rFonts w:eastAsia="Calibri"/>
          <w:lang w:eastAsia="en-US"/>
        </w:rPr>
        <w:tab/>
        <w:t xml:space="preserve">Lyginant su 2014 m. </w:t>
      </w:r>
      <w:r w:rsidRPr="00981AF4">
        <w:rPr>
          <w:rFonts w:eastAsia="Calibri"/>
          <w:color w:val="000000"/>
          <w:lang w:eastAsia="en-US"/>
        </w:rPr>
        <w:t>anketinės apklausos duomenimis šioje apklausoje dalyvavo daugiau jaunesnio amžiaus respondentų.</w:t>
      </w:r>
    </w:p>
    <w:p w:rsidR="00981AF4" w:rsidRPr="00981AF4" w:rsidRDefault="00981AF4" w:rsidP="00CF4775">
      <w:pPr>
        <w:ind w:firstLine="851"/>
        <w:jc w:val="both"/>
        <w:rPr>
          <w:rFonts w:eastAsia="Calibri"/>
          <w:color w:val="000000"/>
          <w:lang w:eastAsia="en-US"/>
        </w:rPr>
      </w:pPr>
      <w:r w:rsidRPr="00981AF4">
        <w:rPr>
          <w:rFonts w:eastAsia="Calibri"/>
          <w:color w:val="000000"/>
          <w:lang w:eastAsia="en-US"/>
        </w:rPr>
        <w:t xml:space="preserve">Į klausimą </w:t>
      </w:r>
      <w:r w:rsidRPr="00981AF4">
        <w:rPr>
          <w:rFonts w:eastAsia="Calibri"/>
          <w:b/>
          <w:i/>
          <w:color w:val="000000"/>
          <w:lang w:eastAsia="en-US"/>
        </w:rPr>
        <w:t>,,Ar Jūs esate patenkinti įstaigos gydytojų darbu?“</w:t>
      </w:r>
      <w:r w:rsidRPr="00981AF4">
        <w:rPr>
          <w:rFonts w:eastAsia="Calibri"/>
          <w:color w:val="000000"/>
          <w:lang w:eastAsia="en-US"/>
        </w:rPr>
        <w:t xml:space="preserve"> 86 proc. (121) atsakė teigiamai, 12 proc. (17) – iš dalies (galbūt), 1 proc. (2) apklaustųjų atsakė esantys nepatenkinti</w:t>
      </w:r>
      <w:r w:rsidR="00584FFE">
        <w:rPr>
          <w:rFonts w:eastAsia="Calibri"/>
          <w:color w:val="000000"/>
          <w:lang w:eastAsia="en-US"/>
        </w:rPr>
        <w:t xml:space="preserve"> gydytojų darbu,</w:t>
      </w:r>
      <w:r w:rsidRPr="00981AF4">
        <w:rPr>
          <w:rFonts w:eastAsia="Calibri"/>
          <w:color w:val="000000"/>
          <w:lang w:eastAsia="en-US"/>
        </w:rPr>
        <w:t xml:space="preserve"> 1 proc. (1) respondentų savo nuomonės neišreiškė.</w:t>
      </w:r>
      <w:r w:rsidRPr="00981AF4">
        <w:rPr>
          <w:rFonts w:eastAsia="Calibri"/>
          <w:i/>
          <w:color w:val="000000"/>
          <w:lang w:eastAsia="en-US"/>
        </w:rPr>
        <w:t xml:space="preserve"> </w:t>
      </w:r>
      <w:r w:rsidRPr="00981AF4">
        <w:rPr>
          <w:rFonts w:eastAsia="Calibri"/>
          <w:color w:val="000000"/>
          <w:lang w:eastAsia="en-US"/>
        </w:rPr>
        <w:t>Lyginant su 2014 m. tyrimo duomenimis teigiamas gydytojo vertinimas padidėjo 8 proc.</w:t>
      </w:r>
    </w:p>
    <w:p w:rsidR="00981AF4" w:rsidRPr="00981AF4" w:rsidRDefault="00981AF4" w:rsidP="00CF4775">
      <w:pPr>
        <w:ind w:firstLine="851"/>
        <w:jc w:val="both"/>
        <w:rPr>
          <w:rFonts w:eastAsia="Calibri"/>
          <w:color w:val="000000"/>
          <w:lang w:eastAsia="en-US"/>
        </w:rPr>
      </w:pPr>
      <w:r w:rsidRPr="00981AF4">
        <w:rPr>
          <w:rFonts w:eastAsia="Calibri"/>
          <w:color w:val="000000"/>
          <w:lang w:eastAsia="en-US"/>
        </w:rPr>
        <w:t xml:space="preserve">Į klausimą </w:t>
      </w:r>
      <w:r w:rsidRPr="00981AF4">
        <w:rPr>
          <w:rFonts w:eastAsia="Calibri"/>
          <w:b/>
          <w:i/>
          <w:color w:val="000000"/>
          <w:lang w:eastAsia="en-US"/>
        </w:rPr>
        <w:t>,,Ar Jūs patenkinti įstaigos slaugytojų darbu?“</w:t>
      </w:r>
      <w:r w:rsidRPr="00981AF4">
        <w:rPr>
          <w:rFonts w:eastAsia="Calibri"/>
          <w:color w:val="000000"/>
          <w:lang w:eastAsia="en-US"/>
        </w:rPr>
        <w:t xml:space="preserve"> teigiamai atsakė 96 proc. (135), 4 proc. (6) – iš dalies (galbūt), t.</w:t>
      </w:r>
      <w:r w:rsidR="00CF4775">
        <w:rPr>
          <w:rFonts w:eastAsia="Calibri"/>
          <w:color w:val="000000"/>
          <w:lang w:eastAsia="en-US"/>
        </w:rPr>
        <w:t xml:space="preserve"> </w:t>
      </w:r>
      <w:r w:rsidRPr="00981AF4">
        <w:rPr>
          <w:rFonts w:eastAsia="Calibri"/>
          <w:color w:val="000000"/>
          <w:lang w:eastAsia="en-US"/>
        </w:rPr>
        <w:t>y. vertinimas pagerėjo 15 proc. Nebuvo nei vieno respondento, kuris slaugos s</w:t>
      </w:r>
      <w:r w:rsidR="00813024">
        <w:rPr>
          <w:rFonts w:eastAsia="Calibri"/>
          <w:color w:val="000000"/>
          <w:lang w:eastAsia="en-US"/>
        </w:rPr>
        <w:t>pecialistą vertintų neigiamai.</w:t>
      </w:r>
    </w:p>
    <w:p w:rsidR="00981AF4" w:rsidRPr="00981AF4" w:rsidRDefault="00981AF4" w:rsidP="00CF4775">
      <w:pPr>
        <w:ind w:firstLine="851"/>
        <w:jc w:val="both"/>
        <w:rPr>
          <w:rFonts w:eastAsia="Calibri"/>
          <w:color w:val="000000"/>
          <w:lang w:eastAsia="en-US"/>
        </w:rPr>
      </w:pPr>
      <w:r w:rsidRPr="00981AF4">
        <w:rPr>
          <w:rFonts w:eastAsia="Calibri"/>
          <w:color w:val="000000"/>
          <w:lang w:eastAsia="en-US"/>
        </w:rPr>
        <w:t>Apibendrinant galima teigti, kad 91 proc. (128) respondentų teigiamai vertina gydytojų ir slaugos specialistų  darbą, jų teikiamas paslaugas, 8 proc. (11) apklaustųjų specialistų kompetencija abejoja. 1 proc. (2) dalyvavusių apklausoje mano, kad gydytojai paslaugas teikia blogai. Nebuvo nei vieno respondento, kuris slaugos specialistą vertintų neigiamai.</w:t>
      </w:r>
    </w:p>
    <w:p w:rsidR="00981AF4" w:rsidRPr="00981AF4" w:rsidRDefault="00981AF4" w:rsidP="00CF4775">
      <w:pPr>
        <w:ind w:firstLine="851"/>
        <w:jc w:val="both"/>
        <w:rPr>
          <w:rFonts w:eastAsia="Times New Roman"/>
          <w:color w:val="000000"/>
        </w:rPr>
      </w:pPr>
      <w:r w:rsidRPr="00981AF4">
        <w:rPr>
          <w:color w:val="000000"/>
        </w:rPr>
        <w:t xml:space="preserve">Į klausimą </w:t>
      </w:r>
      <w:r w:rsidRPr="00981AF4">
        <w:rPr>
          <w:b/>
          <w:i/>
          <w:color w:val="000000"/>
        </w:rPr>
        <w:t>,,</w:t>
      </w:r>
      <w:r w:rsidRPr="00981AF4">
        <w:rPr>
          <w:rFonts w:eastAsia="Times New Roman"/>
          <w:b/>
          <w:i/>
          <w:color w:val="000000"/>
        </w:rPr>
        <w:t>Ar Jus gydantis gydytojas suprantamai suteikė informaciją apie Jūsų sveikatą?“</w:t>
      </w:r>
      <w:r w:rsidRPr="00981AF4">
        <w:rPr>
          <w:rFonts w:eastAsia="Times New Roman"/>
          <w:color w:val="000000"/>
        </w:rPr>
        <w:t xml:space="preserve"> 87</w:t>
      </w:r>
      <w:r w:rsidRPr="00981AF4">
        <w:rPr>
          <w:rFonts w:ascii="Calibri" w:eastAsia="Times New Roman" w:hAnsi="Calibri"/>
          <w:color w:val="000000"/>
        </w:rPr>
        <w:t xml:space="preserve"> </w:t>
      </w:r>
      <w:r w:rsidRPr="00981AF4">
        <w:rPr>
          <w:rFonts w:eastAsia="Times New Roman"/>
          <w:color w:val="000000"/>
        </w:rPr>
        <w:t>proc</w:t>
      </w:r>
      <w:r w:rsidRPr="00981AF4">
        <w:rPr>
          <w:rFonts w:ascii="Calibri" w:eastAsia="Times New Roman" w:hAnsi="Calibri"/>
          <w:color w:val="000000"/>
        </w:rPr>
        <w:t>.</w:t>
      </w:r>
      <w:r w:rsidRPr="00981AF4">
        <w:rPr>
          <w:rFonts w:eastAsia="Times New Roman"/>
          <w:color w:val="000000"/>
        </w:rPr>
        <w:t xml:space="preserve"> (123) atsakė suprantantys pateikiamą informaciją, 12 proc</w:t>
      </w:r>
      <w:r w:rsidRPr="00981AF4">
        <w:rPr>
          <w:rFonts w:ascii="Calibri" w:eastAsia="Times New Roman" w:hAnsi="Calibri"/>
          <w:color w:val="000000"/>
        </w:rPr>
        <w:t>.</w:t>
      </w:r>
      <w:r w:rsidRPr="00981AF4">
        <w:rPr>
          <w:rFonts w:eastAsia="Times New Roman"/>
          <w:color w:val="000000"/>
        </w:rPr>
        <w:t xml:space="preserve"> (17) atsakė iš dalies suprantantys</w:t>
      </w:r>
      <w:r w:rsidR="00CF4775">
        <w:rPr>
          <w:rFonts w:eastAsia="Times New Roman"/>
          <w:color w:val="000000"/>
        </w:rPr>
        <w:t xml:space="preserve"> jiems pateikiamą informaciją. </w:t>
      </w:r>
      <w:r w:rsidRPr="00981AF4">
        <w:rPr>
          <w:rFonts w:eastAsia="Times New Roman"/>
          <w:color w:val="000000"/>
        </w:rPr>
        <w:t>1 proc</w:t>
      </w:r>
      <w:r w:rsidRPr="00981AF4">
        <w:rPr>
          <w:rFonts w:ascii="Calibri" w:eastAsia="Times New Roman" w:hAnsi="Calibri"/>
          <w:color w:val="000000"/>
        </w:rPr>
        <w:t>. (1)</w:t>
      </w:r>
      <w:r w:rsidRPr="00981AF4">
        <w:rPr>
          <w:rFonts w:eastAsia="Times New Roman"/>
          <w:color w:val="000000"/>
        </w:rPr>
        <w:t xml:space="preserve"> apklaustųjų teigė nesuprantantys jiems teikiamos informacijos.</w:t>
      </w:r>
    </w:p>
    <w:p w:rsidR="00981AF4" w:rsidRPr="00981AF4" w:rsidRDefault="00981AF4" w:rsidP="00CF4775">
      <w:pPr>
        <w:ind w:firstLine="851"/>
        <w:jc w:val="both"/>
        <w:rPr>
          <w:rFonts w:eastAsia="Times New Roman"/>
          <w:color w:val="000000"/>
        </w:rPr>
      </w:pPr>
      <w:r w:rsidRPr="00981AF4">
        <w:lastRenderedPageBreak/>
        <w:t xml:space="preserve">Į klausimą </w:t>
      </w:r>
      <w:r w:rsidRPr="00981AF4">
        <w:rPr>
          <w:b/>
          <w:i/>
        </w:rPr>
        <w:t>,,</w:t>
      </w:r>
      <w:r w:rsidRPr="00981AF4">
        <w:rPr>
          <w:rFonts w:eastAsia="Times New Roman"/>
          <w:b/>
          <w:i/>
          <w:color w:val="000000"/>
        </w:rPr>
        <w:t>Ar slaugytojos suprantamai suteikė Jums svarbią informaciją?“</w:t>
      </w:r>
      <w:r w:rsidR="005713A2">
        <w:rPr>
          <w:rFonts w:eastAsia="Times New Roman"/>
          <w:color w:val="000000"/>
        </w:rPr>
        <w:t xml:space="preserve"> 88 proc. (124) atsakė visiškai</w:t>
      </w:r>
      <w:r w:rsidRPr="00981AF4">
        <w:rPr>
          <w:rFonts w:eastAsia="Times New Roman"/>
          <w:color w:val="000000"/>
        </w:rPr>
        <w:t xml:space="preserve"> suprantantys pateikiamą informaciją, 8 proc. (12) atsakė ,,iš dalies“, 1 proc. (1) teigė visiškai nesuprantantys jiems teikiamos informacijos, 3 proc. (4) į klausimą neatsakė.</w:t>
      </w:r>
    </w:p>
    <w:p w:rsidR="00981AF4" w:rsidRPr="00981AF4" w:rsidRDefault="00981AF4" w:rsidP="00CF4775">
      <w:pPr>
        <w:ind w:firstLine="851"/>
        <w:jc w:val="both"/>
        <w:rPr>
          <w:rFonts w:eastAsia="Calibri"/>
          <w:lang w:eastAsia="en-US"/>
        </w:rPr>
      </w:pPr>
      <w:r w:rsidRPr="00981AF4">
        <w:rPr>
          <w:rFonts w:eastAsia="Calibri"/>
          <w:lang w:eastAsia="en-US"/>
        </w:rPr>
        <w:t xml:space="preserve">Apibendrinant galima teigti, kad 87 </w:t>
      </w:r>
      <w:r w:rsidRPr="00981AF4">
        <w:rPr>
          <w:rFonts w:eastAsia="Times New Roman"/>
          <w:color w:val="000000"/>
        </w:rPr>
        <w:t xml:space="preserve">proc. (123) </w:t>
      </w:r>
      <w:r w:rsidRPr="00981AF4">
        <w:rPr>
          <w:rFonts w:eastAsia="Calibri"/>
          <w:lang w:eastAsia="en-US"/>
        </w:rPr>
        <w:t xml:space="preserve">respondentų gydytojų ir slaugytojų teikiama informacija yra suprantama, vertinimas, lyginant su 2014 m. apklausos duomenimis, pagerėjo 7 proc. Tik 1 </w:t>
      </w:r>
      <w:r w:rsidRPr="00981AF4">
        <w:rPr>
          <w:rFonts w:eastAsia="Times New Roman"/>
          <w:color w:val="000000"/>
        </w:rPr>
        <w:t xml:space="preserve">proc. </w:t>
      </w:r>
      <w:r w:rsidRPr="00981AF4">
        <w:rPr>
          <w:rFonts w:eastAsia="Calibri"/>
          <w:lang w:eastAsia="en-US"/>
        </w:rPr>
        <w:t>respondentų teigė nesuprantantys jiems medikų teikiamos informacijos.</w:t>
      </w:r>
    </w:p>
    <w:p w:rsidR="00981AF4" w:rsidRPr="00981AF4" w:rsidRDefault="00981AF4" w:rsidP="00CF4775">
      <w:pPr>
        <w:ind w:firstLine="851"/>
        <w:jc w:val="both"/>
        <w:rPr>
          <w:rFonts w:eastAsia="Times New Roman"/>
          <w:color w:val="000000"/>
        </w:rPr>
      </w:pPr>
      <w:r w:rsidRPr="00981AF4">
        <w:t xml:space="preserve">Į klausimą </w:t>
      </w:r>
      <w:r w:rsidRPr="00981AF4">
        <w:rPr>
          <w:b/>
          <w:i/>
        </w:rPr>
        <w:t>,,</w:t>
      </w:r>
      <w:r w:rsidRPr="00981AF4">
        <w:rPr>
          <w:rFonts w:eastAsia="Times New Roman"/>
          <w:b/>
          <w:i/>
          <w:color w:val="000000"/>
        </w:rPr>
        <w:t>Ar jautėte personalo pagarbą lankymosi įstaigoje metu?“</w:t>
      </w:r>
      <w:r w:rsidR="00813024">
        <w:rPr>
          <w:rFonts w:eastAsia="Times New Roman"/>
          <w:color w:val="000000"/>
        </w:rPr>
        <w:t xml:space="preserve"> 84 proc. (119) </w:t>
      </w:r>
      <w:r w:rsidRPr="00981AF4">
        <w:rPr>
          <w:rFonts w:eastAsia="Times New Roman"/>
          <w:color w:val="000000"/>
        </w:rPr>
        <w:t>atsakė teigiamai, 14 proc. (19) atsakė dalinai jautę jiems skiriam</w:t>
      </w:r>
      <w:r w:rsidR="00813024">
        <w:rPr>
          <w:rFonts w:eastAsia="Times New Roman"/>
          <w:color w:val="000000"/>
        </w:rPr>
        <w:t xml:space="preserve">ą pagarbą ir 2 proc. (3) teigė </w:t>
      </w:r>
      <w:r w:rsidRPr="00981AF4">
        <w:rPr>
          <w:rFonts w:eastAsia="Times New Roman"/>
          <w:color w:val="000000"/>
        </w:rPr>
        <w:t>jautęsi negerbiami.</w:t>
      </w:r>
    </w:p>
    <w:p w:rsidR="00981AF4" w:rsidRPr="00981AF4" w:rsidRDefault="00981AF4" w:rsidP="00CF4775">
      <w:pPr>
        <w:ind w:firstLine="851"/>
        <w:jc w:val="both"/>
        <w:rPr>
          <w:rFonts w:eastAsia="Times New Roman"/>
          <w:color w:val="000000"/>
        </w:rPr>
      </w:pPr>
      <w:r w:rsidRPr="00981AF4">
        <w:t xml:space="preserve">Į klausimą </w:t>
      </w:r>
      <w:r w:rsidRPr="00981AF4">
        <w:rPr>
          <w:b/>
          <w:i/>
        </w:rPr>
        <w:t>,,</w:t>
      </w:r>
      <w:r w:rsidRPr="00981AF4">
        <w:rPr>
          <w:rFonts w:eastAsia="Times New Roman"/>
          <w:b/>
          <w:i/>
          <w:color w:val="000000"/>
        </w:rPr>
        <w:t>Ar personalas atsižvelgė į Jūsų nuomonę, spręsdamas dėl tyrimų ir gydymo taktikos?“</w:t>
      </w:r>
      <w:r w:rsidR="005713A2">
        <w:rPr>
          <w:rFonts w:eastAsia="Times New Roman"/>
          <w:color w:val="000000"/>
        </w:rPr>
        <w:t xml:space="preserve"> 85 proc. (120) atsakė  ,,t</w:t>
      </w:r>
      <w:r w:rsidRPr="00981AF4">
        <w:rPr>
          <w:rFonts w:eastAsia="Times New Roman"/>
          <w:color w:val="000000"/>
        </w:rPr>
        <w:t>aip“, t.</w:t>
      </w:r>
      <w:r w:rsidR="00CF4775">
        <w:rPr>
          <w:rFonts w:eastAsia="Times New Roman"/>
          <w:color w:val="000000"/>
        </w:rPr>
        <w:t xml:space="preserve"> </w:t>
      </w:r>
      <w:r w:rsidRPr="00981AF4">
        <w:rPr>
          <w:rFonts w:eastAsia="Times New Roman"/>
          <w:color w:val="000000"/>
        </w:rPr>
        <w:t>y. personalas atsižvelgia į paciento nuomonę. 12 proc. (17) atsakė, kad personalas iš dalies atsižvelgė į paciento nuomonę ir 3 proc. (4) rinkosi atsakymą ,,ne“, į nuomonę atsižvelgta nebuvo.</w:t>
      </w:r>
    </w:p>
    <w:p w:rsidR="00981AF4" w:rsidRPr="00981AF4" w:rsidRDefault="00981AF4" w:rsidP="00CF4775">
      <w:pPr>
        <w:ind w:firstLine="851"/>
        <w:jc w:val="both"/>
        <w:rPr>
          <w:rFonts w:eastAsia="Times New Roman"/>
          <w:color w:val="000000"/>
        </w:rPr>
      </w:pPr>
      <w:r w:rsidRPr="00981AF4">
        <w:t xml:space="preserve">Į klausimą </w:t>
      </w:r>
      <w:r w:rsidRPr="00981AF4">
        <w:rPr>
          <w:b/>
          <w:i/>
        </w:rPr>
        <w:t>,,</w:t>
      </w:r>
      <w:r w:rsidRPr="00981AF4">
        <w:rPr>
          <w:rFonts w:eastAsia="Times New Roman"/>
          <w:b/>
          <w:i/>
          <w:color w:val="000000"/>
        </w:rPr>
        <w:t>Ar rekomenduotumėte gydytis mūsų įstaigoje savo artimam žmogui?“</w:t>
      </w:r>
      <w:r w:rsidRPr="00981AF4">
        <w:rPr>
          <w:rFonts w:eastAsia="Times New Roman"/>
          <w:color w:val="000000"/>
        </w:rPr>
        <w:t xml:space="preserve"> 90 proc. (127) atsakė teigiamai, 9 proc. (13) atsakė ,,iš dalies“ ir 1 proc. (1) respondentų nerekomenduotų gydytis mūsų įstaigoje.</w:t>
      </w:r>
    </w:p>
    <w:p w:rsidR="00981AF4" w:rsidRDefault="00981AF4" w:rsidP="00CF4775">
      <w:pPr>
        <w:ind w:firstLine="851"/>
        <w:jc w:val="both"/>
        <w:rPr>
          <w:rFonts w:eastAsia="Times New Roman"/>
        </w:rPr>
      </w:pPr>
      <w:r w:rsidRPr="00981AF4">
        <w:rPr>
          <w:rFonts w:eastAsia="Calibri"/>
          <w:lang w:eastAsia="en-US"/>
        </w:rPr>
        <w:t xml:space="preserve">Apibendrinant galime teigti, kad vidutiniškai 88 </w:t>
      </w:r>
      <w:r w:rsidRPr="00981AF4">
        <w:rPr>
          <w:rFonts w:eastAsia="Times New Roman"/>
          <w:color w:val="000000"/>
        </w:rPr>
        <w:t xml:space="preserve">proc. </w:t>
      </w:r>
      <w:r w:rsidRPr="00981AF4">
        <w:rPr>
          <w:rFonts w:eastAsia="Calibri"/>
          <w:lang w:eastAsia="en-US"/>
        </w:rPr>
        <w:t>gydymo įstaigoje besilankančių respondentų lūkesčiai yra patenkinti ir jie jaučia personalo pagarbą, vertinimas pagerėjo 6</w:t>
      </w:r>
      <w:r w:rsidRPr="00981AF4">
        <w:rPr>
          <w:rFonts w:eastAsia="Times New Roman"/>
          <w:color w:val="000000"/>
        </w:rPr>
        <w:t xml:space="preserve"> proc</w:t>
      </w:r>
      <w:r w:rsidRPr="00981AF4">
        <w:rPr>
          <w:rFonts w:eastAsia="Calibri"/>
          <w:lang w:eastAsia="en-US"/>
        </w:rPr>
        <w:t xml:space="preserve">. Vidutiniškai 10 </w:t>
      </w:r>
      <w:r w:rsidRPr="00981AF4">
        <w:rPr>
          <w:rFonts w:eastAsia="Times New Roman"/>
          <w:color w:val="000000"/>
        </w:rPr>
        <w:t>proc.</w:t>
      </w:r>
      <w:r w:rsidRPr="00981AF4">
        <w:rPr>
          <w:rFonts w:eastAsia="Calibri"/>
          <w:lang w:eastAsia="en-US"/>
        </w:rPr>
        <w:t xml:space="preserve"> respondentų ,,iš dalies“ jaučia personalo pagarbą ir teigia, kad personalas atsižvelgia į paciento </w:t>
      </w:r>
      <w:r w:rsidRPr="00981AF4">
        <w:rPr>
          <w:rFonts w:eastAsia="Times New Roman"/>
          <w:color w:val="000000"/>
        </w:rPr>
        <w:t>nuomonę, spręsdamas dėl tyrimų ir gydymo taktikos, t.y. 4 pr</w:t>
      </w:r>
      <w:r w:rsidR="00CF4775">
        <w:rPr>
          <w:rFonts w:eastAsia="Times New Roman"/>
          <w:color w:val="000000"/>
        </w:rPr>
        <w:t xml:space="preserve">oc. šis vertinimas pagerėjo. 1 </w:t>
      </w:r>
      <w:r w:rsidRPr="00981AF4">
        <w:rPr>
          <w:rFonts w:eastAsia="Times New Roman"/>
          <w:color w:val="000000"/>
        </w:rPr>
        <w:t>proc. respondentų jautė personalo nepagarbą ir į jų nuomonę dėl tyrimų ir gydymo taktikos ne</w:t>
      </w:r>
      <w:r w:rsidRPr="00981AF4">
        <w:rPr>
          <w:rFonts w:eastAsia="Times New Roman"/>
        </w:rPr>
        <w:t>buvo atsižvelgta, šis vertinimas 2 proc. palyginus su 2014 m. apklausos duomenimis pagerėjo.</w:t>
      </w:r>
    </w:p>
    <w:p w:rsidR="00C92C24" w:rsidRPr="00981AF4" w:rsidRDefault="00C92C24" w:rsidP="00CF4775">
      <w:pPr>
        <w:ind w:firstLine="851"/>
        <w:jc w:val="both"/>
        <w:rPr>
          <w:rFonts w:eastAsia="Calibri"/>
          <w:b/>
          <w:color w:val="FF0000"/>
          <w:lang w:eastAsia="en-US"/>
        </w:rPr>
      </w:pPr>
      <w:r w:rsidRPr="00981AF4">
        <w:t>Su anketos duomenimis buvo supažindintas p</w:t>
      </w:r>
      <w:r>
        <w:t>ersonalas,</w:t>
      </w:r>
      <w:r w:rsidRPr="00981AF4">
        <w:t xml:space="preserve"> surengti mokymai profesinės etikos klausimais. Nutarta apklausos duomenis paskelbti internetinėje svetainėje</w:t>
      </w:r>
    </w:p>
    <w:p w:rsidR="00981AF4" w:rsidRPr="00981AF4" w:rsidRDefault="00981AF4" w:rsidP="00CF4775">
      <w:pPr>
        <w:spacing w:after="200"/>
        <w:ind w:firstLine="851"/>
        <w:contextualSpacing/>
        <w:rPr>
          <w:rFonts w:eastAsia="Times New Roman"/>
        </w:rPr>
      </w:pPr>
      <w:r w:rsidRPr="00981AF4">
        <w:rPr>
          <w:b/>
        </w:rPr>
        <w:t>2015 m. lapkričio 4 d. pacientų anketinės apklausos duomenys</w:t>
      </w:r>
      <w:r w:rsidRPr="00981AF4">
        <w:t>.</w:t>
      </w:r>
    </w:p>
    <w:p w:rsidR="00981AF4" w:rsidRPr="00981AF4" w:rsidRDefault="00981AF4" w:rsidP="00CF4775">
      <w:pPr>
        <w:tabs>
          <w:tab w:val="left" w:pos="709"/>
        </w:tabs>
        <w:ind w:firstLine="851"/>
        <w:jc w:val="both"/>
        <w:rPr>
          <w:rFonts w:eastAsia="Calibri"/>
          <w:lang w:eastAsia="en-US"/>
        </w:rPr>
      </w:pPr>
      <w:r w:rsidRPr="00981AF4">
        <w:t>Apklausa atlikta adresu Žemaitės al. 1, Kretinga. Apklausti įstaigoje besilankantys pacientai</w:t>
      </w:r>
      <w:r w:rsidRPr="00981AF4">
        <w:rPr>
          <w:b/>
        </w:rPr>
        <w:t xml:space="preserve"> </w:t>
      </w:r>
      <w:r w:rsidRPr="00981AF4">
        <w:t>nuo 2015 m. lapkričio 9 d.  iki 2015 m. lapkričio 13 d. Tyrimui atlikti panaudota 100 anketų. Apklausoje dalyvavo 87 proc. planuojamų apklausti respondentų,</w:t>
      </w:r>
      <w:r w:rsidR="00DA5B7F">
        <w:t xml:space="preserve"> </w:t>
      </w:r>
      <w:r w:rsidRPr="00981AF4">
        <w:t>t.y. 87 respondentai. Apklausoje dalyvavo 20 proc. (17)</w:t>
      </w:r>
      <w:r w:rsidR="00DA5B7F">
        <w:t xml:space="preserve"> </w:t>
      </w:r>
      <w:r w:rsidRPr="00981AF4">
        <w:t>asmenų iki 29 m., 23 proc. (20) asmenų, kurių amžius 30 – 39 m., 9 proc. (8) 40 – 49 m. amžiaus žmonių, 18 proc. (16) asmenų, kurių amžius nuo 50 iki 59 m. ir 30 proc. (26) vyresni nei 60 metų. 71 proc. (62) apklausoje dalyvavusių respondentų sudarė moterys, 22 proc. (19) – vyrai ir 7 proc. (6) lyties</w:t>
      </w:r>
      <w:r w:rsidRPr="00981AF4">
        <w:rPr>
          <w:i/>
        </w:rPr>
        <w:t xml:space="preserve"> </w:t>
      </w:r>
      <w:r w:rsidRPr="00981AF4">
        <w:t>nenurodė. 61 proc. (53) apklaustųjų gyvena mieste, 29 proc. (25) – kaime, 10 proc. (9) gyvenamosios vietos nenurodė.</w:t>
      </w:r>
      <w:r w:rsidRPr="00981AF4">
        <w:rPr>
          <w:rFonts w:eastAsia="Calibri"/>
          <w:lang w:eastAsia="en-US"/>
        </w:rPr>
        <w:t xml:space="preserve"> Apklausoje dalyvavo 25 proc. (22) pensininkų, 6 proc. (5) moksleivių ir studentų, 23 proc. (20) darbininkų, techninių darbuotojų, 7 proc. (6) – bedarbių. 28 proc. (24) asmenų, dalyvavusių apklausoje, nurodė priklau</w:t>
      </w:r>
      <w:r w:rsidR="002E5F52">
        <w:rPr>
          <w:rFonts w:eastAsia="Calibri"/>
          <w:lang w:eastAsia="en-US"/>
        </w:rPr>
        <w:t>santys specialistų, tarnautojų,</w:t>
      </w:r>
      <w:r w:rsidRPr="00981AF4">
        <w:rPr>
          <w:rFonts w:eastAsia="Calibri"/>
          <w:lang w:eastAsia="en-US"/>
        </w:rPr>
        <w:t xml:space="preserve"> 2 proc. (2) – aukščiausiojo, vidutinio lygio vadovų, 2 proc. (2) verslininkų grupei. 6 proc. (5) apklaustųjų pasir</w:t>
      </w:r>
      <w:r w:rsidR="00813024">
        <w:rPr>
          <w:rFonts w:eastAsia="Calibri"/>
          <w:lang w:eastAsia="en-US"/>
        </w:rPr>
        <w:t>inko atsakymą „kita“ ir 1 proc.</w:t>
      </w:r>
      <w:r w:rsidRPr="00981AF4">
        <w:rPr>
          <w:rFonts w:eastAsia="Calibri"/>
          <w:lang w:eastAsia="en-US"/>
        </w:rPr>
        <w:t xml:space="preserve"> (1) socialinės padėties nenurodė.</w:t>
      </w:r>
    </w:p>
    <w:p w:rsidR="00981AF4" w:rsidRPr="00981AF4" w:rsidRDefault="00981AF4" w:rsidP="00CF4775">
      <w:pPr>
        <w:ind w:firstLine="851"/>
        <w:jc w:val="both"/>
      </w:pPr>
      <w:r w:rsidRPr="00981AF4">
        <w:t xml:space="preserve">Į klausimą </w:t>
      </w:r>
      <w:r w:rsidRPr="00981AF4">
        <w:rPr>
          <w:b/>
          <w:i/>
        </w:rPr>
        <w:t>,,Ar esate patenkintas(-a) šios įstaigos personalo (gydytojų, slaugytojų, kt. personalo) paslaugų teikimu ir aptarnavimu?“</w:t>
      </w:r>
      <w:r w:rsidRPr="00981AF4">
        <w:t xml:space="preserve"> 90 proc. (78) atsakė esantys patenkinti, 7 proc. (6) pažymėjo esantys nepatenkinti,  3 proc. (3) apklaustųjų neturėjo nuomonės.</w:t>
      </w:r>
    </w:p>
    <w:p w:rsidR="00981AF4" w:rsidRPr="00981AF4" w:rsidRDefault="00981AF4" w:rsidP="00CF4775">
      <w:pPr>
        <w:ind w:firstLine="851"/>
        <w:jc w:val="both"/>
        <w:rPr>
          <w:rFonts w:eastAsia="Calibri"/>
          <w:lang w:eastAsia="en-US"/>
        </w:rPr>
      </w:pPr>
      <w:r w:rsidRPr="00981AF4">
        <w:rPr>
          <w:rFonts w:eastAsia="Calibri"/>
          <w:lang w:eastAsia="en-US"/>
        </w:rPr>
        <w:t xml:space="preserve">Į klausimą </w:t>
      </w:r>
      <w:r w:rsidRPr="00981AF4">
        <w:rPr>
          <w:rFonts w:eastAsia="Calibri"/>
          <w:b/>
          <w:i/>
          <w:lang w:eastAsia="en-US"/>
        </w:rPr>
        <w:t>,,Ar šios įstaigos medicinos personalas buvo užsiminęs (leido suprasti), kad reikėtų neoficialiai susimokėti?“</w:t>
      </w:r>
      <w:r w:rsidRPr="00981AF4">
        <w:rPr>
          <w:rFonts w:eastAsia="Calibri"/>
          <w:lang w:eastAsia="en-US"/>
        </w:rPr>
        <w:t xml:space="preserve"> 92 proc. (80) atsakė neigiamai, 7 proc. (6) – teigiamai, 1 proc. (1) atsakymo nepateikė. Žemiau esančioje lentelėje pateikti respondentų atsakymai į klausimą „</w:t>
      </w:r>
      <w:r w:rsidRPr="00981AF4">
        <w:rPr>
          <w:rFonts w:eastAsia="Calibri"/>
          <w:b/>
          <w:lang w:eastAsia="en-US"/>
        </w:rPr>
        <w:t>Ar Jums teko šioje įstaigoje neoficialiai mokėti („duoti kyšį“)?</w:t>
      </w:r>
      <w:r w:rsidR="00F737B3">
        <w:rPr>
          <w:rFonts w:eastAsia="Calibri"/>
          <w:lang w:eastAsia="en-US"/>
        </w:rPr>
        <w:t>“.</w:t>
      </w:r>
    </w:p>
    <w:tbl>
      <w:tblPr>
        <w:tblpPr w:leftFromText="180" w:rightFromText="180" w:vertAnchor="text" w:horzAnchor="margin"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560"/>
        <w:gridCol w:w="1701"/>
        <w:gridCol w:w="1717"/>
      </w:tblGrid>
      <w:tr w:rsidR="00981AF4" w:rsidRPr="00981AF4" w:rsidTr="00266CF5">
        <w:trPr>
          <w:trHeight w:val="510"/>
        </w:trPr>
        <w:tc>
          <w:tcPr>
            <w:tcW w:w="4644" w:type="dxa"/>
            <w:vAlign w:val="center"/>
          </w:tcPr>
          <w:p w:rsidR="00981AF4" w:rsidRPr="00F737B3" w:rsidRDefault="00981AF4" w:rsidP="00CF4775">
            <w:pPr>
              <w:ind w:firstLine="851"/>
              <w:jc w:val="center"/>
              <w:rPr>
                <w:rFonts w:eastAsia="Calibri"/>
                <w:sz w:val="22"/>
                <w:szCs w:val="22"/>
              </w:rPr>
            </w:pPr>
          </w:p>
        </w:tc>
        <w:tc>
          <w:tcPr>
            <w:tcW w:w="1560" w:type="dxa"/>
            <w:shd w:val="clear" w:color="auto" w:fill="auto"/>
            <w:vAlign w:val="center"/>
          </w:tcPr>
          <w:p w:rsidR="00981AF4" w:rsidRPr="00F737B3" w:rsidRDefault="00DC729F" w:rsidP="00CF4775">
            <w:pPr>
              <w:jc w:val="center"/>
              <w:rPr>
                <w:rFonts w:eastAsia="Calibri"/>
                <w:b/>
                <w:sz w:val="22"/>
                <w:szCs w:val="22"/>
              </w:rPr>
            </w:pPr>
            <w:r>
              <w:rPr>
                <w:rFonts w:eastAsia="Calibri"/>
                <w:b/>
                <w:sz w:val="22"/>
                <w:szCs w:val="22"/>
              </w:rPr>
              <w:t xml:space="preserve">Atsakė </w:t>
            </w:r>
            <w:r w:rsidR="00981AF4" w:rsidRPr="00F737B3">
              <w:rPr>
                <w:rFonts w:eastAsia="Calibri"/>
                <w:b/>
                <w:sz w:val="22"/>
                <w:szCs w:val="22"/>
              </w:rPr>
              <w:t>Taip</w:t>
            </w:r>
          </w:p>
        </w:tc>
        <w:tc>
          <w:tcPr>
            <w:tcW w:w="1701" w:type="dxa"/>
            <w:shd w:val="clear" w:color="auto" w:fill="auto"/>
            <w:vAlign w:val="center"/>
          </w:tcPr>
          <w:p w:rsidR="00981AF4" w:rsidRPr="00F737B3" w:rsidRDefault="00981AF4" w:rsidP="00CF4775">
            <w:pPr>
              <w:jc w:val="center"/>
              <w:rPr>
                <w:rFonts w:eastAsia="Calibri"/>
                <w:b/>
                <w:sz w:val="22"/>
                <w:szCs w:val="22"/>
              </w:rPr>
            </w:pPr>
            <w:r w:rsidRPr="00F737B3">
              <w:rPr>
                <w:rFonts w:eastAsia="Calibri"/>
                <w:b/>
                <w:sz w:val="22"/>
                <w:szCs w:val="22"/>
              </w:rPr>
              <w:t>Atsakė Ne</w:t>
            </w:r>
          </w:p>
        </w:tc>
        <w:tc>
          <w:tcPr>
            <w:tcW w:w="1717" w:type="dxa"/>
            <w:vAlign w:val="center"/>
          </w:tcPr>
          <w:p w:rsidR="00981AF4" w:rsidRPr="00F737B3" w:rsidRDefault="00981AF4" w:rsidP="00CF4775">
            <w:pPr>
              <w:jc w:val="center"/>
              <w:rPr>
                <w:rFonts w:eastAsia="Calibri"/>
                <w:b/>
                <w:sz w:val="22"/>
                <w:szCs w:val="22"/>
              </w:rPr>
            </w:pPr>
            <w:r w:rsidRPr="00F737B3">
              <w:rPr>
                <w:rFonts w:eastAsia="Calibri"/>
                <w:b/>
                <w:sz w:val="22"/>
                <w:szCs w:val="22"/>
              </w:rPr>
              <w:t>Neatsakė</w:t>
            </w:r>
          </w:p>
        </w:tc>
      </w:tr>
      <w:tr w:rsidR="00981AF4" w:rsidRPr="00981AF4" w:rsidTr="00266CF5">
        <w:trPr>
          <w:trHeight w:val="397"/>
        </w:trPr>
        <w:tc>
          <w:tcPr>
            <w:tcW w:w="4644" w:type="dxa"/>
            <w:vAlign w:val="center"/>
          </w:tcPr>
          <w:p w:rsidR="00981AF4" w:rsidRPr="00981AF4" w:rsidRDefault="00981AF4" w:rsidP="00CF4775">
            <w:pPr>
              <w:rPr>
                <w:rFonts w:eastAsia="Calibri"/>
                <w:sz w:val="22"/>
                <w:szCs w:val="22"/>
              </w:rPr>
            </w:pPr>
            <w:r w:rsidRPr="00981AF4">
              <w:rPr>
                <w:rFonts w:eastAsia="Calibri"/>
                <w:sz w:val="22"/>
                <w:szCs w:val="22"/>
              </w:rPr>
              <w:t>registratūros slaugos specialistui už tai, kad užregistruotų pas gydytoją?</w:t>
            </w:r>
          </w:p>
        </w:tc>
        <w:tc>
          <w:tcPr>
            <w:tcW w:w="1560" w:type="dxa"/>
            <w:shd w:val="clear" w:color="auto" w:fill="auto"/>
            <w:vAlign w:val="center"/>
          </w:tcPr>
          <w:p w:rsidR="00981AF4" w:rsidRPr="00981AF4" w:rsidRDefault="00981AF4" w:rsidP="00CF4775">
            <w:pPr>
              <w:ind w:firstLine="34"/>
              <w:rPr>
                <w:rFonts w:eastAsia="Calibri"/>
                <w:sz w:val="22"/>
                <w:szCs w:val="22"/>
              </w:rPr>
            </w:pPr>
            <w:r w:rsidRPr="00981AF4">
              <w:rPr>
                <w:rFonts w:eastAsia="Calibri"/>
                <w:sz w:val="22"/>
                <w:szCs w:val="22"/>
              </w:rPr>
              <w:t>3 proc.(3)</w:t>
            </w:r>
          </w:p>
        </w:tc>
        <w:tc>
          <w:tcPr>
            <w:tcW w:w="1701" w:type="dxa"/>
            <w:shd w:val="clear" w:color="auto" w:fill="auto"/>
            <w:vAlign w:val="center"/>
          </w:tcPr>
          <w:p w:rsidR="00981AF4" w:rsidRPr="00981AF4" w:rsidRDefault="00981AF4" w:rsidP="00CF4775">
            <w:pPr>
              <w:ind w:firstLine="34"/>
              <w:jc w:val="both"/>
              <w:rPr>
                <w:rFonts w:eastAsia="Calibri"/>
                <w:sz w:val="22"/>
                <w:szCs w:val="22"/>
              </w:rPr>
            </w:pPr>
            <w:r w:rsidRPr="00981AF4">
              <w:rPr>
                <w:rFonts w:eastAsia="Calibri"/>
                <w:sz w:val="22"/>
                <w:szCs w:val="22"/>
              </w:rPr>
              <w:t>95 proc.(82)</w:t>
            </w:r>
          </w:p>
        </w:tc>
        <w:tc>
          <w:tcPr>
            <w:tcW w:w="1717" w:type="dxa"/>
          </w:tcPr>
          <w:p w:rsidR="00981AF4" w:rsidRPr="00981AF4" w:rsidRDefault="00981AF4" w:rsidP="00CF4775">
            <w:pPr>
              <w:ind w:firstLine="34"/>
              <w:rPr>
                <w:rFonts w:eastAsia="Calibri"/>
                <w:sz w:val="22"/>
                <w:szCs w:val="22"/>
              </w:rPr>
            </w:pPr>
            <w:r w:rsidRPr="00981AF4">
              <w:rPr>
                <w:rFonts w:eastAsia="Calibri"/>
                <w:sz w:val="22"/>
                <w:szCs w:val="22"/>
              </w:rPr>
              <w:t>2 proc.(2)</w:t>
            </w:r>
          </w:p>
        </w:tc>
      </w:tr>
      <w:tr w:rsidR="00981AF4" w:rsidRPr="00981AF4" w:rsidTr="00266CF5">
        <w:trPr>
          <w:trHeight w:val="397"/>
        </w:trPr>
        <w:tc>
          <w:tcPr>
            <w:tcW w:w="4644" w:type="dxa"/>
            <w:vAlign w:val="center"/>
          </w:tcPr>
          <w:p w:rsidR="00981AF4" w:rsidRPr="00981AF4" w:rsidRDefault="00981AF4" w:rsidP="00CF4775">
            <w:pPr>
              <w:rPr>
                <w:rFonts w:eastAsia="Calibri"/>
                <w:sz w:val="22"/>
                <w:szCs w:val="22"/>
              </w:rPr>
            </w:pPr>
            <w:r w:rsidRPr="00981AF4">
              <w:rPr>
                <w:rFonts w:eastAsia="Calibri"/>
                <w:sz w:val="22"/>
                <w:szCs w:val="22"/>
              </w:rPr>
              <w:t>šeimos gydytojui?</w:t>
            </w:r>
          </w:p>
        </w:tc>
        <w:tc>
          <w:tcPr>
            <w:tcW w:w="1560" w:type="dxa"/>
            <w:shd w:val="clear" w:color="auto" w:fill="auto"/>
            <w:vAlign w:val="center"/>
          </w:tcPr>
          <w:p w:rsidR="00981AF4" w:rsidRPr="00981AF4" w:rsidRDefault="00981AF4" w:rsidP="00CF4775">
            <w:pPr>
              <w:ind w:firstLine="34"/>
              <w:rPr>
                <w:rFonts w:eastAsia="Calibri"/>
                <w:sz w:val="22"/>
                <w:szCs w:val="22"/>
              </w:rPr>
            </w:pPr>
            <w:r w:rsidRPr="00981AF4">
              <w:rPr>
                <w:rFonts w:eastAsia="Calibri"/>
                <w:sz w:val="22"/>
                <w:szCs w:val="22"/>
              </w:rPr>
              <w:t>3 proc.(3)</w:t>
            </w:r>
          </w:p>
        </w:tc>
        <w:tc>
          <w:tcPr>
            <w:tcW w:w="1701" w:type="dxa"/>
            <w:shd w:val="clear" w:color="auto" w:fill="auto"/>
            <w:vAlign w:val="center"/>
          </w:tcPr>
          <w:p w:rsidR="00981AF4" w:rsidRPr="00981AF4" w:rsidRDefault="00981AF4" w:rsidP="00CF4775">
            <w:pPr>
              <w:ind w:firstLine="34"/>
              <w:jc w:val="both"/>
              <w:rPr>
                <w:rFonts w:eastAsia="Calibri"/>
                <w:sz w:val="22"/>
                <w:szCs w:val="22"/>
              </w:rPr>
            </w:pPr>
            <w:r w:rsidRPr="00981AF4">
              <w:rPr>
                <w:rFonts w:eastAsia="Calibri"/>
                <w:sz w:val="22"/>
                <w:szCs w:val="22"/>
              </w:rPr>
              <w:t>95 proc.(82)</w:t>
            </w:r>
          </w:p>
        </w:tc>
        <w:tc>
          <w:tcPr>
            <w:tcW w:w="1717" w:type="dxa"/>
          </w:tcPr>
          <w:p w:rsidR="00981AF4" w:rsidRPr="00981AF4" w:rsidRDefault="00981AF4" w:rsidP="00CF4775">
            <w:pPr>
              <w:ind w:firstLine="34"/>
              <w:rPr>
                <w:rFonts w:eastAsia="Calibri"/>
                <w:sz w:val="22"/>
                <w:szCs w:val="22"/>
              </w:rPr>
            </w:pPr>
            <w:r w:rsidRPr="00981AF4">
              <w:rPr>
                <w:rFonts w:eastAsia="Calibri"/>
                <w:sz w:val="22"/>
                <w:szCs w:val="22"/>
              </w:rPr>
              <w:t>2 proc.(2)</w:t>
            </w:r>
          </w:p>
        </w:tc>
      </w:tr>
      <w:tr w:rsidR="00981AF4" w:rsidRPr="00981AF4" w:rsidTr="00266CF5">
        <w:trPr>
          <w:trHeight w:val="397"/>
        </w:trPr>
        <w:tc>
          <w:tcPr>
            <w:tcW w:w="4644" w:type="dxa"/>
            <w:vAlign w:val="center"/>
          </w:tcPr>
          <w:p w:rsidR="00981AF4" w:rsidRPr="00981AF4" w:rsidRDefault="00981AF4" w:rsidP="00CF4775">
            <w:pPr>
              <w:rPr>
                <w:rFonts w:eastAsia="Calibri"/>
                <w:sz w:val="22"/>
                <w:szCs w:val="22"/>
              </w:rPr>
            </w:pPr>
            <w:r w:rsidRPr="00981AF4">
              <w:rPr>
                <w:rFonts w:eastAsia="Calibri"/>
                <w:sz w:val="22"/>
                <w:szCs w:val="22"/>
              </w:rPr>
              <w:lastRenderedPageBreak/>
              <w:t>gydytojui odontologui?</w:t>
            </w:r>
          </w:p>
        </w:tc>
        <w:tc>
          <w:tcPr>
            <w:tcW w:w="1560" w:type="dxa"/>
            <w:shd w:val="clear" w:color="auto" w:fill="auto"/>
            <w:vAlign w:val="center"/>
          </w:tcPr>
          <w:p w:rsidR="00981AF4" w:rsidRPr="00981AF4" w:rsidRDefault="00981AF4" w:rsidP="00CF4775">
            <w:pPr>
              <w:ind w:firstLine="34"/>
              <w:rPr>
                <w:rFonts w:eastAsia="Calibri"/>
                <w:sz w:val="22"/>
                <w:szCs w:val="22"/>
              </w:rPr>
            </w:pPr>
            <w:r w:rsidRPr="00981AF4">
              <w:rPr>
                <w:rFonts w:eastAsia="Calibri"/>
                <w:sz w:val="22"/>
                <w:szCs w:val="22"/>
              </w:rPr>
              <w:t>6 proc.(5)</w:t>
            </w:r>
          </w:p>
        </w:tc>
        <w:tc>
          <w:tcPr>
            <w:tcW w:w="1701" w:type="dxa"/>
            <w:shd w:val="clear" w:color="auto" w:fill="auto"/>
            <w:vAlign w:val="center"/>
          </w:tcPr>
          <w:p w:rsidR="00981AF4" w:rsidRPr="00981AF4" w:rsidRDefault="00981AF4" w:rsidP="00CF4775">
            <w:pPr>
              <w:ind w:firstLine="34"/>
              <w:jc w:val="both"/>
              <w:rPr>
                <w:rFonts w:eastAsia="Calibri"/>
                <w:sz w:val="22"/>
                <w:szCs w:val="22"/>
              </w:rPr>
            </w:pPr>
            <w:r w:rsidRPr="00981AF4">
              <w:rPr>
                <w:rFonts w:eastAsia="Calibri"/>
                <w:sz w:val="22"/>
                <w:szCs w:val="22"/>
              </w:rPr>
              <w:t>92 proc.(80)</w:t>
            </w:r>
          </w:p>
        </w:tc>
        <w:tc>
          <w:tcPr>
            <w:tcW w:w="1717" w:type="dxa"/>
          </w:tcPr>
          <w:p w:rsidR="00981AF4" w:rsidRPr="00981AF4" w:rsidRDefault="00981AF4" w:rsidP="00CF4775">
            <w:pPr>
              <w:ind w:firstLine="34"/>
              <w:rPr>
                <w:rFonts w:eastAsia="Calibri"/>
                <w:sz w:val="22"/>
                <w:szCs w:val="22"/>
              </w:rPr>
            </w:pPr>
            <w:r w:rsidRPr="00981AF4">
              <w:rPr>
                <w:rFonts w:eastAsia="Calibri"/>
                <w:sz w:val="22"/>
                <w:szCs w:val="22"/>
              </w:rPr>
              <w:t>2 proc.(2)</w:t>
            </w:r>
          </w:p>
        </w:tc>
      </w:tr>
      <w:tr w:rsidR="00981AF4" w:rsidRPr="00981AF4" w:rsidTr="00266CF5">
        <w:trPr>
          <w:trHeight w:val="397"/>
        </w:trPr>
        <w:tc>
          <w:tcPr>
            <w:tcW w:w="4644" w:type="dxa"/>
            <w:vAlign w:val="center"/>
          </w:tcPr>
          <w:p w:rsidR="00981AF4" w:rsidRPr="00981AF4" w:rsidRDefault="00981AF4" w:rsidP="00CF4775">
            <w:pPr>
              <w:rPr>
                <w:rFonts w:eastAsia="Calibri"/>
                <w:sz w:val="22"/>
                <w:szCs w:val="22"/>
              </w:rPr>
            </w:pPr>
            <w:r w:rsidRPr="00981AF4">
              <w:rPr>
                <w:rFonts w:eastAsia="Calibri"/>
                <w:sz w:val="22"/>
                <w:szCs w:val="22"/>
              </w:rPr>
              <w:t>bendrosios praktikos slaugytojui?</w:t>
            </w:r>
          </w:p>
        </w:tc>
        <w:tc>
          <w:tcPr>
            <w:tcW w:w="1560" w:type="dxa"/>
            <w:shd w:val="clear" w:color="auto" w:fill="auto"/>
            <w:vAlign w:val="center"/>
          </w:tcPr>
          <w:p w:rsidR="00981AF4" w:rsidRPr="00981AF4" w:rsidRDefault="00981AF4" w:rsidP="00CF4775">
            <w:pPr>
              <w:ind w:firstLine="34"/>
              <w:rPr>
                <w:rFonts w:eastAsia="Calibri"/>
                <w:sz w:val="22"/>
                <w:szCs w:val="22"/>
              </w:rPr>
            </w:pPr>
            <w:r w:rsidRPr="00981AF4">
              <w:rPr>
                <w:rFonts w:eastAsia="Calibri"/>
                <w:sz w:val="22"/>
                <w:szCs w:val="22"/>
              </w:rPr>
              <w:t>2 proc.(2)</w:t>
            </w:r>
          </w:p>
        </w:tc>
        <w:tc>
          <w:tcPr>
            <w:tcW w:w="1701" w:type="dxa"/>
            <w:shd w:val="clear" w:color="auto" w:fill="auto"/>
            <w:vAlign w:val="center"/>
          </w:tcPr>
          <w:p w:rsidR="00981AF4" w:rsidRPr="00981AF4" w:rsidRDefault="00981AF4" w:rsidP="00CF4775">
            <w:pPr>
              <w:ind w:firstLine="34"/>
              <w:jc w:val="both"/>
              <w:rPr>
                <w:rFonts w:eastAsia="Calibri"/>
                <w:sz w:val="22"/>
                <w:szCs w:val="22"/>
              </w:rPr>
            </w:pPr>
            <w:r w:rsidRPr="00981AF4">
              <w:rPr>
                <w:rFonts w:eastAsia="Calibri"/>
                <w:sz w:val="22"/>
                <w:szCs w:val="22"/>
              </w:rPr>
              <w:t>93 proc.(81)</w:t>
            </w:r>
          </w:p>
        </w:tc>
        <w:tc>
          <w:tcPr>
            <w:tcW w:w="1717" w:type="dxa"/>
          </w:tcPr>
          <w:p w:rsidR="00981AF4" w:rsidRPr="00981AF4" w:rsidRDefault="00981AF4" w:rsidP="00CF4775">
            <w:pPr>
              <w:ind w:firstLine="34"/>
              <w:rPr>
                <w:rFonts w:eastAsia="Calibri"/>
                <w:sz w:val="22"/>
                <w:szCs w:val="22"/>
              </w:rPr>
            </w:pPr>
            <w:r w:rsidRPr="00981AF4">
              <w:rPr>
                <w:rFonts w:eastAsia="Calibri"/>
                <w:sz w:val="22"/>
                <w:szCs w:val="22"/>
              </w:rPr>
              <w:t>5 proc.(4)</w:t>
            </w:r>
          </w:p>
        </w:tc>
      </w:tr>
      <w:tr w:rsidR="00981AF4" w:rsidRPr="00981AF4" w:rsidTr="00266CF5">
        <w:trPr>
          <w:trHeight w:val="397"/>
        </w:trPr>
        <w:tc>
          <w:tcPr>
            <w:tcW w:w="4644" w:type="dxa"/>
            <w:vAlign w:val="center"/>
          </w:tcPr>
          <w:p w:rsidR="00981AF4" w:rsidRPr="00981AF4" w:rsidRDefault="00981AF4" w:rsidP="00CF4775">
            <w:pPr>
              <w:rPr>
                <w:rFonts w:eastAsia="Calibri"/>
                <w:sz w:val="22"/>
                <w:szCs w:val="22"/>
              </w:rPr>
            </w:pPr>
            <w:r w:rsidRPr="00981AF4">
              <w:rPr>
                <w:rFonts w:eastAsia="Calibri"/>
                <w:sz w:val="22"/>
                <w:szCs w:val="22"/>
              </w:rPr>
              <w:t>kitais atvejais? (įrašykite)</w:t>
            </w:r>
          </w:p>
        </w:tc>
        <w:tc>
          <w:tcPr>
            <w:tcW w:w="1560" w:type="dxa"/>
            <w:shd w:val="clear" w:color="auto" w:fill="auto"/>
            <w:vAlign w:val="center"/>
          </w:tcPr>
          <w:p w:rsidR="00981AF4" w:rsidRPr="00981AF4" w:rsidRDefault="00981AF4" w:rsidP="00CF4775">
            <w:pPr>
              <w:ind w:firstLine="34"/>
              <w:rPr>
                <w:rFonts w:eastAsia="Calibri"/>
                <w:sz w:val="22"/>
                <w:szCs w:val="22"/>
              </w:rPr>
            </w:pPr>
            <w:r w:rsidRPr="00981AF4">
              <w:rPr>
                <w:rFonts w:eastAsia="Calibri"/>
                <w:sz w:val="22"/>
                <w:szCs w:val="22"/>
              </w:rPr>
              <w:t>3 proc.(3)</w:t>
            </w:r>
          </w:p>
        </w:tc>
        <w:tc>
          <w:tcPr>
            <w:tcW w:w="1701" w:type="dxa"/>
            <w:shd w:val="clear" w:color="auto" w:fill="auto"/>
            <w:vAlign w:val="center"/>
          </w:tcPr>
          <w:p w:rsidR="00981AF4" w:rsidRPr="00981AF4" w:rsidRDefault="00981AF4" w:rsidP="00CF4775">
            <w:pPr>
              <w:ind w:firstLine="34"/>
              <w:jc w:val="both"/>
              <w:rPr>
                <w:rFonts w:eastAsia="Calibri"/>
                <w:sz w:val="22"/>
                <w:szCs w:val="22"/>
              </w:rPr>
            </w:pPr>
            <w:r w:rsidRPr="00981AF4">
              <w:rPr>
                <w:rFonts w:eastAsia="Calibri"/>
                <w:sz w:val="22"/>
                <w:szCs w:val="22"/>
              </w:rPr>
              <w:t>83 proc.(72)</w:t>
            </w:r>
          </w:p>
        </w:tc>
        <w:tc>
          <w:tcPr>
            <w:tcW w:w="1717" w:type="dxa"/>
          </w:tcPr>
          <w:p w:rsidR="00981AF4" w:rsidRPr="00981AF4" w:rsidRDefault="00981AF4" w:rsidP="00CF4775">
            <w:pPr>
              <w:ind w:firstLine="34"/>
              <w:rPr>
                <w:rFonts w:eastAsia="Calibri"/>
                <w:sz w:val="22"/>
                <w:szCs w:val="22"/>
              </w:rPr>
            </w:pPr>
            <w:r w:rsidRPr="00981AF4">
              <w:rPr>
                <w:rFonts w:eastAsia="Calibri"/>
                <w:sz w:val="22"/>
                <w:szCs w:val="22"/>
              </w:rPr>
              <w:t>14 proc.(12)</w:t>
            </w:r>
          </w:p>
        </w:tc>
      </w:tr>
    </w:tbl>
    <w:p w:rsidR="00981AF4" w:rsidRPr="00981AF4" w:rsidRDefault="00981AF4" w:rsidP="00CF4775">
      <w:pPr>
        <w:ind w:firstLine="851"/>
        <w:rPr>
          <w:rFonts w:eastAsia="Calibri"/>
          <w:sz w:val="22"/>
          <w:szCs w:val="22"/>
          <w:lang w:eastAsia="en-US"/>
        </w:rPr>
      </w:pPr>
    </w:p>
    <w:p w:rsidR="00981AF4" w:rsidRPr="00981AF4" w:rsidRDefault="00981AF4" w:rsidP="00CF4775">
      <w:pPr>
        <w:ind w:firstLine="851"/>
        <w:jc w:val="both"/>
        <w:rPr>
          <w:rFonts w:eastAsia="Calibri"/>
          <w:lang w:eastAsia="en-US"/>
        </w:rPr>
      </w:pPr>
      <w:r w:rsidRPr="00981AF4">
        <w:rPr>
          <w:rFonts w:eastAsia="Calibri"/>
          <w:lang w:eastAsia="en-US"/>
        </w:rPr>
        <w:t>Apibendrinant galima teigti, kad aktyviausiai anketavime dalyvavo vyresni nei 60 metų amžiaus žmonės (tai sudarė 30 proc. (26) respondentų), pasyviausi buvo asmenys, priklausantys 40-49 m. amžiaus grupei (9 proc.(8)). Žmonės, ypač moterys, gyvenantys mieste, linkę labiau reikšti nuomonę jiems rūpimais klausimais nei gyvenantieji kaimuose (atitinkamai 61 proc. (53) ir 29 proc</w:t>
      </w:r>
      <w:r w:rsidR="00584FFE">
        <w:rPr>
          <w:rFonts w:eastAsia="Calibri"/>
          <w:lang w:eastAsia="en-US"/>
        </w:rPr>
        <w:t>.</w:t>
      </w:r>
      <w:r w:rsidRPr="00981AF4">
        <w:rPr>
          <w:rFonts w:eastAsia="Calibri"/>
          <w:lang w:eastAsia="en-US"/>
        </w:rPr>
        <w:t xml:space="preserve"> (25)</w:t>
      </w:r>
      <w:r w:rsidR="00584FFE">
        <w:rPr>
          <w:rFonts w:eastAsia="Calibri"/>
          <w:lang w:eastAsia="en-US"/>
        </w:rPr>
        <w:t>). Didžioj</w:t>
      </w:r>
      <w:r w:rsidR="00B70C40">
        <w:rPr>
          <w:rFonts w:eastAsia="Calibri"/>
          <w:lang w:eastAsia="en-US"/>
        </w:rPr>
        <w:t>i dauguma</w:t>
      </w:r>
      <w:r w:rsidR="00584FFE">
        <w:rPr>
          <w:rFonts w:eastAsia="Calibri"/>
          <w:lang w:eastAsia="en-US"/>
        </w:rPr>
        <w:t xml:space="preserve"> pacientų (</w:t>
      </w:r>
      <w:r w:rsidRPr="00981AF4">
        <w:rPr>
          <w:rFonts w:eastAsia="Calibri"/>
          <w:lang w:eastAsia="en-US"/>
        </w:rPr>
        <w:t xml:space="preserve">90 proc. (78)) yra patenkinti įstaigos personalo teikiamomis paslaugomis ir aptarnavimu, o 3 proc. (3) apklaustųjų neturi nuomonės. 92 proc. (80) respondentų pažymėjo, kad užuominų apie neoficialų mokėjimą iš įstaigos personalo girdėti neteko, 7 proc. (6) į tą patį klausimą atsakė teigiamai. </w:t>
      </w:r>
    </w:p>
    <w:p w:rsidR="00D303DB" w:rsidRDefault="00E20896" w:rsidP="00CF4775">
      <w:pPr>
        <w:ind w:firstLine="851"/>
        <w:contextualSpacing/>
        <w:jc w:val="both"/>
        <w:rPr>
          <w:highlight w:val="yellow"/>
        </w:rPr>
      </w:pPr>
      <w:r w:rsidRPr="00F737B3">
        <w:t>Su anketos duomenimis</w:t>
      </w:r>
      <w:r w:rsidR="00F831EF" w:rsidRPr="00F737B3">
        <w:t xml:space="preserve"> buvo supažindintas</w:t>
      </w:r>
      <w:r w:rsidRPr="00F737B3">
        <w:t xml:space="preserve"> p</w:t>
      </w:r>
      <w:r w:rsidR="00D303DB" w:rsidRPr="00F737B3">
        <w:t>ersonalas.</w:t>
      </w:r>
      <w:r w:rsidR="00F737B3">
        <w:t xml:space="preserve"> Padalinių vad</w:t>
      </w:r>
      <w:r w:rsidR="00D303DB" w:rsidRPr="00F737B3">
        <w:t>ovai įpareigoti darbuoto</w:t>
      </w:r>
      <w:r w:rsidR="00F737B3">
        <w:t>jus dar kartą supažindinti su Lietuvos Respublikos sveikatos apsaugos ministerijos</w:t>
      </w:r>
      <w:r w:rsidR="00D303DB" w:rsidRPr="00F737B3">
        <w:t xml:space="preserve"> 2014</w:t>
      </w:r>
      <w:r w:rsidR="00F737B3">
        <w:t xml:space="preserve"> </w:t>
      </w:r>
      <w:r w:rsidR="00D303DB" w:rsidRPr="00F737B3">
        <w:t>m. liepos 7</w:t>
      </w:r>
      <w:r w:rsidR="00F737B3">
        <w:t xml:space="preserve"> </w:t>
      </w:r>
      <w:r w:rsidR="00D303DB" w:rsidRPr="00F737B3">
        <w:t>d.</w:t>
      </w:r>
      <w:r w:rsidR="00F737B3">
        <w:t xml:space="preserve"> įsakymu Nr.V-773 „</w:t>
      </w:r>
      <w:r w:rsidR="00F737B3">
        <w:rPr>
          <w:bCs/>
        </w:rPr>
        <w:t>D</w:t>
      </w:r>
      <w:r w:rsidR="00F737B3" w:rsidRPr="00F737B3">
        <w:rPr>
          <w:bCs/>
        </w:rPr>
        <w:t>ėl</w:t>
      </w:r>
      <w:r w:rsidR="00F737B3" w:rsidRPr="00D303DB">
        <w:rPr>
          <w:bCs/>
        </w:rPr>
        <w:t xml:space="preserve"> asmens sveikatos priežiūros įstaigų darbuotojų, susidūrusių su galima korupcinio pobūdžio nusikalstama veika, elgesio taisyklių patvirtinimo</w:t>
      </w:r>
      <w:r w:rsidR="00F737B3">
        <w:t>“.</w:t>
      </w:r>
    </w:p>
    <w:p w:rsidR="00F831EF" w:rsidRPr="00FA7DD8" w:rsidRDefault="00F831EF" w:rsidP="00CF4775">
      <w:pPr>
        <w:ind w:firstLine="851"/>
        <w:contextualSpacing/>
        <w:jc w:val="both"/>
        <w:rPr>
          <w:rFonts w:eastAsia="Calibri"/>
          <w:color w:val="000000"/>
          <w:sz w:val="16"/>
          <w:szCs w:val="16"/>
          <w:lang w:eastAsia="en-US"/>
        </w:rPr>
      </w:pPr>
    </w:p>
    <w:p w:rsidR="00185AC9" w:rsidRPr="0025742F" w:rsidRDefault="00185AC9" w:rsidP="00CF4775">
      <w:pPr>
        <w:spacing w:line="360" w:lineRule="auto"/>
        <w:ind w:firstLine="851"/>
        <w:jc w:val="both"/>
        <w:rPr>
          <w:rFonts w:eastAsia="Calibri"/>
          <w:color w:val="000000"/>
          <w:u w:val="single"/>
          <w:lang w:eastAsia="en-US"/>
        </w:rPr>
      </w:pPr>
      <w:r w:rsidRPr="0025742F">
        <w:rPr>
          <w:rFonts w:eastAsia="Calibri"/>
          <w:color w:val="000000"/>
          <w:u w:val="single"/>
          <w:lang w:eastAsia="en-US"/>
        </w:rPr>
        <w:t>2.6</w:t>
      </w:r>
      <w:r w:rsidR="0025742F">
        <w:rPr>
          <w:rFonts w:eastAsia="Calibri"/>
          <w:color w:val="000000"/>
          <w:u w:val="single"/>
          <w:lang w:eastAsia="en-US"/>
        </w:rPr>
        <w:t xml:space="preserve">. </w:t>
      </w:r>
      <w:r w:rsidRPr="0025742F">
        <w:rPr>
          <w:rFonts w:eastAsia="Calibri"/>
          <w:color w:val="000000"/>
          <w:u w:val="single"/>
          <w:lang w:eastAsia="en-US"/>
        </w:rPr>
        <w:t>Dėl skundų</w:t>
      </w:r>
      <w:r w:rsidR="009577FB" w:rsidRPr="0025742F">
        <w:rPr>
          <w:rFonts w:eastAsia="Calibri"/>
          <w:color w:val="000000"/>
          <w:u w:val="single"/>
          <w:lang w:eastAsia="en-US"/>
        </w:rPr>
        <w:t xml:space="preserve"> nagrinėjimo</w:t>
      </w:r>
    </w:p>
    <w:p w:rsidR="002B78CC" w:rsidRPr="0025742F" w:rsidRDefault="002B78CC" w:rsidP="00CF4775">
      <w:pPr>
        <w:pStyle w:val="Citata"/>
        <w:ind w:firstLine="851"/>
        <w:jc w:val="both"/>
        <w:rPr>
          <w:i w:val="0"/>
          <w:color w:val="auto"/>
        </w:rPr>
      </w:pPr>
      <w:r w:rsidRPr="0025742F">
        <w:rPr>
          <w:i w:val="0"/>
          <w:color w:val="auto"/>
        </w:rPr>
        <w:t xml:space="preserve">2015 metų </w:t>
      </w:r>
      <w:r w:rsidR="00676DEA" w:rsidRPr="0025742F">
        <w:rPr>
          <w:i w:val="0"/>
          <w:color w:val="auto"/>
        </w:rPr>
        <w:t>rugpjūčio 5</w:t>
      </w:r>
      <w:r w:rsidR="0025742F" w:rsidRPr="0025742F">
        <w:rPr>
          <w:i w:val="0"/>
          <w:color w:val="auto"/>
        </w:rPr>
        <w:t xml:space="preserve"> </w:t>
      </w:r>
      <w:r w:rsidR="00676DEA" w:rsidRPr="0025742F">
        <w:rPr>
          <w:i w:val="0"/>
          <w:color w:val="auto"/>
        </w:rPr>
        <w:t xml:space="preserve">d. VšĮ Kretingos PSPC gavo raštą iš </w:t>
      </w:r>
      <w:r w:rsidR="00516B3E">
        <w:rPr>
          <w:i w:val="0"/>
          <w:color w:val="auto"/>
        </w:rPr>
        <w:t>Valstybinės akreditavimo sveikatos priežiūros veiklai tarnybos prie Sveikatos apsaugos ministerijos</w:t>
      </w:r>
      <w:r w:rsidR="00622694" w:rsidRPr="0025742F">
        <w:rPr>
          <w:i w:val="0"/>
          <w:color w:val="auto"/>
        </w:rPr>
        <w:t xml:space="preserve"> dėl </w:t>
      </w:r>
      <w:r w:rsidR="00622694" w:rsidRPr="00F831EF">
        <w:rPr>
          <w:i w:val="0"/>
          <w:color w:val="auto"/>
        </w:rPr>
        <w:t>A</w:t>
      </w:r>
      <w:r w:rsidR="000608C4" w:rsidRPr="00F831EF">
        <w:rPr>
          <w:i w:val="0"/>
          <w:color w:val="auto"/>
        </w:rPr>
        <w:t>. J.</w:t>
      </w:r>
      <w:r w:rsidR="00622694" w:rsidRPr="00F831EF">
        <w:rPr>
          <w:i w:val="0"/>
          <w:color w:val="auto"/>
        </w:rPr>
        <w:t xml:space="preserve"> kreipimosi.</w:t>
      </w:r>
      <w:r w:rsidR="00622694" w:rsidRPr="0025742F">
        <w:rPr>
          <w:i w:val="0"/>
          <w:color w:val="auto"/>
        </w:rPr>
        <w:t xml:space="preserve"> Akreditavimo tarnyba gavo paciento paklausimą dėl VšĮ Kretingos PSPC atsisakymo užpildyti anketą Norvegijos Darbo ir socialinės rūpybos tarnybai anglų kalba.</w:t>
      </w:r>
      <w:r w:rsidR="0025742F">
        <w:rPr>
          <w:i w:val="0"/>
          <w:color w:val="auto"/>
        </w:rPr>
        <w:t xml:space="preserve"> </w:t>
      </w:r>
      <w:r w:rsidR="00BB23F0" w:rsidRPr="0025742F">
        <w:rPr>
          <w:i w:val="0"/>
          <w:color w:val="auto"/>
        </w:rPr>
        <w:t>Atsakydami Akreditavimo tarnybai ir pacientui</w:t>
      </w:r>
      <w:r w:rsidR="00F831EF">
        <w:rPr>
          <w:i w:val="0"/>
          <w:color w:val="auto"/>
        </w:rPr>
        <w:t xml:space="preserve"> </w:t>
      </w:r>
      <w:r w:rsidR="009E13A4">
        <w:rPr>
          <w:i w:val="0"/>
          <w:color w:val="auto"/>
        </w:rPr>
        <w:t>A.</w:t>
      </w:r>
      <w:r w:rsidR="00CF4775">
        <w:rPr>
          <w:i w:val="0"/>
          <w:color w:val="auto"/>
        </w:rPr>
        <w:t xml:space="preserve"> </w:t>
      </w:r>
      <w:r w:rsidR="009E13A4">
        <w:rPr>
          <w:i w:val="0"/>
          <w:color w:val="auto"/>
        </w:rPr>
        <w:t>J.</w:t>
      </w:r>
      <w:r w:rsidR="00BB23F0" w:rsidRPr="0025742F">
        <w:rPr>
          <w:i w:val="0"/>
          <w:color w:val="auto"/>
        </w:rPr>
        <w:t>,</w:t>
      </w:r>
      <w:r w:rsidR="0025742F">
        <w:rPr>
          <w:i w:val="0"/>
          <w:color w:val="auto"/>
        </w:rPr>
        <w:t xml:space="preserve"> in</w:t>
      </w:r>
      <w:r w:rsidR="00BB23F0" w:rsidRPr="0025742F">
        <w:rPr>
          <w:i w:val="0"/>
          <w:color w:val="auto"/>
        </w:rPr>
        <w:t>formavome,</w:t>
      </w:r>
      <w:r w:rsidR="0025742F">
        <w:rPr>
          <w:i w:val="0"/>
          <w:color w:val="auto"/>
        </w:rPr>
        <w:t xml:space="preserve"> kad VšĮ Kreti</w:t>
      </w:r>
      <w:r w:rsidR="00BB23F0" w:rsidRPr="0025742F">
        <w:rPr>
          <w:i w:val="0"/>
          <w:color w:val="auto"/>
        </w:rPr>
        <w:t>ngos PSPC</w:t>
      </w:r>
      <w:r w:rsidR="00775341">
        <w:rPr>
          <w:i w:val="0"/>
          <w:color w:val="auto"/>
        </w:rPr>
        <w:t>,</w:t>
      </w:r>
      <w:r w:rsidR="00BB23F0" w:rsidRPr="0025742F">
        <w:rPr>
          <w:i w:val="0"/>
          <w:color w:val="auto"/>
        </w:rPr>
        <w:t xml:space="preserve"> </w:t>
      </w:r>
      <w:r w:rsidR="00185AC9" w:rsidRPr="0025742F">
        <w:rPr>
          <w:i w:val="0"/>
          <w:color w:val="auto"/>
        </w:rPr>
        <w:t>vadovaudamasi Lietuvos Respublikos sveikatos priežiūros įstaigų įstatymo 16 straipsnio 1 punktu</w:t>
      </w:r>
      <w:r w:rsidR="00775341">
        <w:rPr>
          <w:i w:val="0"/>
          <w:color w:val="auto"/>
        </w:rPr>
        <w:t>, dokumentus pildo valstybine</w:t>
      </w:r>
      <w:r w:rsidR="00185AC9" w:rsidRPr="0025742F">
        <w:rPr>
          <w:i w:val="0"/>
          <w:color w:val="auto"/>
        </w:rPr>
        <w:t xml:space="preserve"> </w:t>
      </w:r>
      <w:r w:rsidR="00775341">
        <w:rPr>
          <w:i w:val="0"/>
          <w:color w:val="auto"/>
        </w:rPr>
        <w:t>(</w:t>
      </w:r>
      <w:r w:rsidR="00185AC9" w:rsidRPr="0025742F">
        <w:rPr>
          <w:i w:val="0"/>
          <w:color w:val="auto"/>
        </w:rPr>
        <w:t>lietuvių</w:t>
      </w:r>
      <w:r w:rsidR="00775341">
        <w:rPr>
          <w:i w:val="0"/>
          <w:color w:val="auto"/>
        </w:rPr>
        <w:t>)</w:t>
      </w:r>
      <w:r w:rsidR="00185AC9" w:rsidRPr="0025742F">
        <w:rPr>
          <w:i w:val="0"/>
          <w:color w:val="auto"/>
        </w:rPr>
        <w:t xml:space="preserve"> kalba.</w:t>
      </w:r>
    </w:p>
    <w:p w:rsidR="002B78CC" w:rsidRPr="00F737B3" w:rsidRDefault="002B78CC" w:rsidP="00CF4775">
      <w:pPr>
        <w:spacing w:after="200" w:line="360" w:lineRule="auto"/>
        <w:ind w:firstLine="851"/>
        <w:contextualSpacing/>
        <w:jc w:val="both"/>
        <w:rPr>
          <w:rFonts w:eastAsia="Calibri"/>
          <w:b/>
          <w:sz w:val="16"/>
          <w:szCs w:val="16"/>
          <w:lang w:eastAsia="en-US"/>
        </w:rPr>
      </w:pPr>
    </w:p>
    <w:p w:rsidR="001549D9" w:rsidRPr="00DC729F" w:rsidRDefault="00153C46" w:rsidP="00CF4775">
      <w:pPr>
        <w:ind w:firstLine="851"/>
        <w:jc w:val="both"/>
        <w:rPr>
          <w:u w:val="single"/>
        </w:rPr>
      </w:pPr>
      <w:r w:rsidRPr="00DC729F">
        <w:rPr>
          <w:u w:val="single"/>
        </w:rPr>
        <w:t>2</w:t>
      </w:r>
      <w:r w:rsidR="009577FB" w:rsidRPr="00DC729F">
        <w:rPr>
          <w:u w:val="single"/>
        </w:rPr>
        <w:t>.7</w:t>
      </w:r>
      <w:r w:rsidR="00803B10" w:rsidRPr="00DC729F">
        <w:rPr>
          <w:u w:val="single"/>
        </w:rPr>
        <w:t>. Įstaigos kokybės vadybos sistemos tobulinimas (nuolat atna</w:t>
      </w:r>
      <w:r w:rsidR="00516B3E" w:rsidRPr="00DC729F">
        <w:rPr>
          <w:u w:val="single"/>
        </w:rPr>
        <w:t>ujinti įstaigos kokybės vadovą).</w:t>
      </w:r>
    </w:p>
    <w:p w:rsidR="007F266F" w:rsidRPr="00F737B3" w:rsidRDefault="007F266F" w:rsidP="00CF4775">
      <w:pPr>
        <w:ind w:firstLine="851"/>
        <w:jc w:val="both"/>
        <w:rPr>
          <w:color w:val="000000"/>
          <w:sz w:val="16"/>
          <w:szCs w:val="16"/>
        </w:rPr>
      </w:pPr>
    </w:p>
    <w:p w:rsidR="00DA4F75" w:rsidRDefault="00905B05" w:rsidP="00CF4775">
      <w:pPr>
        <w:ind w:firstLine="851"/>
        <w:jc w:val="both"/>
        <w:rPr>
          <w:color w:val="000000"/>
        </w:rPr>
      </w:pPr>
      <w:r w:rsidRPr="006D0E75">
        <w:rPr>
          <w:color w:val="000000"/>
        </w:rPr>
        <w:t>Tęsiamas</w:t>
      </w:r>
      <w:r>
        <w:rPr>
          <w:color w:val="FF0000"/>
        </w:rPr>
        <w:t xml:space="preserve"> </w:t>
      </w:r>
      <w:r w:rsidR="00803B10" w:rsidRPr="001549D9">
        <w:t>201</w:t>
      </w:r>
      <w:r w:rsidR="008A77D3" w:rsidRPr="001549D9">
        <w:t>4</w:t>
      </w:r>
      <w:r w:rsidR="00803B10" w:rsidRPr="001549D9">
        <w:t xml:space="preserve"> metais</w:t>
      </w:r>
      <w:r w:rsidR="008A77D3" w:rsidRPr="001549D9">
        <w:t xml:space="preserve"> </w:t>
      </w:r>
      <w:r w:rsidR="00A41B34" w:rsidRPr="001549D9">
        <w:t>pradėtas atnaujinti</w:t>
      </w:r>
      <w:r w:rsidR="008A77D3" w:rsidRPr="001549D9">
        <w:t xml:space="preserve"> </w:t>
      </w:r>
      <w:r w:rsidR="001F3352" w:rsidRPr="001549D9">
        <w:t xml:space="preserve"> įstaigos K</w:t>
      </w:r>
      <w:r w:rsidR="00803B10" w:rsidRPr="001549D9">
        <w:t>ok</w:t>
      </w:r>
      <w:r w:rsidR="00516B3E">
        <w:t>ybės v</w:t>
      </w:r>
      <w:r w:rsidR="008023CE">
        <w:t>adovas</w:t>
      </w:r>
      <w:r w:rsidR="006109FF">
        <w:t>.</w:t>
      </w:r>
      <w:r w:rsidR="008C1492" w:rsidRPr="001549D9">
        <w:t xml:space="preserve"> </w:t>
      </w:r>
      <w:r w:rsidR="00803B10" w:rsidRPr="001549D9">
        <w:t>201</w:t>
      </w:r>
      <w:r w:rsidR="002B78CC">
        <w:t>5</w:t>
      </w:r>
      <w:r w:rsidR="00803B10" w:rsidRPr="001549D9">
        <w:t xml:space="preserve"> metais</w:t>
      </w:r>
      <w:r w:rsidR="002B78CC">
        <w:t xml:space="preserve"> atlikti 2 </w:t>
      </w:r>
      <w:r w:rsidR="00516B3E">
        <w:rPr>
          <w:color w:val="000000"/>
        </w:rPr>
        <w:t>planiniai</w:t>
      </w:r>
      <w:r w:rsidR="00257AC9">
        <w:rPr>
          <w:color w:val="000000"/>
        </w:rPr>
        <w:t xml:space="preserve"> </w:t>
      </w:r>
      <w:r w:rsidR="007F266F">
        <w:rPr>
          <w:color w:val="000000"/>
        </w:rPr>
        <w:t xml:space="preserve">auditai </w:t>
      </w:r>
      <w:r w:rsidR="00257AC9">
        <w:rPr>
          <w:color w:val="000000"/>
        </w:rPr>
        <w:t>(</w:t>
      </w:r>
      <w:r w:rsidR="00257AC9" w:rsidRPr="00257AC9">
        <w:t>Mokamų sveikatos priežiūros paslaugų ir priemokų būklės vykdymo vertinimas</w:t>
      </w:r>
      <w:r w:rsidR="00257AC9">
        <w:t xml:space="preserve"> ir </w:t>
      </w:r>
      <w:r w:rsidR="007F266F" w:rsidRPr="007F266F">
        <w:t xml:space="preserve">Gydytojų ir kitų specialistų profilaktinių programų bei </w:t>
      </w:r>
      <w:r w:rsidR="007F266F">
        <w:t xml:space="preserve">skatinamųjų paslaugų </w:t>
      </w:r>
      <w:r w:rsidR="007F266F" w:rsidRPr="007F266F">
        <w:t>vykdymo vertinim</w:t>
      </w:r>
      <w:r w:rsidR="007F266F">
        <w:t xml:space="preserve">as), </w:t>
      </w:r>
      <w:r w:rsidR="006109FF">
        <w:rPr>
          <w:color w:val="000000"/>
        </w:rPr>
        <w:t xml:space="preserve">vienas neplaninis </w:t>
      </w:r>
      <w:r w:rsidR="007F266F">
        <w:rPr>
          <w:color w:val="000000"/>
        </w:rPr>
        <w:t>auditas</w:t>
      </w:r>
      <w:r w:rsidR="00516B3E">
        <w:rPr>
          <w:color w:val="000000"/>
        </w:rPr>
        <w:t xml:space="preserve"> </w:t>
      </w:r>
      <w:r w:rsidR="006109FF">
        <w:rPr>
          <w:color w:val="000000"/>
        </w:rPr>
        <w:t>bei atliktas vaistų reklamuotojų vizitų VšĮ Kretingos PSPC organizavim</w:t>
      </w:r>
      <w:r w:rsidR="00516B3E">
        <w:rPr>
          <w:color w:val="000000"/>
        </w:rPr>
        <w:t>o ir vykdymo tvarkos vertinimas.</w:t>
      </w:r>
    </w:p>
    <w:p w:rsidR="00DA4F75" w:rsidRPr="00F737B3" w:rsidRDefault="00DA4F75" w:rsidP="00CF4775">
      <w:pPr>
        <w:ind w:firstLine="851"/>
        <w:jc w:val="both"/>
        <w:rPr>
          <w:color w:val="000000"/>
          <w:sz w:val="16"/>
          <w:szCs w:val="16"/>
        </w:rPr>
      </w:pPr>
    </w:p>
    <w:p w:rsidR="004E34F8" w:rsidRPr="007F266F" w:rsidRDefault="00905B05" w:rsidP="00CF4775">
      <w:pPr>
        <w:ind w:firstLine="851"/>
        <w:jc w:val="both"/>
        <w:rPr>
          <w:color w:val="000000"/>
        </w:rPr>
      </w:pPr>
      <w:r w:rsidRPr="00516B3E">
        <w:rPr>
          <w:b/>
        </w:rPr>
        <w:t>Mokamų sveikatos priežiūros paslaugų ir priemokų būklės vykdymo vertin</w:t>
      </w:r>
      <w:r w:rsidR="00516B3E">
        <w:rPr>
          <w:b/>
        </w:rPr>
        <w:t>im</w:t>
      </w:r>
      <w:r w:rsidR="007F266F">
        <w:rPr>
          <w:b/>
        </w:rPr>
        <w:t>o išvados.</w:t>
      </w:r>
    </w:p>
    <w:p w:rsidR="004E34F8" w:rsidRPr="004E34F8" w:rsidRDefault="00257AC9" w:rsidP="00CF4775">
      <w:pPr>
        <w:ind w:firstLine="851"/>
        <w:jc w:val="both"/>
      </w:pPr>
      <w:r>
        <w:t>1.</w:t>
      </w:r>
      <w:r w:rsidR="00CF4775">
        <w:t xml:space="preserve"> </w:t>
      </w:r>
      <w:r w:rsidR="004E34F8" w:rsidRPr="004E34F8">
        <w:t xml:space="preserve">Visais atvejais </w:t>
      </w:r>
      <w:r w:rsidR="007F266F">
        <w:t>pacientai raštiškai supažindinami</w:t>
      </w:r>
      <w:r w:rsidR="004E34F8" w:rsidRPr="004E34F8">
        <w:t xml:space="preserve"> su teikiama paslauga, jos ypatumai</w:t>
      </w:r>
      <w:r w:rsidR="007F266F">
        <w:t xml:space="preserve">s, galimomis išeitimis ir gaunamas jų raštiškas </w:t>
      </w:r>
      <w:r w:rsidR="004E34F8" w:rsidRPr="004E34F8">
        <w:t>sutikimas.</w:t>
      </w:r>
    </w:p>
    <w:p w:rsidR="004E34F8" w:rsidRPr="004E34F8" w:rsidRDefault="004E34F8" w:rsidP="00CF4775">
      <w:pPr>
        <w:ind w:firstLine="851"/>
        <w:jc w:val="both"/>
      </w:pPr>
      <w:r w:rsidRPr="004E34F8">
        <w:t>2. Pacientų ambulatorinėse kortelėse visi gydytojai odontologai įrašo pinigų gavimo kvito numerį, tačiau neįrašo nei už ką konkrečiai imama priemoka, nei kokia pinigų suma mokėta.</w:t>
      </w:r>
    </w:p>
    <w:p w:rsidR="004E34F8" w:rsidRPr="004E34F8" w:rsidRDefault="004E34F8" w:rsidP="00CF4775">
      <w:pPr>
        <w:ind w:firstLine="851"/>
        <w:jc w:val="both"/>
      </w:pPr>
      <w:r w:rsidRPr="004E34F8">
        <w:t xml:space="preserve">3. Dviem atvejais iš visų tikrintų, asmenims, </w:t>
      </w:r>
      <w:r w:rsidRPr="00F831EF">
        <w:t xml:space="preserve">ką tik </w:t>
      </w:r>
      <w:r w:rsidR="009E13A4" w:rsidRPr="00F831EF">
        <w:t>sulaukusiems</w:t>
      </w:r>
      <w:r w:rsidR="009E13A4">
        <w:t xml:space="preserve"> </w:t>
      </w:r>
      <w:r w:rsidRPr="004E34F8">
        <w:t>18 metų amžiaus ribą, neįforminta prie</w:t>
      </w:r>
      <w:r w:rsidR="006F7B32">
        <w:t>moka už odontologines medžiagas</w:t>
      </w:r>
      <w:r w:rsidRPr="004E34F8">
        <w:t>.</w:t>
      </w:r>
    </w:p>
    <w:p w:rsidR="004E34F8" w:rsidRPr="004E34F8" w:rsidRDefault="004E34F8" w:rsidP="00CF4775">
      <w:pPr>
        <w:ind w:firstLine="851"/>
        <w:jc w:val="both"/>
      </w:pPr>
      <w:r w:rsidRPr="004E34F8">
        <w:t>4. Profilaktiniame kabinete medicininės kortelės pildomos tvarkingai ir tinkamai.</w:t>
      </w:r>
    </w:p>
    <w:p w:rsidR="004E34F8" w:rsidRPr="004E34F8" w:rsidRDefault="004E34F8" w:rsidP="00CF4775">
      <w:pPr>
        <w:ind w:firstLine="851"/>
        <w:jc w:val="both"/>
      </w:pPr>
      <w:r w:rsidRPr="004E34F8">
        <w:t>5. Odontologijos kabinetuose, net ir dirbant kasai, vyksta piniginiai atsiskaitymai.</w:t>
      </w:r>
    </w:p>
    <w:p w:rsidR="00371769" w:rsidRDefault="004E34F8" w:rsidP="00CF4775">
      <w:pPr>
        <w:ind w:firstLine="851"/>
        <w:jc w:val="both"/>
      </w:pPr>
      <w:r w:rsidRPr="004E34F8">
        <w:t>6. Pinigų gavimo kvituose paslaugų kainos atitinka mokamų paslaugų kainyne nurodytas kainas</w:t>
      </w:r>
      <w:r w:rsidR="006F7B32">
        <w:t>.</w:t>
      </w:r>
    </w:p>
    <w:p w:rsidR="007F266F" w:rsidRDefault="00371769" w:rsidP="00CF4775">
      <w:pPr>
        <w:ind w:firstLine="851"/>
        <w:jc w:val="both"/>
      </w:pPr>
      <w:r>
        <w:t>Darbuotojai supažindinti su audito išvadomis.</w:t>
      </w:r>
      <w:r w:rsidR="006F7B32">
        <w:t xml:space="preserve"> </w:t>
      </w:r>
      <w:r>
        <w:t>Nuro</w:t>
      </w:r>
      <w:r w:rsidR="006F7B32">
        <w:t>dyta</w:t>
      </w:r>
      <w:r w:rsidR="00DA5B7F">
        <w:t xml:space="preserve">, kad apmokėti </w:t>
      </w:r>
      <w:r w:rsidR="006F7B32">
        <w:t xml:space="preserve">už </w:t>
      </w:r>
      <w:r w:rsidR="00DA5B7F">
        <w:t xml:space="preserve">suteiktas </w:t>
      </w:r>
      <w:r w:rsidR="006F7B32">
        <w:t>odontologines paslaugas</w:t>
      </w:r>
      <w:r>
        <w:t>,</w:t>
      </w:r>
      <w:r w:rsidR="006F7B32">
        <w:t xml:space="preserve"> teikiamas adresu Žemaitės al.1</w:t>
      </w:r>
      <w:r>
        <w:t>,</w:t>
      </w:r>
      <w:r w:rsidR="006F7B32">
        <w:t xml:space="preserve"> </w:t>
      </w:r>
      <w:r>
        <w:t xml:space="preserve">darbo valandomis pacientus </w:t>
      </w:r>
      <w:r w:rsidR="00DA5B7F">
        <w:t>siųsti</w:t>
      </w:r>
      <w:r>
        <w:t xml:space="preserve"> į Įstaigos kasą. </w:t>
      </w:r>
    </w:p>
    <w:p w:rsidR="00371769" w:rsidRPr="00FA7DD8" w:rsidRDefault="00371769" w:rsidP="00CF4775">
      <w:pPr>
        <w:ind w:firstLine="851"/>
        <w:jc w:val="both"/>
        <w:rPr>
          <w:sz w:val="16"/>
          <w:szCs w:val="16"/>
        </w:rPr>
      </w:pPr>
    </w:p>
    <w:p w:rsidR="008023CE" w:rsidRPr="00257AC9" w:rsidRDefault="00905B05" w:rsidP="00CF4775">
      <w:pPr>
        <w:ind w:firstLine="851"/>
        <w:jc w:val="both"/>
      </w:pPr>
      <w:r w:rsidRPr="00257AC9">
        <w:rPr>
          <w:b/>
        </w:rPr>
        <w:t>Gydytojų ir kitų specialistų profilaktinių programų bei skatinamųjų paslaugų VšĮ Kreting</w:t>
      </w:r>
      <w:r w:rsidR="006F7B32">
        <w:rPr>
          <w:b/>
        </w:rPr>
        <w:t>os PSPC</w:t>
      </w:r>
      <w:r w:rsidR="00257AC9">
        <w:rPr>
          <w:b/>
        </w:rPr>
        <w:t xml:space="preserve"> vykdymo vertinim</w:t>
      </w:r>
      <w:r w:rsidR="007F266F">
        <w:rPr>
          <w:b/>
        </w:rPr>
        <w:t>as.</w:t>
      </w:r>
    </w:p>
    <w:p w:rsidR="004E34F8" w:rsidRPr="00DA4F75" w:rsidRDefault="00DA4F75" w:rsidP="00CF4775">
      <w:pPr>
        <w:ind w:firstLine="851"/>
        <w:jc w:val="both"/>
        <w:rPr>
          <w:b/>
          <w:i/>
        </w:rPr>
      </w:pPr>
      <w:r w:rsidRPr="007F266F">
        <w:lastRenderedPageBreak/>
        <w:t>Išvados</w:t>
      </w:r>
      <w:r w:rsidR="006F7B32" w:rsidRPr="006F7B32">
        <w:rPr>
          <w:b/>
        </w:rPr>
        <w:t>:</w:t>
      </w:r>
    </w:p>
    <w:p w:rsidR="004E34F8" w:rsidRDefault="004E34F8" w:rsidP="00CF4775">
      <w:pPr>
        <w:ind w:firstLine="851"/>
        <w:jc w:val="both"/>
      </w:pPr>
      <w:r>
        <w:t>1.</w:t>
      </w:r>
      <w:r>
        <w:rPr>
          <w:b/>
        </w:rPr>
        <w:t xml:space="preserve"> </w:t>
      </w:r>
      <w:r w:rsidR="00DC729F">
        <w:t>i</w:t>
      </w:r>
      <w:r>
        <w:t>š 15 šeimos gydytojų 8 gydytojai aktyviai dirba į</w:t>
      </w:r>
      <w:r w:rsidR="00CF4775">
        <w:t>traukiant pacientus į programas;</w:t>
      </w:r>
    </w:p>
    <w:p w:rsidR="007F266F" w:rsidRDefault="00DC729F" w:rsidP="00CF4775">
      <w:pPr>
        <w:ind w:firstLine="851"/>
        <w:jc w:val="both"/>
      </w:pPr>
      <w:r>
        <w:t>2. r</w:t>
      </w:r>
      <w:r w:rsidR="004E34F8">
        <w:t>ezervų programų a</w:t>
      </w:r>
      <w:r w:rsidR="007F266F">
        <w:t>p</w:t>
      </w:r>
      <w:r w:rsidR="00CF4775">
        <w:t>imčių didinimui yra pakankamai;</w:t>
      </w:r>
    </w:p>
    <w:p w:rsidR="007F266F" w:rsidRDefault="00DC729F" w:rsidP="00CF4775">
      <w:pPr>
        <w:ind w:firstLine="851"/>
        <w:jc w:val="both"/>
      </w:pPr>
      <w:r>
        <w:t>3. d</w:t>
      </w:r>
      <w:r w:rsidR="004E34F8">
        <w:t xml:space="preserve">augelyje tikrintų ambulatorinių kortelių </w:t>
      </w:r>
      <w:r w:rsidR="00CF4775">
        <w:t>nėra pacientų raštiško sutikimo;</w:t>
      </w:r>
    </w:p>
    <w:p w:rsidR="007F266F" w:rsidRDefault="00DC729F" w:rsidP="00CF4775">
      <w:pPr>
        <w:ind w:firstLine="851"/>
        <w:jc w:val="both"/>
      </w:pPr>
      <w:r>
        <w:t>4. a</w:t>
      </w:r>
      <w:r w:rsidR="00813024">
        <w:t>mbulatorinėse kortelėse</w:t>
      </w:r>
      <w:r w:rsidR="006F7B32">
        <w:t xml:space="preserve"> trūksta duomenų </w:t>
      </w:r>
      <w:r w:rsidR="004E34F8">
        <w:t xml:space="preserve">apie suteiktą </w:t>
      </w:r>
      <w:r w:rsidR="00CF4775">
        <w:t>informavimo paslaugą;</w:t>
      </w:r>
    </w:p>
    <w:p w:rsidR="004E34F8" w:rsidRDefault="008023CE" w:rsidP="00CF4775">
      <w:pPr>
        <w:ind w:firstLine="851"/>
        <w:jc w:val="both"/>
      </w:pPr>
      <w:r>
        <w:t>5.</w:t>
      </w:r>
      <w:r w:rsidR="007F266F">
        <w:t xml:space="preserve"> </w:t>
      </w:r>
      <w:r w:rsidR="00DC729F">
        <w:t>n</w:t>
      </w:r>
      <w:r>
        <w:t xml:space="preserve">epilnai </w:t>
      </w:r>
      <w:r w:rsidR="004E34F8">
        <w:t>vykdomos nuostatos, įpareigojančios atskirų tyrimų (pavy</w:t>
      </w:r>
      <w:r w:rsidR="00B46D07">
        <w:t>zdžiui, krešumo rodiklio</w:t>
      </w:r>
      <w:r w:rsidR="004E34F8">
        <w:t xml:space="preserve"> ar glikozilinto hemoglobino) atlik</w:t>
      </w:r>
      <w:r w:rsidR="00CF4775">
        <w:t>imų indikacijas ir periodiškumą.</w:t>
      </w:r>
    </w:p>
    <w:p w:rsidR="004E34F8" w:rsidRPr="007F266F" w:rsidRDefault="00DA4F75" w:rsidP="00CF4775">
      <w:pPr>
        <w:ind w:firstLine="851"/>
        <w:jc w:val="both"/>
      </w:pPr>
      <w:r w:rsidRPr="007F266F">
        <w:t>Pasiūlymai</w:t>
      </w:r>
      <w:r w:rsidR="00DC729F">
        <w:t>.</w:t>
      </w:r>
    </w:p>
    <w:p w:rsidR="004E34F8" w:rsidRDefault="004E34F8" w:rsidP="00CF4775">
      <w:pPr>
        <w:ind w:firstLine="851"/>
        <w:jc w:val="both"/>
      </w:pPr>
      <w:r>
        <w:t>1. Programų vykdymą būtina analizuoti kasmet. Tai sąlygotų ne tik papildomas pajamas įstaigai, bet, svarbiausia – gyventojų sveikatos gerėjimą.</w:t>
      </w:r>
    </w:p>
    <w:p w:rsidR="002B78CC" w:rsidRPr="00714983" w:rsidRDefault="004E34F8" w:rsidP="00CF4775">
      <w:pPr>
        <w:ind w:firstLine="851"/>
        <w:jc w:val="both"/>
        <w:rPr>
          <w:b/>
        </w:rPr>
      </w:pPr>
      <w:r>
        <w:t>2. Per 3 mėn</w:t>
      </w:r>
      <w:r w:rsidR="007F266F">
        <w:t>esius</w:t>
      </w:r>
      <w:r>
        <w:t xml:space="preserve"> parengti ir </w:t>
      </w:r>
      <w:r w:rsidRPr="00714983">
        <w:t>įdiegti profilaktinių programų vykdymo tvarkos aprašą.</w:t>
      </w:r>
    </w:p>
    <w:p w:rsidR="00FF3B34" w:rsidRPr="007F266F" w:rsidRDefault="009577FB" w:rsidP="00CF4775">
      <w:pPr>
        <w:ind w:firstLine="851"/>
        <w:jc w:val="both"/>
        <w:rPr>
          <w:b/>
        </w:rPr>
      </w:pPr>
      <w:r w:rsidRPr="007F266F">
        <w:rPr>
          <w:b/>
        </w:rPr>
        <w:t>U</w:t>
      </w:r>
      <w:r w:rsidR="007D79DA" w:rsidRPr="007F266F">
        <w:rPr>
          <w:b/>
        </w:rPr>
        <w:t>žregistruota</w:t>
      </w:r>
      <w:r w:rsidRPr="007F266F">
        <w:rPr>
          <w:b/>
        </w:rPr>
        <w:t>s neplan</w:t>
      </w:r>
      <w:r w:rsidR="00D303DB">
        <w:rPr>
          <w:b/>
        </w:rPr>
        <w:t>inis auditas dėl paciento A. J.</w:t>
      </w:r>
      <w:r w:rsidRPr="007F266F">
        <w:rPr>
          <w:b/>
        </w:rPr>
        <w:t xml:space="preserve"> prašymo </w:t>
      </w:r>
      <w:r w:rsidR="007F266F">
        <w:rPr>
          <w:b/>
        </w:rPr>
        <w:t>įvertinti jam teiktų</w:t>
      </w:r>
      <w:r w:rsidR="002B5145" w:rsidRPr="007F266F">
        <w:rPr>
          <w:b/>
        </w:rPr>
        <w:t xml:space="preserve"> medicininių paslaugų kokybę.</w:t>
      </w:r>
    </w:p>
    <w:p w:rsidR="00775341" w:rsidRDefault="007F266F" w:rsidP="00CF4775">
      <w:pPr>
        <w:ind w:firstLine="851"/>
        <w:jc w:val="both"/>
      </w:pPr>
      <w:r>
        <w:t>Paci</w:t>
      </w:r>
      <w:r w:rsidR="00FA7DD8">
        <w:t>entas suabejojo šeimos gydytojo</w:t>
      </w:r>
      <w:r w:rsidR="002B5145" w:rsidRPr="007F266F">
        <w:t xml:space="preserve"> kompetencija gydant nugaros skausmus.</w:t>
      </w:r>
      <w:r>
        <w:t xml:space="preserve"> </w:t>
      </w:r>
      <w:r w:rsidR="002B5145" w:rsidRPr="007F266F">
        <w:t>Atlikus auditą,</w:t>
      </w:r>
      <w:r>
        <w:t xml:space="preserve"> buvo pateiktos išvados</w:t>
      </w:r>
      <w:r w:rsidR="00775341">
        <w:t>.</w:t>
      </w:r>
    </w:p>
    <w:p w:rsidR="002B5145" w:rsidRPr="007F266F" w:rsidRDefault="00775341" w:rsidP="00CF4775">
      <w:pPr>
        <w:ind w:firstLine="851"/>
        <w:jc w:val="both"/>
      </w:pPr>
      <w:r>
        <w:t>1. G</w:t>
      </w:r>
      <w:r w:rsidR="007F266F">
        <w:t>ydytojo</w:t>
      </w:r>
      <w:r w:rsidR="002B5145" w:rsidRPr="007F266F">
        <w:t xml:space="preserve"> veiksmai diagnozuojant ir skiriant gydymą </w:t>
      </w:r>
      <w:r w:rsidR="00371769">
        <w:t>pacientui A.</w:t>
      </w:r>
      <w:r w:rsidR="00CF4775">
        <w:t xml:space="preserve"> </w:t>
      </w:r>
      <w:r w:rsidR="00371769">
        <w:t>J.</w:t>
      </w:r>
      <w:r w:rsidR="002B5145" w:rsidRPr="007F266F">
        <w:t xml:space="preserve"> buvo teisingi ir operatyvūs</w:t>
      </w:r>
      <w:r>
        <w:t xml:space="preserve"> </w:t>
      </w:r>
      <w:r w:rsidR="002B5145" w:rsidRPr="007F266F">
        <w:t>–</w:t>
      </w:r>
      <w:r w:rsidR="007F266F">
        <w:t xml:space="preserve"> pacientas iškart nusiųstas gydytojo </w:t>
      </w:r>
      <w:r w:rsidR="002B5145" w:rsidRPr="007F266F">
        <w:t>reabilitologo konsultacijai.</w:t>
      </w:r>
      <w:r w:rsidR="007F266F">
        <w:t xml:space="preserve"> </w:t>
      </w:r>
    </w:p>
    <w:p w:rsidR="002B5145" w:rsidRPr="007F266F" w:rsidRDefault="002B5145" w:rsidP="00CF4775">
      <w:pPr>
        <w:ind w:firstLine="851"/>
        <w:jc w:val="both"/>
      </w:pPr>
      <w:r w:rsidRPr="007F266F">
        <w:t>2.</w:t>
      </w:r>
      <w:r w:rsidR="007F266F">
        <w:t xml:space="preserve"> </w:t>
      </w:r>
      <w:r w:rsidRPr="007F266F">
        <w:t>Pacientas A.</w:t>
      </w:r>
      <w:r w:rsidR="00775341">
        <w:t xml:space="preserve"> </w:t>
      </w:r>
      <w:r w:rsidR="00371769">
        <w:t>J.</w:t>
      </w:r>
      <w:r w:rsidRPr="007F266F">
        <w:t xml:space="preserve"> vangiai vykdė gydančio gydytojo nurodymus – reabilitacinį gydymą pradėjo tik praėjus 18</w:t>
      </w:r>
      <w:r w:rsidR="00775341">
        <w:t xml:space="preserve"> dienų nuo tos dienos, kai buvo rekomenduota.</w:t>
      </w:r>
    </w:p>
    <w:p w:rsidR="00FF3B34" w:rsidRPr="007F266F" w:rsidRDefault="00FF3B34" w:rsidP="00CF4775">
      <w:pPr>
        <w:ind w:firstLine="851"/>
        <w:jc w:val="both"/>
      </w:pPr>
      <w:r w:rsidRPr="007F266F">
        <w:t>3.</w:t>
      </w:r>
      <w:r w:rsidR="007F266F">
        <w:t xml:space="preserve"> </w:t>
      </w:r>
      <w:r w:rsidRPr="007F266F">
        <w:t>Pirmojo etapo reabilitacinio gydymo priemonių kompleksą nustato ne šeimos gydytojas,</w:t>
      </w:r>
      <w:r w:rsidR="007F266F">
        <w:t xml:space="preserve"> </w:t>
      </w:r>
      <w:r w:rsidRPr="007F266F">
        <w:t>o gydytojas reabilitologas.</w:t>
      </w:r>
    </w:p>
    <w:p w:rsidR="00FF3B34" w:rsidRPr="007F266F" w:rsidRDefault="00FF3B34" w:rsidP="00CF4775">
      <w:pPr>
        <w:ind w:firstLine="851"/>
        <w:jc w:val="both"/>
      </w:pPr>
      <w:r w:rsidRPr="007F266F">
        <w:t>4.</w:t>
      </w:r>
      <w:r w:rsidR="007F266F">
        <w:t xml:space="preserve"> </w:t>
      </w:r>
      <w:r w:rsidR="006109FF" w:rsidRPr="007F266F">
        <w:t>Pacientas konsultuotas gydytojo neurologo,</w:t>
      </w:r>
      <w:r w:rsidR="007F266F">
        <w:t xml:space="preserve"> </w:t>
      </w:r>
      <w:r w:rsidR="006109FF" w:rsidRPr="007F266F">
        <w:t xml:space="preserve">kuris </w:t>
      </w:r>
      <w:r w:rsidR="00775341">
        <w:t xml:space="preserve">sprendė </w:t>
      </w:r>
      <w:r w:rsidR="006109FF" w:rsidRPr="007F266F">
        <w:t>rentgenologinio tyrimo būtinumą</w:t>
      </w:r>
      <w:r w:rsidR="00775341">
        <w:t xml:space="preserve"> pacientui</w:t>
      </w:r>
      <w:r w:rsidR="006109FF" w:rsidRPr="007F266F">
        <w:t>.</w:t>
      </w:r>
    </w:p>
    <w:p w:rsidR="006109FF" w:rsidRPr="007F266F" w:rsidRDefault="006109FF" w:rsidP="00CF4775">
      <w:pPr>
        <w:ind w:firstLine="851"/>
        <w:jc w:val="both"/>
      </w:pPr>
      <w:r w:rsidRPr="007F266F">
        <w:t>5.</w:t>
      </w:r>
      <w:r w:rsidR="00775341">
        <w:t xml:space="preserve"> </w:t>
      </w:r>
      <w:r w:rsidR="00FA7DD8">
        <w:t>Klaidų</w:t>
      </w:r>
      <w:r w:rsidR="007055E5" w:rsidRPr="007F266F">
        <w:t xml:space="preserve"> tiria</w:t>
      </w:r>
      <w:r w:rsidR="00371769">
        <w:t>nt ir gydant pacientą A.</w:t>
      </w:r>
      <w:r w:rsidR="00CF4775">
        <w:t xml:space="preserve"> </w:t>
      </w:r>
      <w:r w:rsidR="00371769">
        <w:t>J.</w:t>
      </w:r>
      <w:r w:rsidR="007F266F">
        <w:t xml:space="preserve"> </w:t>
      </w:r>
      <w:r w:rsidR="00813024">
        <w:t>nenustatyta.</w:t>
      </w:r>
    </w:p>
    <w:p w:rsidR="00775341" w:rsidRPr="00D14619" w:rsidRDefault="00775341" w:rsidP="00CF4775">
      <w:pPr>
        <w:ind w:firstLine="851"/>
        <w:jc w:val="both"/>
        <w:rPr>
          <w:sz w:val="16"/>
          <w:szCs w:val="16"/>
        </w:rPr>
      </w:pPr>
    </w:p>
    <w:p w:rsidR="006109FF" w:rsidRPr="005F2447" w:rsidRDefault="006109FF" w:rsidP="00CF4775">
      <w:pPr>
        <w:ind w:firstLine="851"/>
        <w:jc w:val="both"/>
        <w:rPr>
          <w:b/>
          <w:color w:val="000000"/>
        </w:rPr>
      </w:pPr>
      <w:r w:rsidRPr="005F2447">
        <w:rPr>
          <w:b/>
          <w:color w:val="000000"/>
        </w:rPr>
        <w:t>Vaistų reklamuotojų vizitų VšĮ Kretingos PSPC organizavim</w:t>
      </w:r>
      <w:r w:rsidR="00775341">
        <w:rPr>
          <w:b/>
          <w:color w:val="000000"/>
        </w:rPr>
        <w:t>o ir vykdymo tvarkos vertinimas.</w:t>
      </w:r>
    </w:p>
    <w:p w:rsidR="006109FF" w:rsidRDefault="006109FF" w:rsidP="00CF4775">
      <w:pPr>
        <w:ind w:firstLine="851"/>
        <w:jc w:val="both"/>
        <w:rPr>
          <w:color w:val="000000"/>
        </w:rPr>
      </w:pPr>
      <w:r>
        <w:rPr>
          <w:color w:val="000000"/>
        </w:rPr>
        <w:t>Tyrimo metu konstatuota,</w:t>
      </w:r>
      <w:r w:rsidR="00775341">
        <w:rPr>
          <w:color w:val="000000"/>
        </w:rPr>
        <w:t xml:space="preserve"> </w:t>
      </w:r>
      <w:r>
        <w:rPr>
          <w:color w:val="000000"/>
        </w:rPr>
        <w:t>kad esama tvarka Įstaigoje nenumato gydytojų atsakomybės už pažeidimus,</w:t>
      </w:r>
      <w:r w:rsidR="00775341">
        <w:rPr>
          <w:color w:val="000000"/>
        </w:rPr>
        <w:t xml:space="preserve"> </w:t>
      </w:r>
      <w:r>
        <w:rPr>
          <w:color w:val="000000"/>
        </w:rPr>
        <w:t>ku</w:t>
      </w:r>
      <w:r w:rsidR="00775341">
        <w:rPr>
          <w:color w:val="000000"/>
        </w:rPr>
        <w:t>riuos daro vaistų reklamuotojai</w:t>
      </w:r>
      <w:r>
        <w:rPr>
          <w:color w:val="000000"/>
        </w:rPr>
        <w:t xml:space="preserve"> v</w:t>
      </w:r>
      <w:r w:rsidR="00775341">
        <w:rPr>
          <w:color w:val="000000"/>
        </w:rPr>
        <w:t>izitų</w:t>
      </w:r>
      <w:r>
        <w:rPr>
          <w:color w:val="000000"/>
        </w:rPr>
        <w:t xml:space="preserve"> </w:t>
      </w:r>
      <w:r w:rsidR="00775341">
        <w:rPr>
          <w:color w:val="000000"/>
        </w:rPr>
        <w:t>metu.</w:t>
      </w:r>
    </w:p>
    <w:p w:rsidR="00775341" w:rsidRDefault="00775341" w:rsidP="00CF4775">
      <w:pPr>
        <w:ind w:firstLine="851"/>
        <w:jc w:val="both"/>
        <w:rPr>
          <w:color w:val="000000"/>
        </w:rPr>
      </w:pPr>
      <w:r>
        <w:rPr>
          <w:color w:val="000000"/>
        </w:rPr>
        <w:t>Nu</w:t>
      </w:r>
      <w:r w:rsidR="005F2447">
        <w:rPr>
          <w:color w:val="000000"/>
        </w:rPr>
        <w:t>tarta parengti ir įdiegti vaistų ir kitų medicinos pagalbos priemonių</w:t>
      </w:r>
      <w:r w:rsidR="00371769">
        <w:rPr>
          <w:color w:val="000000"/>
        </w:rPr>
        <w:t xml:space="preserve"> reklamos ir organizavimo tvarkos aprašą.</w:t>
      </w:r>
      <w:r w:rsidR="006F7B32">
        <w:rPr>
          <w:color w:val="000000"/>
        </w:rPr>
        <w:t xml:space="preserve"> </w:t>
      </w:r>
      <w:r w:rsidR="00371769">
        <w:rPr>
          <w:color w:val="000000"/>
        </w:rPr>
        <w:t>D</w:t>
      </w:r>
      <w:r w:rsidR="00371769" w:rsidRPr="00371769">
        <w:rPr>
          <w:color w:val="000000"/>
        </w:rPr>
        <w:t xml:space="preserve">arbuotojai </w:t>
      </w:r>
      <w:r w:rsidR="00371769">
        <w:rPr>
          <w:color w:val="000000"/>
        </w:rPr>
        <w:t xml:space="preserve">supažindinti su audito rezultatais ir rekomenduota gydytojams įsisavinti Vaistų reklamuotojų vizitų registraciją </w:t>
      </w:r>
      <w:r w:rsidR="008B1E44">
        <w:rPr>
          <w:color w:val="000000"/>
        </w:rPr>
        <w:t>elektroninėje sistemoje FOXUS.</w:t>
      </w:r>
    </w:p>
    <w:p w:rsidR="006F7B32" w:rsidRPr="00D14619" w:rsidRDefault="006F7B32" w:rsidP="00CF4775">
      <w:pPr>
        <w:ind w:firstLine="851"/>
        <w:jc w:val="both"/>
        <w:rPr>
          <w:b/>
          <w:sz w:val="16"/>
          <w:szCs w:val="16"/>
        </w:rPr>
      </w:pPr>
    </w:p>
    <w:p w:rsidR="007055E5" w:rsidRPr="00B44F7E" w:rsidRDefault="00225248" w:rsidP="00CF4775">
      <w:pPr>
        <w:ind w:firstLine="851"/>
        <w:jc w:val="both"/>
        <w:rPr>
          <w:b/>
        </w:rPr>
      </w:pPr>
      <w:r w:rsidRPr="00B44F7E">
        <w:rPr>
          <w:b/>
        </w:rPr>
        <w:t>Centre įdiegtos kelios</w:t>
      </w:r>
      <w:r w:rsidR="007F70D6" w:rsidRPr="00B44F7E">
        <w:rPr>
          <w:b/>
        </w:rPr>
        <w:t xml:space="preserve"> naujos procedūros:</w:t>
      </w:r>
    </w:p>
    <w:p w:rsidR="007055E5" w:rsidRPr="007C2BE6" w:rsidRDefault="007C2BE6" w:rsidP="00CF4775">
      <w:pPr>
        <w:ind w:firstLine="851"/>
        <w:jc w:val="both"/>
      </w:pPr>
      <w:r w:rsidRPr="007C2BE6">
        <w:t xml:space="preserve">1. </w:t>
      </w:r>
      <w:r w:rsidR="004E34F8" w:rsidRPr="007C2BE6">
        <w:t xml:space="preserve">Būtinosios pagalbos </w:t>
      </w:r>
      <w:r w:rsidR="00D77838" w:rsidRPr="007C2BE6">
        <w:t>teikimo tvarkos aprašas;</w:t>
      </w:r>
    </w:p>
    <w:p w:rsidR="00DA4F75" w:rsidRPr="007C2BE6" w:rsidRDefault="007C2BE6" w:rsidP="00CF4775">
      <w:pPr>
        <w:ind w:firstLine="851"/>
        <w:jc w:val="both"/>
      </w:pPr>
      <w:r w:rsidRPr="007C2BE6">
        <w:t xml:space="preserve">2. </w:t>
      </w:r>
      <w:r w:rsidR="004E34F8" w:rsidRPr="007C2BE6">
        <w:t>Profilaktinių pr</w:t>
      </w:r>
      <w:r w:rsidR="00A22224" w:rsidRPr="007C2BE6">
        <w:t>ogramų bei skatinamųjų paslaugų</w:t>
      </w:r>
      <w:r w:rsidR="00EE4651" w:rsidRPr="007C2BE6">
        <w:t>,</w:t>
      </w:r>
      <w:r w:rsidR="00D77838" w:rsidRPr="007C2BE6">
        <w:t xml:space="preserve"> </w:t>
      </w:r>
      <w:r w:rsidR="00EE4651" w:rsidRPr="007C2BE6">
        <w:t>finansuoj</w:t>
      </w:r>
      <w:r w:rsidR="00813024">
        <w:t>amų iš PSDF lėšų vykdymo tvarkos aprašas</w:t>
      </w:r>
      <w:r w:rsidRPr="007C2BE6">
        <w:t>;</w:t>
      </w:r>
    </w:p>
    <w:p w:rsidR="007055E5" w:rsidRPr="007C2BE6" w:rsidRDefault="007C2BE6" w:rsidP="00CF4775">
      <w:pPr>
        <w:ind w:firstLine="851"/>
        <w:jc w:val="both"/>
      </w:pPr>
      <w:r w:rsidRPr="007C2BE6">
        <w:t xml:space="preserve">3. </w:t>
      </w:r>
      <w:r w:rsidR="00633311" w:rsidRPr="007C2BE6">
        <w:t>Medikamentų ir medicinos pagalbos priemonių valdymo tvarkos aprašas;</w:t>
      </w:r>
    </w:p>
    <w:p w:rsidR="00633311" w:rsidRPr="007C2BE6" w:rsidRDefault="007C2BE6" w:rsidP="00CF4775">
      <w:pPr>
        <w:ind w:firstLine="851"/>
        <w:jc w:val="both"/>
      </w:pPr>
      <w:r w:rsidRPr="007C2BE6">
        <w:t xml:space="preserve">4. </w:t>
      </w:r>
      <w:r w:rsidR="00633311" w:rsidRPr="007C2BE6">
        <w:t>Pacientų eilių valdymo VšĮ Kretingos PSPC tvarkos aprašas;</w:t>
      </w:r>
    </w:p>
    <w:p w:rsidR="00633311" w:rsidRPr="007C2BE6" w:rsidRDefault="007C2BE6" w:rsidP="00CF4775">
      <w:pPr>
        <w:ind w:firstLine="851"/>
        <w:jc w:val="both"/>
      </w:pPr>
      <w:r w:rsidRPr="007C2BE6">
        <w:t xml:space="preserve">5. </w:t>
      </w:r>
      <w:r w:rsidR="00633311" w:rsidRPr="007C2BE6">
        <w:t xml:space="preserve">VšĮ Kretingos PSPC pacientų medicininės reabilitacijos </w:t>
      </w:r>
      <w:r w:rsidR="00813024">
        <w:t>atrankos ir organizavimo tvarkos aprašas</w:t>
      </w:r>
      <w:r w:rsidRPr="007C2BE6">
        <w:t>;</w:t>
      </w:r>
      <w:r w:rsidR="00633311" w:rsidRPr="007C2BE6">
        <w:t xml:space="preserve"> </w:t>
      </w:r>
    </w:p>
    <w:p w:rsidR="005F2447" w:rsidRDefault="007C2BE6" w:rsidP="00CF4775">
      <w:pPr>
        <w:ind w:firstLine="851"/>
        <w:jc w:val="both"/>
        <w:rPr>
          <w:color w:val="000000"/>
        </w:rPr>
      </w:pPr>
      <w:r w:rsidRPr="007C2BE6">
        <w:t xml:space="preserve">6. </w:t>
      </w:r>
      <w:r w:rsidR="00793C0B" w:rsidRPr="007C2BE6">
        <w:t>Paruošta</w:t>
      </w:r>
      <w:r w:rsidR="00813024">
        <w:t>s V</w:t>
      </w:r>
      <w:r w:rsidR="005F2447" w:rsidRPr="007C2BE6">
        <w:t>aistų ir kitų medicinos pagalbos priemonių</w:t>
      </w:r>
      <w:r w:rsidR="00813024">
        <w:rPr>
          <w:color w:val="000000"/>
        </w:rPr>
        <w:t xml:space="preserve"> reklamos ir organizavimo tvarkos aprašas</w:t>
      </w:r>
      <w:r w:rsidR="00793C0B">
        <w:rPr>
          <w:color w:val="000000"/>
        </w:rPr>
        <w:t>.</w:t>
      </w:r>
    </w:p>
    <w:p w:rsidR="005F2447" w:rsidRPr="00D14619" w:rsidRDefault="005F2447" w:rsidP="00CF4775">
      <w:pPr>
        <w:ind w:firstLine="851"/>
        <w:jc w:val="both"/>
        <w:rPr>
          <w:color w:val="FF0000"/>
          <w:sz w:val="16"/>
          <w:szCs w:val="16"/>
        </w:rPr>
      </w:pPr>
    </w:p>
    <w:p w:rsidR="00803B10" w:rsidRDefault="00153C46" w:rsidP="00CF4775">
      <w:pPr>
        <w:ind w:firstLine="851"/>
        <w:jc w:val="both"/>
        <w:rPr>
          <w:u w:val="single"/>
        </w:rPr>
      </w:pPr>
      <w:r w:rsidRPr="007C2BE6">
        <w:rPr>
          <w:u w:val="single"/>
        </w:rPr>
        <w:t>2</w:t>
      </w:r>
      <w:r w:rsidR="00803B10" w:rsidRPr="007C2BE6">
        <w:rPr>
          <w:u w:val="single"/>
        </w:rPr>
        <w:t>.</w:t>
      </w:r>
      <w:r w:rsidR="00633311" w:rsidRPr="007C2BE6">
        <w:rPr>
          <w:u w:val="single"/>
        </w:rPr>
        <w:t>8</w:t>
      </w:r>
      <w:r w:rsidR="00266CF5">
        <w:rPr>
          <w:u w:val="single"/>
        </w:rPr>
        <w:t xml:space="preserve">. Įstaigos darbuotojų kaita </w:t>
      </w:r>
      <w:r w:rsidR="002457E4" w:rsidRPr="007C2BE6">
        <w:rPr>
          <w:u w:val="single"/>
        </w:rPr>
        <w:t>2015</w:t>
      </w:r>
      <w:r w:rsidR="00516B3E" w:rsidRPr="007C2BE6">
        <w:rPr>
          <w:u w:val="single"/>
        </w:rPr>
        <w:t xml:space="preserve"> </w:t>
      </w:r>
      <w:r w:rsidR="002457E4" w:rsidRPr="007C2BE6">
        <w:rPr>
          <w:u w:val="single"/>
        </w:rPr>
        <w:t>m.</w:t>
      </w:r>
    </w:p>
    <w:p w:rsidR="00266CF5" w:rsidRDefault="00266CF5" w:rsidP="00CF4775">
      <w:pPr>
        <w:spacing w:after="160" w:line="259" w:lineRule="auto"/>
        <w:ind w:firstLine="851"/>
        <w:contextualSpacing/>
        <w:jc w:val="both"/>
        <w:rPr>
          <w:rFonts w:eastAsia="Calibri"/>
          <w:lang w:eastAsia="en-US"/>
        </w:rPr>
      </w:pPr>
      <w:r w:rsidRPr="00266CF5">
        <w:rPr>
          <w:rFonts w:eastAsia="Calibri"/>
          <w:lang w:eastAsia="en-US"/>
        </w:rPr>
        <w:t xml:space="preserve">2015 metais naujų gydytojų neįdarbinta. Įdarbinta: 1 bendrosios praktikos slaugytojas ir 1 gydytojo odontologo padėjėjas, 1 sekretorius, 1 tarnybinio automobilio vairuotojas. Atleista: 1 bendrosios praktikos slaugytojas, 1 gydytojas odontologas-ortopedas, 1 darbo saugos ir civilinės saugos specialistas ir 1 tarnybinio automobilio vairuotojas. 46 darbuotojai (5 šeimos gydytojai, 6 gydytojai odontologai, 1 gydytojas akušeris-ginekologas, 29 slaugytojai, 5 kiti specialistai) kėlė kvalifikaciją įvairiuose kursuose, seminaruose, konferencijose. </w:t>
      </w:r>
    </w:p>
    <w:p w:rsidR="00266CF5" w:rsidRPr="00266CF5" w:rsidRDefault="00266CF5" w:rsidP="00CF4775">
      <w:pPr>
        <w:spacing w:after="160" w:line="259" w:lineRule="auto"/>
        <w:ind w:firstLine="851"/>
        <w:contextualSpacing/>
        <w:jc w:val="both"/>
        <w:rPr>
          <w:rFonts w:eastAsia="Calibri"/>
          <w:lang w:eastAsia="en-US"/>
        </w:rPr>
      </w:pPr>
    </w:p>
    <w:tbl>
      <w:tblPr>
        <w:tblW w:w="9621" w:type="dxa"/>
        <w:tblInd w:w="93" w:type="dxa"/>
        <w:tblLook w:val="04A0" w:firstRow="1" w:lastRow="0" w:firstColumn="1" w:lastColumn="0" w:noHBand="0" w:noVBand="1"/>
      </w:tblPr>
      <w:tblGrid>
        <w:gridCol w:w="616"/>
        <w:gridCol w:w="4069"/>
        <w:gridCol w:w="2385"/>
        <w:gridCol w:w="2551"/>
      </w:tblGrid>
      <w:tr w:rsidR="00803B10" w:rsidRPr="00E838A5" w:rsidTr="00CF4775">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03B10" w:rsidRPr="00E838A5" w:rsidRDefault="00803B10" w:rsidP="00CF4775">
            <w:pPr>
              <w:ind w:firstLine="851"/>
              <w:rPr>
                <w:rFonts w:eastAsia="Times New Roman"/>
                <w:b/>
                <w:lang w:eastAsia="zh-CN"/>
              </w:rPr>
            </w:pPr>
            <w:r w:rsidRPr="00E838A5">
              <w:rPr>
                <w:rFonts w:eastAsia="Times New Roman"/>
                <w:lang w:eastAsia="zh-CN"/>
              </w:rPr>
              <w:t> </w:t>
            </w:r>
            <w:r w:rsidRPr="00E838A5">
              <w:rPr>
                <w:rFonts w:eastAsia="Times New Roman"/>
                <w:b/>
                <w:lang w:eastAsia="zh-CN"/>
              </w:rPr>
              <w:t xml:space="preserve">Nr. </w:t>
            </w:r>
          </w:p>
        </w:tc>
        <w:tc>
          <w:tcPr>
            <w:tcW w:w="4244" w:type="dxa"/>
            <w:tcBorders>
              <w:top w:val="single" w:sz="4" w:space="0" w:color="auto"/>
              <w:left w:val="nil"/>
              <w:bottom w:val="single" w:sz="4" w:space="0" w:color="auto"/>
              <w:right w:val="single" w:sz="4" w:space="0" w:color="auto"/>
            </w:tcBorders>
            <w:shd w:val="clear" w:color="auto" w:fill="auto"/>
            <w:vAlign w:val="bottom"/>
            <w:hideMark/>
          </w:tcPr>
          <w:p w:rsidR="00803B10" w:rsidRPr="00E838A5" w:rsidRDefault="00803B10" w:rsidP="00CF4775">
            <w:pPr>
              <w:jc w:val="center"/>
              <w:rPr>
                <w:rFonts w:eastAsia="Times New Roman"/>
                <w:b/>
                <w:bCs/>
                <w:lang w:eastAsia="zh-CN"/>
              </w:rPr>
            </w:pPr>
            <w:r w:rsidRPr="00E838A5">
              <w:rPr>
                <w:rFonts w:eastAsia="Times New Roman"/>
                <w:b/>
                <w:bCs/>
                <w:lang w:eastAsia="zh-CN"/>
              </w:rPr>
              <w:t>Darbuotojai</w:t>
            </w:r>
          </w:p>
        </w:tc>
        <w:tc>
          <w:tcPr>
            <w:tcW w:w="2385" w:type="dxa"/>
            <w:tcBorders>
              <w:top w:val="single" w:sz="4" w:space="0" w:color="auto"/>
              <w:left w:val="nil"/>
              <w:bottom w:val="single" w:sz="4" w:space="0" w:color="auto"/>
              <w:right w:val="single" w:sz="4" w:space="0" w:color="auto"/>
            </w:tcBorders>
            <w:shd w:val="clear" w:color="auto" w:fill="auto"/>
            <w:noWrap/>
            <w:vAlign w:val="bottom"/>
            <w:hideMark/>
          </w:tcPr>
          <w:p w:rsidR="00803B10" w:rsidRPr="00E838A5" w:rsidRDefault="00803B10" w:rsidP="00CF4775">
            <w:pPr>
              <w:ind w:firstLine="42"/>
              <w:jc w:val="center"/>
              <w:rPr>
                <w:rFonts w:eastAsia="Times New Roman"/>
                <w:b/>
                <w:bCs/>
                <w:lang w:eastAsia="zh-CN"/>
              </w:rPr>
            </w:pPr>
            <w:r w:rsidRPr="00E838A5">
              <w:rPr>
                <w:rFonts w:eastAsia="Times New Roman"/>
                <w:b/>
                <w:bCs/>
                <w:lang w:eastAsia="zh-CN"/>
              </w:rPr>
              <w:t>201</w:t>
            </w:r>
            <w:r w:rsidR="002A00A4">
              <w:rPr>
                <w:rFonts w:eastAsia="Times New Roman"/>
                <w:b/>
                <w:bCs/>
                <w:lang w:eastAsia="zh-CN"/>
              </w:rPr>
              <w:t>5 m. pradžioje</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803B10" w:rsidRPr="00E838A5" w:rsidRDefault="00803B10" w:rsidP="00CF4775">
            <w:pPr>
              <w:ind w:firstLine="42"/>
              <w:jc w:val="center"/>
              <w:rPr>
                <w:rFonts w:eastAsia="Times New Roman"/>
                <w:b/>
                <w:lang w:eastAsia="zh-CN"/>
              </w:rPr>
            </w:pPr>
            <w:r w:rsidRPr="00E838A5">
              <w:rPr>
                <w:rFonts w:eastAsia="Times New Roman"/>
                <w:b/>
                <w:lang w:eastAsia="zh-CN"/>
              </w:rPr>
              <w:t>201</w:t>
            </w:r>
            <w:r w:rsidR="00A22224">
              <w:rPr>
                <w:rFonts w:eastAsia="Times New Roman"/>
                <w:b/>
                <w:lang w:eastAsia="zh-CN"/>
              </w:rPr>
              <w:t>5</w:t>
            </w:r>
            <w:r w:rsidR="002A00A4">
              <w:rPr>
                <w:rFonts w:eastAsia="Times New Roman"/>
                <w:b/>
                <w:lang w:eastAsia="zh-CN"/>
              </w:rPr>
              <w:t xml:space="preserve"> m. pabaigoje</w:t>
            </w:r>
          </w:p>
        </w:tc>
      </w:tr>
      <w:tr w:rsidR="00803B10" w:rsidRPr="00E838A5" w:rsidTr="00CF4775">
        <w:trPr>
          <w:trHeight w:val="315"/>
        </w:trPr>
        <w:tc>
          <w:tcPr>
            <w:tcW w:w="441" w:type="dxa"/>
            <w:tcBorders>
              <w:top w:val="nil"/>
              <w:left w:val="single" w:sz="8" w:space="0" w:color="auto"/>
              <w:bottom w:val="single" w:sz="4" w:space="0" w:color="auto"/>
              <w:right w:val="single" w:sz="4" w:space="0" w:color="auto"/>
            </w:tcBorders>
            <w:shd w:val="clear" w:color="auto" w:fill="auto"/>
            <w:noWrap/>
            <w:vAlign w:val="bottom"/>
            <w:hideMark/>
          </w:tcPr>
          <w:p w:rsidR="00803B10" w:rsidRPr="00E838A5" w:rsidRDefault="00803B10" w:rsidP="00CF4775">
            <w:pPr>
              <w:jc w:val="center"/>
              <w:rPr>
                <w:rFonts w:eastAsia="Times New Roman"/>
                <w:lang w:eastAsia="zh-CN"/>
              </w:rPr>
            </w:pPr>
            <w:r w:rsidRPr="00E838A5">
              <w:rPr>
                <w:rFonts w:eastAsia="Times New Roman"/>
                <w:lang w:eastAsia="zh-CN"/>
              </w:rPr>
              <w:lastRenderedPageBreak/>
              <w:t>1</w:t>
            </w:r>
            <w:r>
              <w:rPr>
                <w:rFonts w:eastAsia="Times New Roman"/>
                <w:lang w:eastAsia="zh-CN"/>
              </w:rPr>
              <w:t>.</w:t>
            </w:r>
          </w:p>
        </w:tc>
        <w:tc>
          <w:tcPr>
            <w:tcW w:w="4244" w:type="dxa"/>
            <w:tcBorders>
              <w:top w:val="nil"/>
              <w:left w:val="nil"/>
              <w:bottom w:val="single" w:sz="4" w:space="0" w:color="auto"/>
              <w:right w:val="single" w:sz="4" w:space="0" w:color="auto"/>
            </w:tcBorders>
            <w:shd w:val="clear" w:color="auto" w:fill="auto"/>
            <w:vAlign w:val="bottom"/>
            <w:hideMark/>
          </w:tcPr>
          <w:p w:rsidR="00803B10" w:rsidRPr="00E838A5" w:rsidRDefault="00803B10" w:rsidP="00CF4775">
            <w:pPr>
              <w:rPr>
                <w:rFonts w:eastAsia="Times New Roman"/>
                <w:lang w:eastAsia="zh-CN"/>
              </w:rPr>
            </w:pPr>
            <w:r w:rsidRPr="00E838A5">
              <w:rPr>
                <w:rFonts w:eastAsia="Times New Roman"/>
                <w:lang w:eastAsia="zh-CN"/>
              </w:rPr>
              <w:t>Gydytojai</w:t>
            </w:r>
          </w:p>
        </w:tc>
        <w:tc>
          <w:tcPr>
            <w:tcW w:w="2385" w:type="dxa"/>
            <w:tcBorders>
              <w:top w:val="nil"/>
              <w:left w:val="nil"/>
              <w:bottom w:val="single" w:sz="4" w:space="0" w:color="auto"/>
              <w:right w:val="single" w:sz="4" w:space="0" w:color="auto"/>
            </w:tcBorders>
            <w:shd w:val="clear" w:color="auto" w:fill="auto"/>
            <w:noWrap/>
            <w:vAlign w:val="bottom"/>
            <w:hideMark/>
          </w:tcPr>
          <w:p w:rsidR="00803B10" w:rsidRPr="00E838A5" w:rsidRDefault="00803B10" w:rsidP="00CF4775">
            <w:pPr>
              <w:ind w:firstLine="42"/>
              <w:jc w:val="center"/>
              <w:rPr>
                <w:rFonts w:eastAsia="Times New Roman"/>
                <w:lang w:eastAsia="zh-CN"/>
              </w:rPr>
            </w:pPr>
            <w:r w:rsidRPr="00E838A5">
              <w:rPr>
                <w:rFonts w:eastAsia="Times New Roman"/>
                <w:lang w:eastAsia="zh-CN"/>
              </w:rPr>
              <w:t>2</w:t>
            </w:r>
            <w:r w:rsidR="00EE4651">
              <w:rPr>
                <w:rFonts w:eastAsia="Times New Roman"/>
                <w:lang w:eastAsia="zh-CN"/>
              </w:rPr>
              <w:t>3</w:t>
            </w:r>
          </w:p>
        </w:tc>
        <w:tc>
          <w:tcPr>
            <w:tcW w:w="2551" w:type="dxa"/>
            <w:tcBorders>
              <w:top w:val="nil"/>
              <w:left w:val="nil"/>
              <w:bottom w:val="single" w:sz="4" w:space="0" w:color="auto"/>
              <w:right w:val="single" w:sz="4" w:space="0" w:color="auto"/>
            </w:tcBorders>
            <w:shd w:val="clear" w:color="auto" w:fill="auto"/>
            <w:noWrap/>
            <w:vAlign w:val="bottom"/>
            <w:hideMark/>
          </w:tcPr>
          <w:p w:rsidR="00803B10" w:rsidRPr="00E838A5" w:rsidRDefault="00803B10" w:rsidP="00CF4775">
            <w:pPr>
              <w:ind w:firstLine="42"/>
              <w:jc w:val="center"/>
              <w:rPr>
                <w:rFonts w:eastAsia="Times New Roman"/>
                <w:lang w:eastAsia="zh-CN"/>
              </w:rPr>
            </w:pPr>
            <w:r w:rsidRPr="00E838A5">
              <w:rPr>
                <w:rFonts w:eastAsia="Times New Roman"/>
                <w:lang w:eastAsia="zh-CN"/>
              </w:rPr>
              <w:t>2</w:t>
            </w:r>
            <w:r w:rsidR="00EE4651">
              <w:rPr>
                <w:rFonts w:eastAsia="Times New Roman"/>
                <w:lang w:eastAsia="zh-CN"/>
              </w:rPr>
              <w:t>2</w:t>
            </w:r>
          </w:p>
        </w:tc>
      </w:tr>
      <w:tr w:rsidR="00803B10" w:rsidRPr="00E838A5" w:rsidTr="00CF4775">
        <w:trPr>
          <w:trHeight w:val="315"/>
        </w:trPr>
        <w:tc>
          <w:tcPr>
            <w:tcW w:w="441" w:type="dxa"/>
            <w:tcBorders>
              <w:top w:val="nil"/>
              <w:left w:val="single" w:sz="8" w:space="0" w:color="auto"/>
              <w:bottom w:val="single" w:sz="4" w:space="0" w:color="auto"/>
              <w:right w:val="single" w:sz="4" w:space="0" w:color="auto"/>
            </w:tcBorders>
            <w:shd w:val="clear" w:color="auto" w:fill="auto"/>
            <w:noWrap/>
            <w:vAlign w:val="bottom"/>
            <w:hideMark/>
          </w:tcPr>
          <w:p w:rsidR="00803B10" w:rsidRPr="00E838A5" w:rsidRDefault="00803B10" w:rsidP="00CF4775">
            <w:pPr>
              <w:jc w:val="center"/>
              <w:rPr>
                <w:rFonts w:eastAsia="Times New Roman"/>
                <w:lang w:eastAsia="zh-CN"/>
              </w:rPr>
            </w:pPr>
            <w:r w:rsidRPr="00E838A5">
              <w:rPr>
                <w:rFonts w:eastAsia="Times New Roman"/>
                <w:lang w:eastAsia="zh-CN"/>
              </w:rPr>
              <w:t>2</w:t>
            </w:r>
            <w:r>
              <w:rPr>
                <w:rFonts w:eastAsia="Times New Roman"/>
                <w:lang w:eastAsia="zh-CN"/>
              </w:rPr>
              <w:t>.</w:t>
            </w:r>
          </w:p>
        </w:tc>
        <w:tc>
          <w:tcPr>
            <w:tcW w:w="4244" w:type="dxa"/>
            <w:tcBorders>
              <w:top w:val="nil"/>
              <w:left w:val="nil"/>
              <w:bottom w:val="single" w:sz="4" w:space="0" w:color="auto"/>
              <w:right w:val="single" w:sz="4" w:space="0" w:color="auto"/>
            </w:tcBorders>
            <w:shd w:val="clear" w:color="auto" w:fill="auto"/>
            <w:vAlign w:val="bottom"/>
            <w:hideMark/>
          </w:tcPr>
          <w:p w:rsidR="00803B10" w:rsidRPr="00E838A5" w:rsidRDefault="00803B10" w:rsidP="00CF4775">
            <w:pPr>
              <w:rPr>
                <w:rFonts w:eastAsia="Times New Roman"/>
                <w:lang w:eastAsia="zh-CN"/>
              </w:rPr>
            </w:pPr>
            <w:r w:rsidRPr="00E838A5">
              <w:rPr>
                <w:rFonts w:eastAsia="Times New Roman"/>
                <w:lang w:eastAsia="zh-CN"/>
              </w:rPr>
              <w:t>Kiti specialistai su aukštuoju išsilavinimu</w:t>
            </w:r>
          </w:p>
        </w:tc>
        <w:tc>
          <w:tcPr>
            <w:tcW w:w="2385" w:type="dxa"/>
            <w:tcBorders>
              <w:top w:val="nil"/>
              <w:left w:val="nil"/>
              <w:bottom w:val="single" w:sz="4" w:space="0" w:color="auto"/>
              <w:right w:val="single" w:sz="4" w:space="0" w:color="auto"/>
            </w:tcBorders>
            <w:shd w:val="clear" w:color="auto" w:fill="auto"/>
            <w:noWrap/>
            <w:vAlign w:val="bottom"/>
            <w:hideMark/>
          </w:tcPr>
          <w:p w:rsidR="00803B10" w:rsidRPr="00E838A5" w:rsidRDefault="00F92046" w:rsidP="00CF4775">
            <w:pPr>
              <w:ind w:firstLine="42"/>
              <w:jc w:val="center"/>
              <w:rPr>
                <w:rFonts w:eastAsia="Times New Roman"/>
                <w:lang w:eastAsia="zh-CN"/>
              </w:rPr>
            </w:pPr>
            <w:r>
              <w:rPr>
                <w:rFonts w:eastAsia="Times New Roman"/>
                <w:lang w:eastAsia="zh-CN"/>
              </w:rPr>
              <w:t>9</w:t>
            </w:r>
          </w:p>
        </w:tc>
        <w:tc>
          <w:tcPr>
            <w:tcW w:w="2551" w:type="dxa"/>
            <w:tcBorders>
              <w:top w:val="nil"/>
              <w:left w:val="nil"/>
              <w:bottom w:val="single" w:sz="4" w:space="0" w:color="auto"/>
              <w:right w:val="single" w:sz="4" w:space="0" w:color="auto"/>
            </w:tcBorders>
            <w:shd w:val="clear" w:color="auto" w:fill="auto"/>
            <w:noWrap/>
            <w:vAlign w:val="bottom"/>
            <w:hideMark/>
          </w:tcPr>
          <w:p w:rsidR="00803B10" w:rsidRPr="00E838A5" w:rsidRDefault="002A00A4" w:rsidP="00CF4775">
            <w:pPr>
              <w:ind w:firstLine="42"/>
              <w:jc w:val="center"/>
              <w:rPr>
                <w:rFonts w:eastAsia="Times New Roman"/>
                <w:lang w:eastAsia="zh-CN"/>
              </w:rPr>
            </w:pPr>
            <w:r>
              <w:rPr>
                <w:rFonts w:eastAsia="Times New Roman"/>
                <w:lang w:eastAsia="zh-CN"/>
              </w:rPr>
              <w:t>10</w:t>
            </w:r>
          </w:p>
        </w:tc>
      </w:tr>
      <w:tr w:rsidR="00803B10" w:rsidRPr="00E838A5" w:rsidTr="00CF4775">
        <w:trPr>
          <w:trHeight w:val="315"/>
        </w:trPr>
        <w:tc>
          <w:tcPr>
            <w:tcW w:w="441" w:type="dxa"/>
            <w:tcBorders>
              <w:top w:val="nil"/>
              <w:left w:val="single" w:sz="8" w:space="0" w:color="auto"/>
              <w:bottom w:val="single" w:sz="4" w:space="0" w:color="auto"/>
              <w:right w:val="single" w:sz="4" w:space="0" w:color="auto"/>
            </w:tcBorders>
            <w:shd w:val="clear" w:color="auto" w:fill="auto"/>
            <w:noWrap/>
            <w:vAlign w:val="bottom"/>
            <w:hideMark/>
          </w:tcPr>
          <w:p w:rsidR="00803B10" w:rsidRPr="00E838A5" w:rsidRDefault="00803B10" w:rsidP="00CF4775">
            <w:pPr>
              <w:jc w:val="center"/>
              <w:rPr>
                <w:rFonts w:eastAsia="Times New Roman"/>
                <w:lang w:eastAsia="zh-CN"/>
              </w:rPr>
            </w:pPr>
            <w:r w:rsidRPr="00E838A5">
              <w:rPr>
                <w:rFonts w:eastAsia="Times New Roman"/>
                <w:lang w:eastAsia="zh-CN"/>
              </w:rPr>
              <w:t>3</w:t>
            </w:r>
            <w:r>
              <w:rPr>
                <w:rFonts w:eastAsia="Times New Roman"/>
                <w:lang w:eastAsia="zh-CN"/>
              </w:rPr>
              <w:t>.</w:t>
            </w:r>
          </w:p>
        </w:tc>
        <w:tc>
          <w:tcPr>
            <w:tcW w:w="4244" w:type="dxa"/>
            <w:tcBorders>
              <w:top w:val="nil"/>
              <w:left w:val="nil"/>
              <w:bottom w:val="single" w:sz="4" w:space="0" w:color="auto"/>
              <w:right w:val="single" w:sz="4" w:space="0" w:color="auto"/>
            </w:tcBorders>
            <w:shd w:val="clear" w:color="auto" w:fill="auto"/>
            <w:vAlign w:val="bottom"/>
            <w:hideMark/>
          </w:tcPr>
          <w:p w:rsidR="00803B10" w:rsidRPr="00E838A5" w:rsidRDefault="00803B10" w:rsidP="00CF4775">
            <w:pPr>
              <w:rPr>
                <w:rFonts w:eastAsia="Times New Roman"/>
                <w:lang w:eastAsia="zh-CN"/>
              </w:rPr>
            </w:pPr>
            <w:r w:rsidRPr="00E838A5">
              <w:rPr>
                <w:rFonts w:eastAsia="Times New Roman"/>
                <w:lang w:eastAsia="zh-CN"/>
              </w:rPr>
              <w:t>Slaugytojai</w:t>
            </w:r>
          </w:p>
        </w:tc>
        <w:tc>
          <w:tcPr>
            <w:tcW w:w="2385" w:type="dxa"/>
            <w:tcBorders>
              <w:top w:val="nil"/>
              <w:left w:val="nil"/>
              <w:bottom w:val="single" w:sz="4" w:space="0" w:color="auto"/>
              <w:right w:val="single" w:sz="4" w:space="0" w:color="auto"/>
            </w:tcBorders>
            <w:shd w:val="clear" w:color="auto" w:fill="auto"/>
            <w:noWrap/>
            <w:vAlign w:val="bottom"/>
            <w:hideMark/>
          </w:tcPr>
          <w:p w:rsidR="00803B10" w:rsidRPr="00E838A5" w:rsidRDefault="002A00A4" w:rsidP="00CF4775">
            <w:pPr>
              <w:ind w:firstLine="42"/>
              <w:jc w:val="center"/>
              <w:rPr>
                <w:rFonts w:eastAsia="Times New Roman"/>
                <w:lang w:eastAsia="zh-CN"/>
              </w:rPr>
            </w:pPr>
            <w:r>
              <w:rPr>
                <w:rFonts w:eastAsia="Times New Roman"/>
                <w:lang w:eastAsia="zh-CN"/>
              </w:rPr>
              <w:t>62</w:t>
            </w:r>
          </w:p>
        </w:tc>
        <w:tc>
          <w:tcPr>
            <w:tcW w:w="2551" w:type="dxa"/>
            <w:tcBorders>
              <w:top w:val="nil"/>
              <w:left w:val="nil"/>
              <w:bottom w:val="single" w:sz="4" w:space="0" w:color="auto"/>
              <w:right w:val="single" w:sz="4" w:space="0" w:color="auto"/>
            </w:tcBorders>
            <w:shd w:val="clear" w:color="auto" w:fill="auto"/>
            <w:noWrap/>
            <w:vAlign w:val="bottom"/>
            <w:hideMark/>
          </w:tcPr>
          <w:p w:rsidR="00803B10" w:rsidRPr="00E838A5" w:rsidRDefault="00803B10" w:rsidP="00CF4775">
            <w:pPr>
              <w:ind w:firstLine="42"/>
              <w:jc w:val="center"/>
              <w:rPr>
                <w:rFonts w:eastAsia="Times New Roman"/>
                <w:lang w:eastAsia="zh-CN"/>
              </w:rPr>
            </w:pPr>
            <w:r w:rsidRPr="00E838A5">
              <w:rPr>
                <w:rFonts w:eastAsia="Times New Roman"/>
                <w:lang w:eastAsia="zh-CN"/>
              </w:rPr>
              <w:t>6</w:t>
            </w:r>
            <w:r w:rsidR="006A49D8">
              <w:rPr>
                <w:rFonts w:eastAsia="Times New Roman"/>
                <w:lang w:eastAsia="zh-CN"/>
              </w:rPr>
              <w:t>4</w:t>
            </w:r>
          </w:p>
        </w:tc>
      </w:tr>
      <w:tr w:rsidR="00803B10" w:rsidRPr="00E838A5" w:rsidTr="00CF4775">
        <w:trPr>
          <w:trHeight w:val="315"/>
        </w:trPr>
        <w:tc>
          <w:tcPr>
            <w:tcW w:w="441" w:type="dxa"/>
            <w:tcBorders>
              <w:top w:val="nil"/>
              <w:left w:val="single" w:sz="8" w:space="0" w:color="auto"/>
              <w:bottom w:val="single" w:sz="4" w:space="0" w:color="auto"/>
              <w:right w:val="single" w:sz="4" w:space="0" w:color="auto"/>
            </w:tcBorders>
            <w:shd w:val="clear" w:color="auto" w:fill="auto"/>
            <w:noWrap/>
            <w:vAlign w:val="bottom"/>
            <w:hideMark/>
          </w:tcPr>
          <w:p w:rsidR="00803B10" w:rsidRPr="00E838A5" w:rsidRDefault="00803B10" w:rsidP="00CF4775">
            <w:pPr>
              <w:jc w:val="center"/>
              <w:rPr>
                <w:rFonts w:eastAsia="Times New Roman"/>
                <w:lang w:eastAsia="zh-CN"/>
              </w:rPr>
            </w:pPr>
            <w:r w:rsidRPr="00E838A5">
              <w:rPr>
                <w:rFonts w:eastAsia="Times New Roman"/>
                <w:lang w:eastAsia="zh-CN"/>
              </w:rPr>
              <w:t>4</w:t>
            </w:r>
            <w:r>
              <w:rPr>
                <w:rFonts w:eastAsia="Times New Roman"/>
                <w:lang w:eastAsia="zh-CN"/>
              </w:rPr>
              <w:t>.</w:t>
            </w:r>
          </w:p>
        </w:tc>
        <w:tc>
          <w:tcPr>
            <w:tcW w:w="4244" w:type="dxa"/>
            <w:tcBorders>
              <w:top w:val="nil"/>
              <w:left w:val="nil"/>
              <w:bottom w:val="single" w:sz="4" w:space="0" w:color="auto"/>
              <w:right w:val="single" w:sz="4" w:space="0" w:color="auto"/>
            </w:tcBorders>
            <w:shd w:val="clear" w:color="auto" w:fill="auto"/>
            <w:vAlign w:val="bottom"/>
            <w:hideMark/>
          </w:tcPr>
          <w:p w:rsidR="00803B10" w:rsidRPr="00E838A5" w:rsidRDefault="00803B10" w:rsidP="00CF4775">
            <w:pPr>
              <w:rPr>
                <w:rFonts w:eastAsia="Times New Roman"/>
                <w:lang w:eastAsia="zh-CN"/>
              </w:rPr>
            </w:pPr>
            <w:r w:rsidRPr="00E838A5">
              <w:rPr>
                <w:rFonts w:eastAsia="Times New Roman"/>
                <w:lang w:eastAsia="zh-CN"/>
              </w:rPr>
              <w:t>Kiti specialistai su spec. viduriniu išsilavinimu</w:t>
            </w:r>
          </w:p>
        </w:tc>
        <w:tc>
          <w:tcPr>
            <w:tcW w:w="2385" w:type="dxa"/>
            <w:tcBorders>
              <w:top w:val="nil"/>
              <w:left w:val="nil"/>
              <w:bottom w:val="single" w:sz="4" w:space="0" w:color="auto"/>
              <w:right w:val="single" w:sz="4" w:space="0" w:color="auto"/>
            </w:tcBorders>
            <w:shd w:val="clear" w:color="auto" w:fill="auto"/>
            <w:noWrap/>
            <w:vAlign w:val="bottom"/>
            <w:hideMark/>
          </w:tcPr>
          <w:p w:rsidR="00803B10" w:rsidRPr="00E838A5" w:rsidRDefault="00053817" w:rsidP="00CF4775">
            <w:pPr>
              <w:ind w:firstLine="42"/>
              <w:jc w:val="center"/>
              <w:rPr>
                <w:rFonts w:eastAsia="Times New Roman"/>
                <w:lang w:eastAsia="zh-CN"/>
              </w:rPr>
            </w:pPr>
            <w:r>
              <w:rPr>
                <w:rFonts w:eastAsia="Times New Roman"/>
                <w:lang w:eastAsia="zh-CN"/>
              </w:rPr>
              <w:t>6</w:t>
            </w:r>
          </w:p>
        </w:tc>
        <w:tc>
          <w:tcPr>
            <w:tcW w:w="2551" w:type="dxa"/>
            <w:tcBorders>
              <w:top w:val="nil"/>
              <w:left w:val="nil"/>
              <w:bottom w:val="single" w:sz="4" w:space="0" w:color="auto"/>
              <w:right w:val="single" w:sz="4" w:space="0" w:color="auto"/>
            </w:tcBorders>
            <w:shd w:val="clear" w:color="auto" w:fill="auto"/>
            <w:noWrap/>
            <w:vAlign w:val="bottom"/>
            <w:hideMark/>
          </w:tcPr>
          <w:p w:rsidR="00803B10" w:rsidRPr="00E838A5" w:rsidRDefault="00F92046" w:rsidP="00CF4775">
            <w:pPr>
              <w:ind w:firstLine="42"/>
              <w:jc w:val="center"/>
              <w:rPr>
                <w:rFonts w:eastAsia="Times New Roman"/>
                <w:lang w:eastAsia="zh-CN"/>
              </w:rPr>
            </w:pPr>
            <w:r>
              <w:rPr>
                <w:rFonts w:eastAsia="Times New Roman"/>
                <w:lang w:eastAsia="zh-CN"/>
              </w:rPr>
              <w:t>6</w:t>
            </w:r>
          </w:p>
        </w:tc>
      </w:tr>
      <w:tr w:rsidR="00803B10" w:rsidRPr="00E838A5" w:rsidTr="00CF4775">
        <w:trPr>
          <w:trHeight w:val="330"/>
        </w:trPr>
        <w:tc>
          <w:tcPr>
            <w:tcW w:w="441" w:type="dxa"/>
            <w:tcBorders>
              <w:top w:val="nil"/>
              <w:left w:val="single" w:sz="8" w:space="0" w:color="auto"/>
              <w:bottom w:val="single" w:sz="4" w:space="0" w:color="auto"/>
              <w:right w:val="single" w:sz="4" w:space="0" w:color="auto"/>
            </w:tcBorders>
            <w:shd w:val="clear" w:color="auto" w:fill="auto"/>
            <w:noWrap/>
            <w:vAlign w:val="bottom"/>
            <w:hideMark/>
          </w:tcPr>
          <w:p w:rsidR="00803B10" w:rsidRPr="00E838A5" w:rsidRDefault="00803B10" w:rsidP="00CF4775">
            <w:pPr>
              <w:jc w:val="center"/>
              <w:rPr>
                <w:rFonts w:eastAsia="Times New Roman"/>
                <w:lang w:eastAsia="zh-CN"/>
              </w:rPr>
            </w:pPr>
            <w:r w:rsidRPr="00E838A5">
              <w:rPr>
                <w:rFonts w:eastAsia="Times New Roman"/>
                <w:lang w:eastAsia="zh-CN"/>
              </w:rPr>
              <w:t>5</w:t>
            </w:r>
            <w:r>
              <w:rPr>
                <w:rFonts w:eastAsia="Times New Roman"/>
                <w:lang w:eastAsia="zh-CN"/>
              </w:rPr>
              <w:t>.</w:t>
            </w:r>
          </w:p>
        </w:tc>
        <w:tc>
          <w:tcPr>
            <w:tcW w:w="4244" w:type="dxa"/>
            <w:tcBorders>
              <w:top w:val="nil"/>
              <w:left w:val="nil"/>
              <w:bottom w:val="single" w:sz="4" w:space="0" w:color="auto"/>
              <w:right w:val="single" w:sz="4" w:space="0" w:color="auto"/>
            </w:tcBorders>
            <w:shd w:val="clear" w:color="auto" w:fill="auto"/>
            <w:vAlign w:val="bottom"/>
            <w:hideMark/>
          </w:tcPr>
          <w:p w:rsidR="00803B10" w:rsidRPr="00E838A5" w:rsidRDefault="00803B10" w:rsidP="00CF4775">
            <w:pPr>
              <w:rPr>
                <w:rFonts w:eastAsia="Times New Roman"/>
                <w:lang w:eastAsia="zh-CN"/>
              </w:rPr>
            </w:pPr>
            <w:r w:rsidRPr="00E838A5">
              <w:rPr>
                <w:rFonts w:eastAsia="Times New Roman"/>
                <w:lang w:eastAsia="zh-CN"/>
              </w:rPr>
              <w:t>Kitas personalas</w:t>
            </w:r>
          </w:p>
        </w:tc>
        <w:tc>
          <w:tcPr>
            <w:tcW w:w="2385" w:type="dxa"/>
            <w:tcBorders>
              <w:top w:val="nil"/>
              <w:left w:val="nil"/>
              <w:bottom w:val="single" w:sz="4" w:space="0" w:color="auto"/>
              <w:right w:val="single" w:sz="4" w:space="0" w:color="auto"/>
            </w:tcBorders>
            <w:shd w:val="clear" w:color="auto" w:fill="auto"/>
            <w:noWrap/>
            <w:vAlign w:val="bottom"/>
            <w:hideMark/>
          </w:tcPr>
          <w:p w:rsidR="00803B10" w:rsidRPr="00E838A5" w:rsidRDefault="00053817" w:rsidP="00CF4775">
            <w:pPr>
              <w:ind w:firstLine="42"/>
              <w:jc w:val="center"/>
              <w:rPr>
                <w:rFonts w:eastAsia="Times New Roman"/>
                <w:lang w:eastAsia="zh-CN"/>
              </w:rPr>
            </w:pPr>
            <w:r>
              <w:rPr>
                <w:rFonts w:eastAsia="Times New Roman"/>
                <w:lang w:eastAsia="zh-CN"/>
              </w:rPr>
              <w:t>1</w:t>
            </w:r>
            <w:r w:rsidR="00803B10" w:rsidRPr="00E838A5">
              <w:rPr>
                <w:rFonts w:eastAsia="Times New Roman"/>
                <w:lang w:eastAsia="zh-CN"/>
              </w:rPr>
              <w:t>8</w:t>
            </w:r>
          </w:p>
        </w:tc>
        <w:tc>
          <w:tcPr>
            <w:tcW w:w="2551" w:type="dxa"/>
            <w:tcBorders>
              <w:top w:val="nil"/>
              <w:left w:val="nil"/>
              <w:bottom w:val="single" w:sz="4" w:space="0" w:color="auto"/>
              <w:right w:val="single" w:sz="4" w:space="0" w:color="auto"/>
            </w:tcBorders>
            <w:shd w:val="clear" w:color="auto" w:fill="auto"/>
            <w:noWrap/>
            <w:vAlign w:val="bottom"/>
            <w:hideMark/>
          </w:tcPr>
          <w:p w:rsidR="00803B10" w:rsidRPr="00E838A5" w:rsidRDefault="00F92046" w:rsidP="00CF4775">
            <w:pPr>
              <w:ind w:firstLine="42"/>
              <w:jc w:val="center"/>
              <w:rPr>
                <w:rFonts w:eastAsia="Times New Roman"/>
                <w:lang w:eastAsia="zh-CN"/>
              </w:rPr>
            </w:pPr>
            <w:r>
              <w:rPr>
                <w:rFonts w:eastAsia="Times New Roman"/>
                <w:lang w:eastAsia="zh-CN"/>
              </w:rPr>
              <w:t>1</w:t>
            </w:r>
            <w:r w:rsidR="002457E4">
              <w:rPr>
                <w:rFonts w:eastAsia="Times New Roman"/>
                <w:lang w:eastAsia="zh-CN"/>
              </w:rPr>
              <w:t>7</w:t>
            </w:r>
          </w:p>
        </w:tc>
      </w:tr>
      <w:tr w:rsidR="00803B10" w:rsidRPr="00E838A5" w:rsidTr="00CF4775">
        <w:trPr>
          <w:trHeight w:val="330"/>
        </w:trPr>
        <w:tc>
          <w:tcPr>
            <w:tcW w:w="441" w:type="dxa"/>
            <w:tcBorders>
              <w:top w:val="single" w:sz="4" w:space="0" w:color="auto"/>
              <w:left w:val="single" w:sz="8" w:space="0" w:color="auto"/>
              <w:bottom w:val="single" w:sz="8" w:space="0" w:color="auto"/>
              <w:right w:val="single" w:sz="4" w:space="0" w:color="auto"/>
            </w:tcBorders>
            <w:shd w:val="clear" w:color="auto" w:fill="auto"/>
            <w:noWrap/>
            <w:vAlign w:val="bottom"/>
          </w:tcPr>
          <w:p w:rsidR="00803B10" w:rsidRPr="00E838A5" w:rsidRDefault="00803B10" w:rsidP="00CF4775">
            <w:pPr>
              <w:jc w:val="center"/>
              <w:rPr>
                <w:rFonts w:eastAsia="Times New Roman"/>
                <w:b/>
                <w:lang w:eastAsia="zh-CN"/>
              </w:rPr>
            </w:pPr>
          </w:p>
        </w:tc>
        <w:tc>
          <w:tcPr>
            <w:tcW w:w="4244" w:type="dxa"/>
            <w:tcBorders>
              <w:top w:val="single" w:sz="4" w:space="0" w:color="auto"/>
              <w:left w:val="nil"/>
              <w:bottom w:val="single" w:sz="8" w:space="0" w:color="auto"/>
              <w:right w:val="single" w:sz="4" w:space="0" w:color="auto"/>
            </w:tcBorders>
            <w:shd w:val="clear" w:color="auto" w:fill="auto"/>
            <w:vAlign w:val="bottom"/>
          </w:tcPr>
          <w:p w:rsidR="00803B10" w:rsidRPr="00E838A5" w:rsidRDefault="00803B10" w:rsidP="00CF4775">
            <w:pPr>
              <w:rPr>
                <w:rFonts w:eastAsia="Times New Roman"/>
                <w:b/>
                <w:lang w:eastAsia="zh-CN"/>
              </w:rPr>
            </w:pPr>
            <w:r>
              <w:rPr>
                <w:rFonts w:eastAsia="Times New Roman"/>
                <w:b/>
                <w:lang w:eastAsia="zh-CN"/>
              </w:rPr>
              <w:t>Iš v</w:t>
            </w:r>
            <w:r w:rsidRPr="00E838A5">
              <w:rPr>
                <w:rFonts w:eastAsia="Times New Roman"/>
                <w:b/>
                <w:lang w:eastAsia="zh-CN"/>
              </w:rPr>
              <w:t>iso:</w:t>
            </w:r>
          </w:p>
        </w:tc>
        <w:tc>
          <w:tcPr>
            <w:tcW w:w="2385" w:type="dxa"/>
            <w:tcBorders>
              <w:top w:val="single" w:sz="4" w:space="0" w:color="auto"/>
              <w:left w:val="nil"/>
              <w:bottom w:val="single" w:sz="8" w:space="0" w:color="auto"/>
              <w:right w:val="single" w:sz="4" w:space="0" w:color="auto"/>
            </w:tcBorders>
            <w:shd w:val="clear" w:color="auto" w:fill="auto"/>
            <w:noWrap/>
            <w:vAlign w:val="bottom"/>
          </w:tcPr>
          <w:p w:rsidR="00803B10" w:rsidRPr="008C7C3A" w:rsidRDefault="00803B10" w:rsidP="00CF4775">
            <w:pPr>
              <w:ind w:firstLine="42"/>
              <w:jc w:val="center"/>
              <w:rPr>
                <w:rFonts w:eastAsia="Times New Roman"/>
                <w:b/>
                <w:lang w:eastAsia="zh-CN"/>
              </w:rPr>
            </w:pPr>
            <w:r w:rsidRPr="008C7C3A">
              <w:rPr>
                <w:rFonts w:eastAsia="Times New Roman"/>
                <w:b/>
                <w:lang w:eastAsia="zh-CN"/>
              </w:rPr>
              <w:t>1</w:t>
            </w:r>
            <w:r w:rsidR="002457E4">
              <w:rPr>
                <w:rFonts w:eastAsia="Times New Roman"/>
                <w:b/>
                <w:lang w:eastAsia="zh-CN"/>
              </w:rPr>
              <w:t>18</w:t>
            </w:r>
          </w:p>
        </w:tc>
        <w:tc>
          <w:tcPr>
            <w:tcW w:w="2551" w:type="dxa"/>
            <w:tcBorders>
              <w:top w:val="single" w:sz="4" w:space="0" w:color="auto"/>
              <w:left w:val="nil"/>
              <w:bottom w:val="single" w:sz="8" w:space="0" w:color="auto"/>
              <w:right w:val="single" w:sz="4" w:space="0" w:color="auto"/>
            </w:tcBorders>
            <w:shd w:val="clear" w:color="auto" w:fill="auto"/>
            <w:noWrap/>
            <w:vAlign w:val="bottom"/>
          </w:tcPr>
          <w:p w:rsidR="00803B10" w:rsidRPr="008C7C3A" w:rsidRDefault="00803B10" w:rsidP="00CF4775">
            <w:pPr>
              <w:ind w:firstLine="42"/>
              <w:jc w:val="center"/>
              <w:rPr>
                <w:rFonts w:eastAsia="Times New Roman"/>
                <w:b/>
                <w:lang w:eastAsia="zh-CN"/>
              </w:rPr>
            </w:pPr>
            <w:r w:rsidRPr="008C7C3A">
              <w:rPr>
                <w:rFonts w:eastAsia="Times New Roman"/>
                <w:b/>
                <w:lang w:eastAsia="zh-CN"/>
              </w:rPr>
              <w:t>1</w:t>
            </w:r>
            <w:r w:rsidR="00EE4651">
              <w:rPr>
                <w:rFonts w:eastAsia="Times New Roman"/>
                <w:b/>
                <w:lang w:eastAsia="zh-CN"/>
              </w:rPr>
              <w:t>19</w:t>
            </w:r>
          </w:p>
        </w:tc>
      </w:tr>
    </w:tbl>
    <w:p w:rsidR="00266CF5" w:rsidRDefault="00266CF5" w:rsidP="00CF4775">
      <w:pPr>
        <w:ind w:firstLine="851"/>
        <w:jc w:val="both"/>
        <w:rPr>
          <w:u w:val="single"/>
        </w:rPr>
      </w:pPr>
    </w:p>
    <w:p w:rsidR="00B0016C" w:rsidRPr="007C2BE6" w:rsidRDefault="00153C46" w:rsidP="00CF4775">
      <w:pPr>
        <w:ind w:firstLine="851"/>
        <w:jc w:val="both"/>
        <w:rPr>
          <w:u w:val="single"/>
        </w:rPr>
      </w:pPr>
      <w:r w:rsidRPr="007C2BE6">
        <w:rPr>
          <w:u w:val="single"/>
        </w:rPr>
        <w:t>2</w:t>
      </w:r>
      <w:r w:rsidR="00633311" w:rsidRPr="007C2BE6">
        <w:rPr>
          <w:u w:val="single"/>
        </w:rPr>
        <w:t>.9</w:t>
      </w:r>
      <w:r w:rsidR="00803B10" w:rsidRPr="007C2BE6">
        <w:rPr>
          <w:u w:val="single"/>
        </w:rPr>
        <w:t xml:space="preserve">. Prioritetinių paslaugų teikimo dinamika </w:t>
      </w:r>
    </w:p>
    <w:p w:rsidR="00266CF5" w:rsidRDefault="00266CF5" w:rsidP="00CF4775">
      <w:pPr>
        <w:ind w:firstLine="851"/>
        <w:jc w:val="both"/>
      </w:pPr>
    </w:p>
    <w:p w:rsidR="00EE4651" w:rsidRDefault="007C2BE6" w:rsidP="00CF4775">
      <w:pPr>
        <w:ind w:firstLine="851"/>
        <w:jc w:val="both"/>
        <w:rPr>
          <w:i/>
        </w:rPr>
      </w:pPr>
      <w:r>
        <w:t>Nuolat</w:t>
      </w:r>
      <w:r w:rsidR="00803B10">
        <w:t xml:space="preserve"> vykdytos</w:t>
      </w:r>
      <w:r w:rsidR="00803B10" w:rsidRPr="00C02EFC">
        <w:t xml:space="preserve"> sutartyje su TLK numatytos paslaugos</w:t>
      </w:r>
      <w:r w:rsidR="00B7675A">
        <w:t>.</w:t>
      </w:r>
      <w:r>
        <w:t xml:space="preserve"> </w:t>
      </w:r>
      <w:r w:rsidR="00803B10" w:rsidRPr="005E0AA1">
        <w:t>Sveik</w:t>
      </w:r>
      <w:r>
        <w:t>atos programų, finansuojamų iš P</w:t>
      </w:r>
      <w:r w:rsidR="00803B10" w:rsidRPr="005E0AA1">
        <w:t>rivalomojo sveikatos draudimo fondo b</w:t>
      </w:r>
      <w:r w:rsidR="00A23122">
        <w:t xml:space="preserve">iudžeto lėšų, vykdymo rezultatai pateikti </w:t>
      </w:r>
      <w:r w:rsidR="00173017">
        <w:rPr>
          <w:i/>
        </w:rPr>
        <w:t xml:space="preserve"> </w:t>
      </w:r>
      <w:r w:rsidR="00173017" w:rsidRPr="009E44C6">
        <w:t>lentelėje.</w:t>
      </w:r>
    </w:p>
    <w:p w:rsidR="002457E4" w:rsidRDefault="002457E4" w:rsidP="00CF4775">
      <w:pPr>
        <w:ind w:firstLine="851"/>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1417"/>
        <w:gridCol w:w="1701"/>
        <w:gridCol w:w="1418"/>
        <w:gridCol w:w="1275"/>
      </w:tblGrid>
      <w:tr w:rsidR="007C2BE6" w:rsidRPr="00266CF5" w:rsidTr="00266CF5">
        <w:trPr>
          <w:trHeight w:val="148"/>
        </w:trPr>
        <w:tc>
          <w:tcPr>
            <w:tcW w:w="2410" w:type="dxa"/>
            <w:shd w:val="clear" w:color="auto" w:fill="auto"/>
            <w:vAlign w:val="center"/>
          </w:tcPr>
          <w:p w:rsidR="007C2BE6" w:rsidRPr="00266CF5" w:rsidRDefault="007C2BE6" w:rsidP="00CF4775">
            <w:pPr>
              <w:jc w:val="center"/>
              <w:rPr>
                <w:rFonts w:eastAsia="MS Mincho"/>
                <w:b/>
                <w:sz w:val="23"/>
                <w:szCs w:val="23"/>
              </w:rPr>
            </w:pPr>
            <w:r w:rsidRPr="00266CF5">
              <w:rPr>
                <w:rFonts w:eastAsia="MS Mincho"/>
                <w:b/>
                <w:sz w:val="23"/>
                <w:szCs w:val="23"/>
              </w:rPr>
              <w:t>Paslaugos pavadinimas</w:t>
            </w:r>
          </w:p>
        </w:tc>
        <w:tc>
          <w:tcPr>
            <w:tcW w:w="1418" w:type="dxa"/>
            <w:vAlign w:val="center"/>
          </w:tcPr>
          <w:p w:rsidR="007C2BE6" w:rsidRPr="00266CF5" w:rsidRDefault="007C2BE6" w:rsidP="00CF4775">
            <w:pPr>
              <w:jc w:val="center"/>
              <w:rPr>
                <w:rFonts w:eastAsia="MS Mincho"/>
                <w:b/>
                <w:sz w:val="23"/>
                <w:szCs w:val="23"/>
              </w:rPr>
            </w:pPr>
            <w:r w:rsidRPr="00266CF5">
              <w:rPr>
                <w:rFonts w:eastAsia="MS Mincho" w:hint="eastAsia"/>
                <w:b/>
                <w:sz w:val="23"/>
                <w:szCs w:val="23"/>
                <w:lang w:eastAsia="ja-JP"/>
              </w:rPr>
              <w:t>K</w:t>
            </w:r>
            <w:r w:rsidR="006F7B32" w:rsidRPr="00266CF5">
              <w:rPr>
                <w:rFonts w:eastAsia="MS Mincho"/>
                <w:b/>
                <w:sz w:val="23"/>
                <w:szCs w:val="23"/>
                <w:lang w:eastAsia="ja-JP"/>
              </w:rPr>
              <w:t xml:space="preserve">retingos </w:t>
            </w:r>
            <w:r w:rsidRPr="00266CF5">
              <w:rPr>
                <w:rFonts w:eastAsia="MS Mincho" w:hint="eastAsia"/>
                <w:b/>
                <w:sz w:val="23"/>
                <w:szCs w:val="23"/>
                <w:lang w:eastAsia="ja-JP"/>
              </w:rPr>
              <w:t>PSPC</w:t>
            </w:r>
            <w:r w:rsidRPr="00266CF5">
              <w:rPr>
                <w:rFonts w:eastAsia="MS Mincho"/>
                <w:b/>
                <w:sz w:val="23"/>
                <w:szCs w:val="23"/>
                <w:lang w:eastAsia="ja-JP"/>
              </w:rPr>
              <w:t xml:space="preserve"> įvykdymo vidurkis </w:t>
            </w:r>
            <w:r w:rsidRPr="00266CF5">
              <w:rPr>
                <w:rFonts w:eastAsia="MS Mincho"/>
                <w:b/>
                <w:sz w:val="23"/>
                <w:szCs w:val="23"/>
              </w:rPr>
              <w:t>(</w:t>
            </w:r>
            <w:r w:rsidRPr="00266CF5">
              <w:rPr>
                <w:rFonts w:eastAsia="MS Mincho"/>
                <w:b/>
                <w:sz w:val="23"/>
                <w:szCs w:val="23"/>
                <w:lang w:val="en-US" w:eastAsia="ja-JP"/>
              </w:rPr>
              <w:t>proc.</w:t>
            </w:r>
            <w:r w:rsidRPr="00266CF5">
              <w:rPr>
                <w:rFonts w:eastAsia="MS Mincho"/>
                <w:b/>
                <w:sz w:val="23"/>
                <w:szCs w:val="23"/>
              </w:rPr>
              <w:t>)</w:t>
            </w:r>
          </w:p>
          <w:p w:rsidR="007C2BE6" w:rsidRPr="00266CF5" w:rsidRDefault="007C2BE6" w:rsidP="00CF4775">
            <w:pPr>
              <w:jc w:val="center"/>
              <w:rPr>
                <w:rFonts w:eastAsia="MS Mincho"/>
                <w:b/>
                <w:sz w:val="23"/>
                <w:szCs w:val="23"/>
              </w:rPr>
            </w:pPr>
            <w:r w:rsidRPr="00266CF5">
              <w:rPr>
                <w:rFonts w:eastAsia="MS Mincho"/>
                <w:b/>
                <w:sz w:val="23"/>
                <w:szCs w:val="23"/>
              </w:rPr>
              <w:t>2015 m.</w:t>
            </w:r>
          </w:p>
          <w:p w:rsidR="007C2BE6" w:rsidRPr="00266CF5" w:rsidRDefault="007C2BE6" w:rsidP="00CF4775">
            <w:pPr>
              <w:jc w:val="center"/>
              <w:rPr>
                <w:rFonts w:eastAsia="MS Mincho"/>
                <w:b/>
                <w:sz w:val="23"/>
                <w:szCs w:val="23"/>
                <w:lang w:eastAsia="ja-JP"/>
              </w:rPr>
            </w:pPr>
            <w:r w:rsidRPr="00266CF5">
              <w:rPr>
                <w:rFonts w:eastAsia="MS Mincho"/>
                <w:b/>
                <w:sz w:val="23"/>
                <w:szCs w:val="23"/>
              </w:rPr>
              <w:t>I pusmetis</w:t>
            </w:r>
          </w:p>
        </w:tc>
        <w:tc>
          <w:tcPr>
            <w:tcW w:w="1417" w:type="dxa"/>
            <w:vAlign w:val="center"/>
          </w:tcPr>
          <w:p w:rsidR="007C2BE6" w:rsidRPr="00266CF5" w:rsidRDefault="007C2BE6" w:rsidP="00CF4775">
            <w:pPr>
              <w:jc w:val="center"/>
              <w:rPr>
                <w:rFonts w:eastAsia="MS Mincho"/>
                <w:b/>
                <w:sz w:val="23"/>
                <w:szCs w:val="23"/>
                <w:lang w:val="en-US"/>
              </w:rPr>
            </w:pPr>
            <w:r w:rsidRPr="00266CF5">
              <w:rPr>
                <w:rFonts w:eastAsia="MS Mincho"/>
                <w:b/>
                <w:sz w:val="23"/>
                <w:szCs w:val="23"/>
              </w:rPr>
              <w:t>Kretingos rajono ASPĮ vidurkis (</w:t>
            </w:r>
            <w:r w:rsidRPr="00266CF5">
              <w:rPr>
                <w:rFonts w:eastAsia="MS Mincho"/>
                <w:b/>
                <w:sz w:val="23"/>
                <w:szCs w:val="23"/>
                <w:lang w:val="en-US"/>
              </w:rPr>
              <w:t>proc.)</w:t>
            </w:r>
          </w:p>
          <w:p w:rsidR="007C2BE6" w:rsidRPr="00266CF5" w:rsidRDefault="007C2BE6" w:rsidP="00CF4775">
            <w:pPr>
              <w:jc w:val="center"/>
              <w:rPr>
                <w:rFonts w:eastAsia="MS Mincho"/>
                <w:b/>
                <w:sz w:val="23"/>
                <w:szCs w:val="23"/>
              </w:rPr>
            </w:pPr>
            <w:r w:rsidRPr="00266CF5">
              <w:rPr>
                <w:rFonts w:eastAsia="MS Mincho"/>
                <w:b/>
                <w:sz w:val="23"/>
                <w:szCs w:val="23"/>
              </w:rPr>
              <w:t>2015 m.</w:t>
            </w:r>
          </w:p>
          <w:p w:rsidR="007C2BE6" w:rsidRPr="00266CF5" w:rsidRDefault="007C2BE6" w:rsidP="00CF4775">
            <w:pPr>
              <w:jc w:val="center"/>
              <w:rPr>
                <w:rFonts w:eastAsia="MS Mincho"/>
                <w:b/>
                <w:sz w:val="23"/>
                <w:szCs w:val="23"/>
                <w:lang w:val="en-US"/>
              </w:rPr>
            </w:pPr>
            <w:r w:rsidRPr="00266CF5">
              <w:rPr>
                <w:rFonts w:eastAsia="MS Mincho"/>
                <w:b/>
                <w:sz w:val="23"/>
                <w:szCs w:val="23"/>
              </w:rPr>
              <w:t>I pusmetis</w:t>
            </w:r>
          </w:p>
        </w:tc>
        <w:tc>
          <w:tcPr>
            <w:tcW w:w="1701" w:type="dxa"/>
            <w:vAlign w:val="center"/>
          </w:tcPr>
          <w:p w:rsidR="007C2BE6" w:rsidRPr="00266CF5" w:rsidRDefault="007C2BE6" w:rsidP="00CF4775">
            <w:pPr>
              <w:jc w:val="center"/>
              <w:rPr>
                <w:rFonts w:eastAsia="MS Mincho"/>
                <w:b/>
                <w:sz w:val="23"/>
                <w:szCs w:val="23"/>
              </w:rPr>
            </w:pPr>
            <w:r w:rsidRPr="00266CF5">
              <w:rPr>
                <w:rFonts w:eastAsia="MS Mincho"/>
                <w:b/>
                <w:sz w:val="23"/>
                <w:szCs w:val="23"/>
              </w:rPr>
              <w:t>Klaipėdos TLK aptarnaujamos zonos vidurkis (</w:t>
            </w:r>
            <w:r w:rsidRPr="00266CF5">
              <w:rPr>
                <w:rFonts w:eastAsia="MS Mincho"/>
                <w:b/>
                <w:sz w:val="23"/>
                <w:szCs w:val="23"/>
                <w:lang w:eastAsia="ja-JP"/>
              </w:rPr>
              <w:t xml:space="preserve">proc.) </w:t>
            </w:r>
            <w:r w:rsidRPr="00266CF5">
              <w:rPr>
                <w:rFonts w:eastAsia="MS Mincho"/>
                <w:b/>
                <w:sz w:val="23"/>
                <w:szCs w:val="23"/>
              </w:rPr>
              <w:t>2015 m.  I pusmetis</w:t>
            </w:r>
          </w:p>
        </w:tc>
        <w:tc>
          <w:tcPr>
            <w:tcW w:w="1418" w:type="dxa"/>
            <w:vAlign w:val="center"/>
          </w:tcPr>
          <w:p w:rsidR="007C2BE6" w:rsidRPr="00266CF5" w:rsidRDefault="007C2BE6" w:rsidP="00CF4775">
            <w:pPr>
              <w:jc w:val="center"/>
              <w:rPr>
                <w:rFonts w:eastAsia="MS Mincho"/>
                <w:b/>
                <w:sz w:val="23"/>
                <w:szCs w:val="23"/>
              </w:rPr>
            </w:pPr>
            <w:r w:rsidRPr="00266CF5">
              <w:rPr>
                <w:rFonts w:eastAsia="MS Mincho"/>
                <w:b/>
                <w:sz w:val="23"/>
                <w:szCs w:val="23"/>
              </w:rPr>
              <w:t>K</w:t>
            </w:r>
            <w:r w:rsidR="006F7B32" w:rsidRPr="00266CF5">
              <w:rPr>
                <w:rFonts w:eastAsia="MS Mincho"/>
                <w:b/>
                <w:sz w:val="23"/>
                <w:szCs w:val="23"/>
              </w:rPr>
              <w:t xml:space="preserve">retingos </w:t>
            </w:r>
            <w:r w:rsidRPr="00266CF5">
              <w:rPr>
                <w:rFonts w:eastAsia="MS Mincho"/>
                <w:b/>
                <w:sz w:val="23"/>
                <w:szCs w:val="23"/>
              </w:rPr>
              <w:t>PSPC pacientų absoliutūs skaičiai 2014  m.</w:t>
            </w:r>
          </w:p>
        </w:tc>
        <w:tc>
          <w:tcPr>
            <w:tcW w:w="1275" w:type="dxa"/>
            <w:vAlign w:val="center"/>
          </w:tcPr>
          <w:p w:rsidR="007C2BE6" w:rsidRPr="00266CF5" w:rsidRDefault="007C2BE6" w:rsidP="00CF4775">
            <w:pPr>
              <w:jc w:val="center"/>
              <w:rPr>
                <w:rFonts w:eastAsia="MS Mincho"/>
                <w:b/>
                <w:sz w:val="23"/>
                <w:szCs w:val="23"/>
              </w:rPr>
            </w:pPr>
            <w:r w:rsidRPr="00266CF5">
              <w:rPr>
                <w:rFonts w:eastAsia="MS Mincho"/>
                <w:b/>
                <w:sz w:val="23"/>
                <w:szCs w:val="23"/>
              </w:rPr>
              <w:t>K</w:t>
            </w:r>
            <w:r w:rsidR="006F7B32" w:rsidRPr="00266CF5">
              <w:rPr>
                <w:rFonts w:eastAsia="MS Mincho"/>
                <w:b/>
                <w:sz w:val="23"/>
                <w:szCs w:val="23"/>
              </w:rPr>
              <w:t>retingos</w:t>
            </w:r>
            <w:r w:rsidRPr="00266CF5">
              <w:rPr>
                <w:rFonts w:eastAsia="MS Mincho"/>
                <w:b/>
                <w:sz w:val="23"/>
                <w:szCs w:val="23"/>
              </w:rPr>
              <w:t>PSPC</w:t>
            </w:r>
          </w:p>
          <w:p w:rsidR="007C2BE6" w:rsidRPr="00266CF5" w:rsidRDefault="007C2BE6" w:rsidP="00CF4775">
            <w:pPr>
              <w:jc w:val="center"/>
              <w:rPr>
                <w:rFonts w:eastAsia="MS Mincho"/>
                <w:b/>
                <w:sz w:val="23"/>
                <w:szCs w:val="23"/>
              </w:rPr>
            </w:pPr>
            <w:r w:rsidRPr="00266CF5">
              <w:rPr>
                <w:rFonts w:eastAsia="MS Mincho"/>
                <w:b/>
                <w:sz w:val="23"/>
                <w:szCs w:val="23"/>
              </w:rPr>
              <w:t>pacientų skaičius per 2015 m.</w:t>
            </w:r>
          </w:p>
        </w:tc>
      </w:tr>
      <w:tr w:rsidR="007C2BE6" w:rsidRPr="007C2BE6" w:rsidTr="00EC11E5">
        <w:trPr>
          <w:trHeight w:val="148"/>
        </w:trPr>
        <w:tc>
          <w:tcPr>
            <w:tcW w:w="2410" w:type="dxa"/>
            <w:shd w:val="clear" w:color="auto" w:fill="auto"/>
          </w:tcPr>
          <w:p w:rsidR="007C2BE6" w:rsidRPr="00266CF5" w:rsidRDefault="007C2BE6" w:rsidP="00CF4775">
            <w:pPr>
              <w:rPr>
                <w:rFonts w:eastAsia="MS Mincho"/>
                <w:sz w:val="23"/>
                <w:szCs w:val="23"/>
              </w:rPr>
            </w:pPr>
            <w:r w:rsidRPr="00266CF5">
              <w:rPr>
                <w:rFonts w:eastAsia="MS Mincho"/>
                <w:sz w:val="23"/>
                <w:szCs w:val="23"/>
              </w:rPr>
              <w:t>Vaikų krūminių dantų dengimo silantinėmis medžiagomis programa</w:t>
            </w:r>
          </w:p>
        </w:tc>
        <w:tc>
          <w:tcPr>
            <w:tcW w:w="1418" w:type="dxa"/>
            <w:vAlign w:val="center"/>
          </w:tcPr>
          <w:p w:rsidR="007C2BE6" w:rsidRPr="00266CF5" w:rsidRDefault="007C2BE6" w:rsidP="00CF4775">
            <w:pPr>
              <w:jc w:val="center"/>
              <w:rPr>
                <w:rFonts w:eastAsia="MS Mincho"/>
                <w:sz w:val="23"/>
                <w:szCs w:val="23"/>
              </w:rPr>
            </w:pPr>
            <w:r w:rsidRPr="00266CF5">
              <w:rPr>
                <w:rFonts w:eastAsia="MS Mincho"/>
                <w:sz w:val="23"/>
                <w:szCs w:val="23"/>
              </w:rPr>
              <w:t>44</w:t>
            </w:r>
          </w:p>
        </w:tc>
        <w:tc>
          <w:tcPr>
            <w:tcW w:w="1417" w:type="dxa"/>
          </w:tcPr>
          <w:p w:rsidR="007C2BE6" w:rsidRPr="00266CF5" w:rsidRDefault="007C2BE6" w:rsidP="00CF4775">
            <w:pPr>
              <w:jc w:val="center"/>
              <w:rPr>
                <w:rFonts w:eastAsia="MS Mincho"/>
                <w:sz w:val="23"/>
                <w:szCs w:val="23"/>
              </w:rPr>
            </w:pPr>
          </w:p>
          <w:p w:rsidR="007C2BE6" w:rsidRPr="00266CF5" w:rsidRDefault="007C2BE6" w:rsidP="00CF4775">
            <w:pPr>
              <w:jc w:val="center"/>
              <w:rPr>
                <w:rFonts w:eastAsia="MS Mincho"/>
                <w:sz w:val="23"/>
                <w:szCs w:val="23"/>
              </w:rPr>
            </w:pPr>
            <w:r w:rsidRPr="00266CF5">
              <w:rPr>
                <w:rFonts w:eastAsia="MS Mincho"/>
                <w:sz w:val="23"/>
                <w:szCs w:val="23"/>
              </w:rPr>
              <w:t>27</w:t>
            </w:r>
          </w:p>
        </w:tc>
        <w:tc>
          <w:tcPr>
            <w:tcW w:w="1701" w:type="dxa"/>
            <w:vAlign w:val="center"/>
          </w:tcPr>
          <w:p w:rsidR="007C2BE6" w:rsidRPr="00266CF5" w:rsidRDefault="007C2BE6" w:rsidP="00CF4775">
            <w:pPr>
              <w:jc w:val="center"/>
              <w:rPr>
                <w:rFonts w:eastAsia="MS Mincho"/>
                <w:sz w:val="23"/>
                <w:szCs w:val="23"/>
              </w:rPr>
            </w:pPr>
            <w:r w:rsidRPr="00266CF5">
              <w:rPr>
                <w:rFonts w:eastAsia="MS Mincho"/>
                <w:sz w:val="23"/>
                <w:szCs w:val="23"/>
              </w:rPr>
              <w:t>16</w:t>
            </w:r>
          </w:p>
        </w:tc>
        <w:tc>
          <w:tcPr>
            <w:tcW w:w="1418" w:type="dxa"/>
          </w:tcPr>
          <w:p w:rsidR="007C2BE6" w:rsidRPr="00266CF5" w:rsidRDefault="007C2BE6" w:rsidP="00CF4775">
            <w:pPr>
              <w:jc w:val="center"/>
              <w:rPr>
                <w:rFonts w:eastAsia="MS Mincho"/>
                <w:sz w:val="23"/>
                <w:szCs w:val="23"/>
              </w:rPr>
            </w:pPr>
          </w:p>
          <w:p w:rsidR="007C2BE6" w:rsidRPr="00266CF5" w:rsidRDefault="007C2BE6" w:rsidP="00CF4775">
            <w:pPr>
              <w:jc w:val="center"/>
              <w:rPr>
                <w:rFonts w:eastAsia="MS Mincho"/>
                <w:sz w:val="23"/>
                <w:szCs w:val="23"/>
              </w:rPr>
            </w:pPr>
            <w:r w:rsidRPr="00266CF5">
              <w:rPr>
                <w:rFonts w:eastAsia="MS Mincho"/>
                <w:sz w:val="23"/>
                <w:szCs w:val="23"/>
              </w:rPr>
              <w:t>2334</w:t>
            </w:r>
          </w:p>
        </w:tc>
        <w:tc>
          <w:tcPr>
            <w:tcW w:w="1275" w:type="dxa"/>
          </w:tcPr>
          <w:p w:rsidR="007C2BE6" w:rsidRPr="00266CF5" w:rsidRDefault="007C2BE6" w:rsidP="00CF4775">
            <w:pPr>
              <w:jc w:val="center"/>
              <w:rPr>
                <w:rFonts w:eastAsia="MS Mincho"/>
                <w:sz w:val="23"/>
                <w:szCs w:val="23"/>
              </w:rPr>
            </w:pPr>
          </w:p>
          <w:p w:rsidR="007C2BE6" w:rsidRPr="00266CF5" w:rsidRDefault="007C2BE6" w:rsidP="00CF4775">
            <w:pPr>
              <w:jc w:val="center"/>
              <w:rPr>
                <w:rFonts w:eastAsia="MS Mincho"/>
                <w:sz w:val="23"/>
                <w:szCs w:val="23"/>
              </w:rPr>
            </w:pPr>
            <w:r w:rsidRPr="00266CF5">
              <w:rPr>
                <w:rFonts w:eastAsia="MS Mincho"/>
                <w:sz w:val="23"/>
                <w:szCs w:val="23"/>
              </w:rPr>
              <w:t>1409</w:t>
            </w:r>
          </w:p>
        </w:tc>
      </w:tr>
      <w:tr w:rsidR="007C2BE6" w:rsidRPr="007C2BE6" w:rsidTr="00EC11E5">
        <w:trPr>
          <w:trHeight w:val="148"/>
        </w:trPr>
        <w:tc>
          <w:tcPr>
            <w:tcW w:w="2410" w:type="dxa"/>
            <w:shd w:val="clear" w:color="auto" w:fill="auto"/>
          </w:tcPr>
          <w:p w:rsidR="007C2BE6" w:rsidRPr="00266CF5" w:rsidRDefault="007C2BE6" w:rsidP="00CF4775">
            <w:pPr>
              <w:ind w:firstLine="34"/>
              <w:rPr>
                <w:rFonts w:eastAsia="MS Mincho"/>
                <w:sz w:val="23"/>
                <w:szCs w:val="23"/>
              </w:rPr>
            </w:pPr>
            <w:r w:rsidRPr="00266CF5">
              <w:rPr>
                <w:rFonts w:eastAsia="MS Mincho"/>
                <w:sz w:val="23"/>
                <w:szCs w:val="23"/>
              </w:rPr>
              <w:t>Gimdos kaklelio piktybinių navikų prevencinė programa</w:t>
            </w:r>
          </w:p>
        </w:tc>
        <w:tc>
          <w:tcPr>
            <w:tcW w:w="1418" w:type="dxa"/>
            <w:vAlign w:val="center"/>
          </w:tcPr>
          <w:p w:rsidR="007C2BE6" w:rsidRPr="00266CF5" w:rsidRDefault="007C2BE6" w:rsidP="00CF4775">
            <w:pPr>
              <w:ind w:firstLine="34"/>
              <w:jc w:val="center"/>
              <w:rPr>
                <w:rFonts w:eastAsia="MS Mincho"/>
                <w:sz w:val="23"/>
                <w:szCs w:val="23"/>
              </w:rPr>
            </w:pPr>
            <w:r w:rsidRPr="00266CF5">
              <w:rPr>
                <w:rFonts w:eastAsia="MS Mincho"/>
                <w:sz w:val="23"/>
                <w:szCs w:val="23"/>
              </w:rPr>
              <w:t>53</w:t>
            </w:r>
          </w:p>
        </w:tc>
        <w:tc>
          <w:tcPr>
            <w:tcW w:w="1417"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50</w:t>
            </w:r>
          </w:p>
        </w:tc>
        <w:tc>
          <w:tcPr>
            <w:tcW w:w="1701" w:type="dxa"/>
            <w:vAlign w:val="center"/>
          </w:tcPr>
          <w:p w:rsidR="007C2BE6" w:rsidRPr="00266CF5" w:rsidRDefault="007C2BE6" w:rsidP="00CF4775">
            <w:pPr>
              <w:ind w:firstLine="34"/>
              <w:jc w:val="center"/>
              <w:rPr>
                <w:rFonts w:eastAsia="MS Mincho"/>
                <w:sz w:val="23"/>
                <w:szCs w:val="23"/>
              </w:rPr>
            </w:pPr>
            <w:r w:rsidRPr="00266CF5">
              <w:rPr>
                <w:rFonts w:eastAsia="MS Mincho"/>
                <w:sz w:val="23"/>
                <w:szCs w:val="23"/>
              </w:rPr>
              <w:t>46</w:t>
            </w:r>
          </w:p>
        </w:tc>
        <w:tc>
          <w:tcPr>
            <w:tcW w:w="1418"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677</w:t>
            </w:r>
          </w:p>
        </w:tc>
        <w:tc>
          <w:tcPr>
            <w:tcW w:w="1275"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686</w:t>
            </w:r>
          </w:p>
        </w:tc>
      </w:tr>
      <w:tr w:rsidR="007C2BE6" w:rsidRPr="007C2BE6" w:rsidTr="00266CF5">
        <w:trPr>
          <w:trHeight w:val="148"/>
        </w:trPr>
        <w:tc>
          <w:tcPr>
            <w:tcW w:w="2410" w:type="dxa"/>
            <w:shd w:val="clear" w:color="auto" w:fill="auto"/>
          </w:tcPr>
          <w:p w:rsidR="007C2BE6" w:rsidRPr="00266CF5" w:rsidRDefault="007C2BE6" w:rsidP="00CF4775">
            <w:pPr>
              <w:ind w:firstLine="34"/>
              <w:rPr>
                <w:rFonts w:eastAsia="MS Mincho"/>
                <w:sz w:val="23"/>
                <w:szCs w:val="23"/>
              </w:rPr>
            </w:pPr>
            <w:r w:rsidRPr="00266CF5">
              <w:rPr>
                <w:rFonts w:eastAsia="MS Mincho"/>
                <w:sz w:val="23"/>
                <w:szCs w:val="23"/>
              </w:rPr>
              <w:t>Storosios žarnos vėžio ankstyvosios diagnostikos prevencinė programa</w:t>
            </w:r>
          </w:p>
        </w:tc>
        <w:tc>
          <w:tcPr>
            <w:tcW w:w="1418" w:type="dxa"/>
            <w:vAlign w:val="center"/>
          </w:tcPr>
          <w:p w:rsidR="007C2BE6" w:rsidRPr="00266CF5" w:rsidRDefault="007C2BE6" w:rsidP="00CF4775">
            <w:pPr>
              <w:ind w:firstLine="34"/>
              <w:jc w:val="center"/>
              <w:rPr>
                <w:rFonts w:eastAsia="MS Mincho"/>
                <w:sz w:val="23"/>
                <w:szCs w:val="23"/>
              </w:rPr>
            </w:pPr>
            <w:r w:rsidRPr="00266CF5">
              <w:rPr>
                <w:rFonts w:eastAsia="MS Mincho"/>
                <w:sz w:val="23"/>
                <w:szCs w:val="23"/>
              </w:rPr>
              <w:t>29</w:t>
            </w:r>
          </w:p>
        </w:tc>
        <w:tc>
          <w:tcPr>
            <w:tcW w:w="1417"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39</w:t>
            </w:r>
          </w:p>
        </w:tc>
        <w:tc>
          <w:tcPr>
            <w:tcW w:w="1701" w:type="dxa"/>
            <w:vAlign w:val="center"/>
          </w:tcPr>
          <w:p w:rsidR="007C2BE6" w:rsidRPr="00266CF5" w:rsidRDefault="007C2BE6" w:rsidP="00CF4775">
            <w:pPr>
              <w:ind w:firstLine="34"/>
              <w:jc w:val="center"/>
              <w:rPr>
                <w:rFonts w:eastAsia="MS Mincho"/>
                <w:sz w:val="23"/>
                <w:szCs w:val="23"/>
              </w:rPr>
            </w:pPr>
            <w:r w:rsidRPr="00266CF5">
              <w:rPr>
                <w:rFonts w:eastAsia="MS Mincho"/>
                <w:sz w:val="23"/>
                <w:szCs w:val="23"/>
              </w:rPr>
              <w:t>12</w:t>
            </w:r>
          </w:p>
        </w:tc>
        <w:tc>
          <w:tcPr>
            <w:tcW w:w="1418" w:type="dxa"/>
            <w:vAlign w:val="center"/>
          </w:tcPr>
          <w:p w:rsidR="007C2BE6" w:rsidRPr="00266CF5" w:rsidRDefault="007E227F" w:rsidP="00CF4775">
            <w:pPr>
              <w:ind w:firstLine="34"/>
              <w:jc w:val="center"/>
              <w:rPr>
                <w:rFonts w:eastAsia="MS Mincho"/>
                <w:sz w:val="23"/>
                <w:szCs w:val="23"/>
              </w:rPr>
            </w:pPr>
            <w:r w:rsidRPr="00266CF5">
              <w:rPr>
                <w:rFonts w:eastAsia="MS Mincho"/>
                <w:sz w:val="23"/>
                <w:szCs w:val="23"/>
              </w:rPr>
              <w:t>1167 (neigiami)</w:t>
            </w:r>
          </w:p>
          <w:p w:rsidR="007E227F" w:rsidRPr="00266CF5" w:rsidRDefault="00266CF5" w:rsidP="00CF4775">
            <w:pPr>
              <w:ind w:firstLine="34"/>
              <w:jc w:val="center"/>
              <w:rPr>
                <w:rFonts w:eastAsia="MS Mincho"/>
                <w:sz w:val="23"/>
                <w:szCs w:val="23"/>
              </w:rPr>
            </w:pPr>
            <w:r w:rsidRPr="00266CF5">
              <w:rPr>
                <w:rFonts w:eastAsia="MS Mincho"/>
                <w:sz w:val="23"/>
                <w:szCs w:val="23"/>
              </w:rPr>
              <w:t xml:space="preserve">102 </w:t>
            </w:r>
            <w:r w:rsidR="007E227F" w:rsidRPr="00266CF5">
              <w:rPr>
                <w:rFonts w:eastAsia="MS Mincho"/>
                <w:sz w:val="23"/>
                <w:szCs w:val="23"/>
              </w:rPr>
              <w:t>(teigiami)</w:t>
            </w:r>
          </w:p>
        </w:tc>
        <w:tc>
          <w:tcPr>
            <w:tcW w:w="1275" w:type="dxa"/>
            <w:vAlign w:val="center"/>
          </w:tcPr>
          <w:p w:rsidR="007C2BE6" w:rsidRPr="00266CF5" w:rsidRDefault="007E227F" w:rsidP="00CF4775">
            <w:pPr>
              <w:ind w:firstLine="34"/>
              <w:jc w:val="center"/>
              <w:rPr>
                <w:rFonts w:eastAsia="MS Mincho"/>
                <w:sz w:val="23"/>
                <w:szCs w:val="23"/>
              </w:rPr>
            </w:pPr>
            <w:r w:rsidRPr="00266CF5">
              <w:rPr>
                <w:rFonts w:eastAsia="MS Mincho"/>
                <w:sz w:val="23"/>
                <w:szCs w:val="23"/>
              </w:rPr>
              <w:t>1486 (neigiami)</w:t>
            </w:r>
          </w:p>
          <w:p w:rsidR="007E227F" w:rsidRPr="00266CF5" w:rsidRDefault="007E227F" w:rsidP="00CF4775">
            <w:pPr>
              <w:ind w:firstLine="34"/>
              <w:jc w:val="center"/>
              <w:rPr>
                <w:rFonts w:eastAsia="MS Mincho"/>
                <w:sz w:val="23"/>
                <w:szCs w:val="23"/>
              </w:rPr>
            </w:pPr>
            <w:r w:rsidRPr="00266CF5">
              <w:rPr>
                <w:rFonts w:eastAsia="MS Mincho"/>
                <w:sz w:val="23"/>
                <w:szCs w:val="23"/>
              </w:rPr>
              <w:t>89 (teigiami)</w:t>
            </w:r>
          </w:p>
        </w:tc>
      </w:tr>
      <w:tr w:rsidR="007C2BE6" w:rsidRPr="007C2BE6" w:rsidTr="00EC11E5">
        <w:trPr>
          <w:trHeight w:val="148"/>
        </w:trPr>
        <w:tc>
          <w:tcPr>
            <w:tcW w:w="2410" w:type="dxa"/>
            <w:shd w:val="clear" w:color="auto" w:fill="auto"/>
          </w:tcPr>
          <w:p w:rsidR="007C2BE6" w:rsidRPr="00266CF5" w:rsidRDefault="007C2BE6" w:rsidP="00CF4775">
            <w:pPr>
              <w:ind w:firstLine="34"/>
              <w:rPr>
                <w:rFonts w:eastAsia="MS Mincho"/>
                <w:sz w:val="23"/>
                <w:szCs w:val="23"/>
              </w:rPr>
            </w:pPr>
            <w:r w:rsidRPr="00266CF5">
              <w:rPr>
                <w:rFonts w:eastAsia="MS Mincho"/>
                <w:sz w:val="23"/>
                <w:szCs w:val="23"/>
              </w:rPr>
              <w:t>Priešinės liaukos vėžio ankstyvosios diagnostikos programa</w:t>
            </w:r>
          </w:p>
        </w:tc>
        <w:tc>
          <w:tcPr>
            <w:tcW w:w="1418" w:type="dxa"/>
            <w:vAlign w:val="center"/>
          </w:tcPr>
          <w:p w:rsidR="007C2BE6" w:rsidRPr="00266CF5" w:rsidRDefault="007C2BE6" w:rsidP="00CF4775">
            <w:pPr>
              <w:ind w:firstLine="34"/>
              <w:jc w:val="center"/>
              <w:rPr>
                <w:rFonts w:eastAsia="MS Mincho"/>
                <w:sz w:val="23"/>
                <w:szCs w:val="23"/>
              </w:rPr>
            </w:pPr>
            <w:r w:rsidRPr="00266CF5">
              <w:rPr>
                <w:rFonts w:eastAsia="MS Mincho"/>
                <w:sz w:val="23"/>
                <w:szCs w:val="23"/>
              </w:rPr>
              <w:t>67</w:t>
            </w:r>
          </w:p>
        </w:tc>
        <w:tc>
          <w:tcPr>
            <w:tcW w:w="1417"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63</w:t>
            </w:r>
          </w:p>
        </w:tc>
        <w:tc>
          <w:tcPr>
            <w:tcW w:w="1701" w:type="dxa"/>
            <w:vAlign w:val="center"/>
          </w:tcPr>
          <w:p w:rsidR="007C2BE6" w:rsidRPr="00266CF5" w:rsidRDefault="007C2BE6" w:rsidP="00CF4775">
            <w:pPr>
              <w:ind w:firstLine="34"/>
              <w:jc w:val="center"/>
              <w:rPr>
                <w:rFonts w:eastAsia="MS Mincho"/>
                <w:sz w:val="23"/>
                <w:szCs w:val="23"/>
              </w:rPr>
            </w:pPr>
            <w:r w:rsidRPr="00266CF5">
              <w:rPr>
                <w:rFonts w:eastAsia="MS Mincho"/>
                <w:sz w:val="23"/>
                <w:szCs w:val="23"/>
              </w:rPr>
              <w:t>57</w:t>
            </w:r>
          </w:p>
        </w:tc>
        <w:tc>
          <w:tcPr>
            <w:tcW w:w="1418"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645</w:t>
            </w:r>
          </w:p>
        </w:tc>
        <w:tc>
          <w:tcPr>
            <w:tcW w:w="1275"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853</w:t>
            </w:r>
          </w:p>
        </w:tc>
      </w:tr>
      <w:tr w:rsidR="007C2BE6" w:rsidRPr="007C2BE6" w:rsidTr="00EC11E5">
        <w:trPr>
          <w:trHeight w:val="148"/>
        </w:trPr>
        <w:tc>
          <w:tcPr>
            <w:tcW w:w="2410" w:type="dxa"/>
            <w:shd w:val="clear" w:color="auto" w:fill="auto"/>
          </w:tcPr>
          <w:p w:rsidR="007C2BE6" w:rsidRPr="00266CF5" w:rsidRDefault="007C2BE6" w:rsidP="00CF4775">
            <w:pPr>
              <w:ind w:firstLine="34"/>
              <w:rPr>
                <w:rFonts w:eastAsia="MS Mincho"/>
                <w:sz w:val="23"/>
                <w:szCs w:val="23"/>
              </w:rPr>
            </w:pPr>
            <w:r w:rsidRPr="00266CF5">
              <w:rPr>
                <w:rFonts w:eastAsia="MS Mincho"/>
                <w:sz w:val="23"/>
                <w:szCs w:val="23"/>
              </w:rPr>
              <w:t>Asmenų, priskirtų širdies ir kraujagyslių ligų didelės rizikos grupei, programa</w:t>
            </w:r>
          </w:p>
        </w:tc>
        <w:tc>
          <w:tcPr>
            <w:tcW w:w="1418" w:type="dxa"/>
            <w:vAlign w:val="center"/>
          </w:tcPr>
          <w:p w:rsidR="007C2BE6" w:rsidRPr="00266CF5" w:rsidRDefault="007C2BE6" w:rsidP="00CF4775">
            <w:pPr>
              <w:ind w:firstLine="34"/>
              <w:jc w:val="center"/>
              <w:rPr>
                <w:rFonts w:eastAsia="MS Mincho"/>
                <w:sz w:val="23"/>
                <w:szCs w:val="23"/>
              </w:rPr>
            </w:pPr>
            <w:r w:rsidRPr="00266CF5">
              <w:rPr>
                <w:rFonts w:eastAsia="MS Mincho"/>
                <w:sz w:val="23"/>
                <w:szCs w:val="23"/>
              </w:rPr>
              <w:t>36</w:t>
            </w:r>
          </w:p>
        </w:tc>
        <w:tc>
          <w:tcPr>
            <w:tcW w:w="1417"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42</w:t>
            </w:r>
          </w:p>
        </w:tc>
        <w:tc>
          <w:tcPr>
            <w:tcW w:w="1701" w:type="dxa"/>
            <w:vAlign w:val="center"/>
          </w:tcPr>
          <w:p w:rsidR="007C2BE6" w:rsidRPr="00266CF5" w:rsidRDefault="007C2BE6" w:rsidP="00CF4775">
            <w:pPr>
              <w:ind w:firstLine="34"/>
              <w:jc w:val="center"/>
              <w:rPr>
                <w:rFonts w:eastAsia="MS Mincho"/>
                <w:sz w:val="23"/>
                <w:szCs w:val="23"/>
              </w:rPr>
            </w:pPr>
            <w:r w:rsidRPr="00266CF5">
              <w:rPr>
                <w:rFonts w:eastAsia="MS Mincho"/>
                <w:sz w:val="23"/>
                <w:szCs w:val="23"/>
              </w:rPr>
              <w:t>37</w:t>
            </w:r>
          </w:p>
        </w:tc>
        <w:tc>
          <w:tcPr>
            <w:tcW w:w="1418"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1236</w:t>
            </w:r>
          </w:p>
        </w:tc>
        <w:tc>
          <w:tcPr>
            <w:tcW w:w="1275"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1562</w:t>
            </w:r>
          </w:p>
        </w:tc>
      </w:tr>
      <w:tr w:rsidR="007C2BE6" w:rsidRPr="007C2BE6" w:rsidTr="00EC11E5">
        <w:trPr>
          <w:trHeight w:val="653"/>
        </w:trPr>
        <w:tc>
          <w:tcPr>
            <w:tcW w:w="2410" w:type="dxa"/>
            <w:shd w:val="clear" w:color="auto" w:fill="auto"/>
          </w:tcPr>
          <w:p w:rsidR="007C2BE6" w:rsidRPr="00266CF5" w:rsidRDefault="007C2BE6" w:rsidP="00CF4775">
            <w:pPr>
              <w:ind w:firstLine="34"/>
              <w:rPr>
                <w:rFonts w:eastAsia="MS Mincho"/>
                <w:sz w:val="23"/>
                <w:szCs w:val="23"/>
              </w:rPr>
            </w:pPr>
            <w:r w:rsidRPr="00266CF5">
              <w:rPr>
                <w:rFonts w:eastAsia="MS Mincho"/>
                <w:sz w:val="23"/>
                <w:szCs w:val="23"/>
              </w:rPr>
              <w:t>Atrankinės mamografijos dėl krūties vėžio programa</w:t>
            </w:r>
          </w:p>
        </w:tc>
        <w:tc>
          <w:tcPr>
            <w:tcW w:w="1418" w:type="dxa"/>
            <w:vAlign w:val="center"/>
          </w:tcPr>
          <w:p w:rsidR="007C2BE6" w:rsidRPr="00266CF5" w:rsidRDefault="007C2BE6" w:rsidP="00CF4775">
            <w:pPr>
              <w:ind w:firstLine="34"/>
              <w:jc w:val="center"/>
              <w:rPr>
                <w:rFonts w:eastAsia="MS Mincho"/>
                <w:sz w:val="23"/>
                <w:szCs w:val="23"/>
              </w:rPr>
            </w:pPr>
            <w:r w:rsidRPr="00266CF5">
              <w:rPr>
                <w:rFonts w:eastAsia="MS Mincho"/>
                <w:sz w:val="23"/>
                <w:szCs w:val="23"/>
              </w:rPr>
              <w:t>57</w:t>
            </w:r>
          </w:p>
        </w:tc>
        <w:tc>
          <w:tcPr>
            <w:tcW w:w="1417" w:type="dxa"/>
          </w:tcPr>
          <w:p w:rsidR="007C2BE6" w:rsidRPr="00266CF5" w:rsidRDefault="007C2BE6" w:rsidP="00CF4775">
            <w:pPr>
              <w:ind w:firstLine="34"/>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51</w:t>
            </w:r>
          </w:p>
        </w:tc>
        <w:tc>
          <w:tcPr>
            <w:tcW w:w="1701" w:type="dxa"/>
            <w:vAlign w:val="center"/>
          </w:tcPr>
          <w:p w:rsidR="007C2BE6" w:rsidRPr="00266CF5" w:rsidRDefault="007C2BE6" w:rsidP="00CF4775">
            <w:pPr>
              <w:ind w:firstLine="34"/>
              <w:jc w:val="center"/>
              <w:rPr>
                <w:rFonts w:eastAsia="MS Mincho"/>
                <w:sz w:val="23"/>
                <w:szCs w:val="23"/>
              </w:rPr>
            </w:pPr>
            <w:r w:rsidRPr="00266CF5">
              <w:rPr>
                <w:rFonts w:eastAsia="MS Mincho"/>
                <w:sz w:val="23"/>
                <w:szCs w:val="23"/>
              </w:rPr>
              <w:t>47</w:t>
            </w:r>
          </w:p>
        </w:tc>
        <w:tc>
          <w:tcPr>
            <w:tcW w:w="1418"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329</w:t>
            </w:r>
          </w:p>
        </w:tc>
        <w:tc>
          <w:tcPr>
            <w:tcW w:w="1275"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639</w:t>
            </w:r>
          </w:p>
        </w:tc>
      </w:tr>
      <w:tr w:rsidR="007C2BE6" w:rsidRPr="007C2BE6" w:rsidTr="00EC11E5">
        <w:trPr>
          <w:trHeight w:val="653"/>
        </w:trPr>
        <w:tc>
          <w:tcPr>
            <w:tcW w:w="2410" w:type="dxa"/>
            <w:shd w:val="clear" w:color="auto" w:fill="auto"/>
          </w:tcPr>
          <w:p w:rsidR="007C2BE6" w:rsidRPr="00266CF5" w:rsidRDefault="007C2BE6" w:rsidP="00CF4775">
            <w:pPr>
              <w:ind w:firstLine="34"/>
              <w:rPr>
                <w:rFonts w:eastAsia="MS Mincho"/>
                <w:sz w:val="23"/>
                <w:szCs w:val="23"/>
              </w:rPr>
            </w:pPr>
            <w:r w:rsidRPr="00266CF5">
              <w:rPr>
                <w:rFonts w:eastAsia="MS Mincho"/>
                <w:sz w:val="23"/>
                <w:szCs w:val="23"/>
              </w:rPr>
              <w:t>Ankstyvoji piktybinių navikų diagnostika</w:t>
            </w:r>
          </w:p>
        </w:tc>
        <w:tc>
          <w:tcPr>
            <w:tcW w:w="1418" w:type="dxa"/>
            <w:vAlign w:val="center"/>
          </w:tcPr>
          <w:p w:rsidR="007C2BE6" w:rsidRPr="00266CF5" w:rsidRDefault="007C2BE6" w:rsidP="00CF4775">
            <w:pPr>
              <w:ind w:firstLine="34"/>
              <w:jc w:val="center"/>
              <w:rPr>
                <w:rFonts w:eastAsia="MS Mincho"/>
                <w:sz w:val="23"/>
                <w:szCs w:val="23"/>
              </w:rPr>
            </w:pPr>
            <w:r w:rsidRPr="00266CF5">
              <w:rPr>
                <w:rFonts w:eastAsia="MS Mincho"/>
                <w:sz w:val="23"/>
                <w:szCs w:val="23"/>
              </w:rPr>
              <w:t>-</w:t>
            </w:r>
          </w:p>
        </w:tc>
        <w:tc>
          <w:tcPr>
            <w:tcW w:w="1417"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w:t>
            </w:r>
          </w:p>
        </w:tc>
        <w:tc>
          <w:tcPr>
            <w:tcW w:w="1701" w:type="dxa"/>
            <w:vAlign w:val="center"/>
          </w:tcPr>
          <w:p w:rsidR="007C2BE6" w:rsidRPr="00266CF5" w:rsidRDefault="007C2BE6" w:rsidP="00CF4775">
            <w:pPr>
              <w:ind w:firstLine="34"/>
              <w:jc w:val="center"/>
              <w:rPr>
                <w:rFonts w:eastAsia="MS Mincho"/>
                <w:sz w:val="23"/>
                <w:szCs w:val="23"/>
              </w:rPr>
            </w:pPr>
            <w:r w:rsidRPr="00266CF5">
              <w:rPr>
                <w:rFonts w:eastAsia="MS Mincho"/>
                <w:sz w:val="23"/>
                <w:szCs w:val="23"/>
              </w:rPr>
              <w:t>-</w:t>
            </w:r>
          </w:p>
        </w:tc>
        <w:tc>
          <w:tcPr>
            <w:tcW w:w="1418"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17</w:t>
            </w:r>
          </w:p>
        </w:tc>
        <w:tc>
          <w:tcPr>
            <w:tcW w:w="1275" w:type="dxa"/>
          </w:tcPr>
          <w:p w:rsidR="007C2BE6" w:rsidRPr="00266CF5" w:rsidRDefault="007C2BE6" w:rsidP="00CF4775">
            <w:pPr>
              <w:ind w:firstLine="34"/>
              <w:jc w:val="center"/>
              <w:rPr>
                <w:rFonts w:eastAsia="MS Mincho"/>
                <w:sz w:val="23"/>
                <w:szCs w:val="23"/>
              </w:rPr>
            </w:pPr>
          </w:p>
          <w:p w:rsidR="007C2BE6" w:rsidRPr="00266CF5" w:rsidRDefault="007C2BE6" w:rsidP="00CF4775">
            <w:pPr>
              <w:ind w:firstLine="34"/>
              <w:jc w:val="center"/>
              <w:rPr>
                <w:rFonts w:eastAsia="MS Mincho"/>
                <w:sz w:val="23"/>
                <w:szCs w:val="23"/>
              </w:rPr>
            </w:pPr>
            <w:r w:rsidRPr="00266CF5">
              <w:rPr>
                <w:rFonts w:eastAsia="MS Mincho"/>
                <w:sz w:val="23"/>
                <w:szCs w:val="23"/>
              </w:rPr>
              <w:t>20</w:t>
            </w:r>
          </w:p>
        </w:tc>
      </w:tr>
      <w:tr w:rsidR="007C2BE6" w:rsidRPr="007C2BE6" w:rsidTr="00EC11E5">
        <w:trPr>
          <w:trHeight w:val="325"/>
        </w:trPr>
        <w:tc>
          <w:tcPr>
            <w:tcW w:w="2410" w:type="dxa"/>
            <w:shd w:val="clear" w:color="auto" w:fill="auto"/>
          </w:tcPr>
          <w:p w:rsidR="007C2BE6" w:rsidRPr="00266CF5" w:rsidRDefault="008B1E44" w:rsidP="00CF4775">
            <w:pPr>
              <w:spacing w:before="120" w:after="120"/>
              <w:ind w:firstLine="851"/>
              <w:rPr>
                <w:rFonts w:eastAsia="MS Mincho"/>
                <w:b/>
                <w:sz w:val="23"/>
                <w:szCs w:val="23"/>
              </w:rPr>
            </w:pPr>
            <w:r w:rsidRPr="00266CF5">
              <w:rPr>
                <w:rFonts w:eastAsia="MS Mincho"/>
                <w:b/>
                <w:sz w:val="23"/>
                <w:szCs w:val="23"/>
              </w:rPr>
              <w:t>Iš v</w:t>
            </w:r>
            <w:r w:rsidR="007C2BE6" w:rsidRPr="00266CF5">
              <w:rPr>
                <w:rFonts w:eastAsia="MS Mincho"/>
                <w:b/>
                <w:sz w:val="23"/>
                <w:szCs w:val="23"/>
              </w:rPr>
              <w:t>iso</w:t>
            </w:r>
            <w:r w:rsidRPr="00266CF5">
              <w:rPr>
                <w:rFonts w:eastAsia="MS Mincho"/>
                <w:b/>
                <w:sz w:val="23"/>
                <w:szCs w:val="23"/>
              </w:rPr>
              <w:t>:</w:t>
            </w:r>
          </w:p>
        </w:tc>
        <w:tc>
          <w:tcPr>
            <w:tcW w:w="1418" w:type="dxa"/>
            <w:vAlign w:val="center"/>
          </w:tcPr>
          <w:p w:rsidR="007C2BE6" w:rsidRPr="00266CF5" w:rsidRDefault="007C2BE6" w:rsidP="00CF4775">
            <w:pPr>
              <w:spacing w:before="120" w:after="120"/>
              <w:ind w:firstLine="851"/>
              <w:jc w:val="center"/>
              <w:rPr>
                <w:rFonts w:eastAsia="MS Mincho"/>
                <w:sz w:val="23"/>
                <w:szCs w:val="23"/>
                <w:lang w:val="en-US"/>
              </w:rPr>
            </w:pPr>
            <w:r w:rsidRPr="00266CF5">
              <w:rPr>
                <w:rFonts w:eastAsia="MS Mincho"/>
                <w:sz w:val="23"/>
                <w:szCs w:val="23"/>
              </w:rPr>
              <w:t xml:space="preserve">47,6 </w:t>
            </w:r>
          </w:p>
        </w:tc>
        <w:tc>
          <w:tcPr>
            <w:tcW w:w="1417" w:type="dxa"/>
          </w:tcPr>
          <w:p w:rsidR="007C2BE6" w:rsidRPr="00266CF5" w:rsidRDefault="007C2BE6" w:rsidP="00CF4775">
            <w:pPr>
              <w:spacing w:before="120" w:after="120"/>
              <w:ind w:firstLine="851"/>
              <w:jc w:val="center"/>
              <w:rPr>
                <w:rFonts w:eastAsia="MS Mincho"/>
                <w:sz w:val="23"/>
                <w:szCs w:val="23"/>
              </w:rPr>
            </w:pPr>
            <w:r w:rsidRPr="00266CF5">
              <w:rPr>
                <w:rFonts w:eastAsia="MS Mincho"/>
                <w:sz w:val="23"/>
                <w:szCs w:val="23"/>
              </w:rPr>
              <w:t xml:space="preserve">45,3 </w:t>
            </w:r>
          </w:p>
        </w:tc>
        <w:tc>
          <w:tcPr>
            <w:tcW w:w="1701" w:type="dxa"/>
            <w:vAlign w:val="center"/>
          </w:tcPr>
          <w:p w:rsidR="007C2BE6" w:rsidRPr="00266CF5" w:rsidRDefault="007C2BE6" w:rsidP="00CF4775">
            <w:pPr>
              <w:spacing w:before="120" w:after="120"/>
              <w:ind w:firstLine="851"/>
              <w:jc w:val="center"/>
              <w:rPr>
                <w:rFonts w:eastAsia="MS Mincho"/>
                <w:sz w:val="23"/>
                <w:szCs w:val="23"/>
              </w:rPr>
            </w:pPr>
            <w:r w:rsidRPr="00266CF5">
              <w:rPr>
                <w:rFonts w:eastAsia="MS Mincho"/>
                <w:sz w:val="23"/>
                <w:szCs w:val="23"/>
              </w:rPr>
              <w:t xml:space="preserve">35,8 </w:t>
            </w:r>
          </w:p>
        </w:tc>
        <w:tc>
          <w:tcPr>
            <w:tcW w:w="1418" w:type="dxa"/>
          </w:tcPr>
          <w:p w:rsidR="007C2BE6" w:rsidRPr="00266CF5" w:rsidRDefault="007C2BE6" w:rsidP="00CF4775">
            <w:pPr>
              <w:spacing w:before="120" w:after="120"/>
              <w:ind w:firstLine="851"/>
              <w:jc w:val="center"/>
              <w:rPr>
                <w:rFonts w:eastAsia="MS Mincho"/>
                <w:sz w:val="23"/>
                <w:szCs w:val="23"/>
              </w:rPr>
            </w:pPr>
            <w:r w:rsidRPr="00266CF5">
              <w:rPr>
                <w:rFonts w:eastAsia="MS Mincho"/>
                <w:sz w:val="23"/>
                <w:szCs w:val="23"/>
              </w:rPr>
              <w:t>6506</w:t>
            </w:r>
          </w:p>
        </w:tc>
        <w:tc>
          <w:tcPr>
            <w:tcW w:w="1275" w:type="dxa"/>
          </w:tcPr>
          <w:p w:rsidR="007C2BE6" w:rsidRPr="00266CF5" w:rsidRDefault="007C2BE6" w:rsidP="00CF4775">
            <w:pPr>
              <w:spacing w:before="120" w:after="120"/>
              <w:ind w:firstLine="851"/>
              <w:jc w:val="center"/>
              <w:rPr>
                <w:rFonts w:eastAsia="MS Mincho"/>
                <w:sz w:val="23"/>
                <w:szCs w:val="23"/>
              </w:rPr>
            </w:pPr>
            <w:r w:rsidRPr="00266CF5">
              <w:rPr>
                <w:rFonts w:eastAsia="MS Mincho"/>
                <w:sz w:val="23"/>
                <w:szCs w:val="23"/>
              </w:rPr>
              <w:t>6744</w:t>
            </w:r>
          </w:p>
        </w:tc>
      </w:tr>
    </w:tbl>
    <w:p w:rsidR="002457E4" w:rsidRPr="00213AD8" w:rsidRDefault="002457E4" w:rsidP="00CF4775">
      <w:pPr>
        <w:ind w:firstLine="851"/>
        <w:jc w:val="right"/>
        <w:rPr>
          <w:i/>
          <w:sz w:val="22"/>
          <w:szCs w:val="22"/>
        </w:rPr>
      </w:pPr>
    </w:p>
    <w:p w:rsidR="005553C7" w:rsidRPr="0096534B" w:rsidRDefault="00266CF5" w:rsidP="00CF4775">
      <w:pPr>
        <w:pStyle w:val="Antrinispavadinimas"/>
        <w:spacing w:after="0"/>
        <w:ind w:right="140" w:firstLine="851"/>
        <w:jc w:val="both"/>
        <w:rPr>
          <w:rFonts w:ascii="Times New Roman" w:eastAsia="SimSun" w:hAnsi="Times New Roman"/>
        </w:rPr>
      </w:pPr>
      <w:r>
        <w:rPr>
          <w:rFonts w:ascii="Times New Roman" w:hAnsi="Times New Roman"/>
        </w:rPr>
        <w:t xml:space="preserve">Per </w:t>
      </w:r>
      <w:r w:rsidR="0096534B">
        <w:rPr>
          <w:rFonts w:ascii="Times New Roman" w:hAnsi="Times New Roman"/>
        </w:rPr>
        <w:t>2015 m. žymiai pagerėjo</w:t>
      </w:r>
      <w:r w:rsidR="005713A2">
        <w:rPr>
          <w:rFonts w:ascii="Times New Roman" w:hAnsi="Times New Roman"/>
        </w:rPr>
        <w:t xml:space="preserve"> S</w:t>
      </w:r>
      <w:r w:rsidR="005553C7">
        <w:rPr>
          <w:rFonts w:ascii="Times New Roman" w:hAnsi="Times New Roman"/>
        </w:rPr>
        <w:t>torosios žarnos vėžio ankstyvos</w:t>
      </w:r>
      <w:r w:rsidR="0096534B">
        <w:rPr>
          <w:rFonts w:ascii="Times New Roman" w:hAnsi="Times New Roman"/>
        </w:rPr>
        <w:t>ios</w:t>
      </w:r>
      <w:r w:rsidR="005553C7">
        <w:rPr>
          <w:rFonts w:ascii="Times New Roman" w:hAnsi="Times New Roman"/>
        </w:rPr>
        <w:t xml:space="preserve"> di</w:t>
      </w:r>
      <w:r w:rsidR="0096534B">
        <w:rPr>
          <w:rFonts w:ascii="Times New Roman" w:hAnsi="Times New Roman"/>
        </w:rPr>
        <w:t>agnostikos</w:t>
      </w:r>
      <w:r w:rsidR="005713A2">
        <w:rPr>
          <w:rFonts w:ascii="Times New Roman" w:hAnsi="Times New Roman"/>
        </w:rPr>
        <w:t xml:space="preserve"> bei A</w:t>
      </w:r>
      <w:r w:rsidR="005553C7">
        <w:rPr>
          <w:rFonts w:ascii="Times New Roman" w:hAnsi="Times New Roman"/>
        </w:rPr>
        <w:t xml:space="preserve">smenų, priskirtų širdies ir kraujagyslių ligų </w:t>
      </w:r>
      <w:r w:rsidR="0096534B">
        <w:rPr>
          <w:rFonts w:ascii="Times New Roman" w:hAnsi="Times New Roman"/>
        </w:rPr>
        <w:t>didelės rizikos grupei, programų</w:t>
      </w:r>
      <w:r w:rsidR="000D2193">
        <w:rPr>
          <w:rFonts w:ascii="Times New Roman" w:hAnsi="Times New Roman"/>
        </w:rPr>
        <w:t xml:space="preserve"> vykdymas, P</w:t>
      </w:r>
      <w:r w:rsidR="005553C7">
        <w:rPr>
          <w:rFonts w:ascii="Times New Roman" w:hAnsi="Times New Roman"/>
        </w:rPr>
        <w:t>riešinės liaukos vėžio ankstyvos</w:t>
      </w:r>
      <w:r w:rsidR="0096534B">
        <w:rPr>
          <w:rFonts w:ascii="Times New Roman" w:hAnsi="Times New Roman"/>
        </w:rPr>
        <w:t>ios diagnostikos</w:t>
      </w:r>
      <w:r w:rsidR="005553C7">
        <w:rPr>
          <w:rFonts w:ascii="Times New Roman" w:hAnsi="Times New Roman"/>
          <w:sz w:val="22"/>
          <w:szCs w:val="22"/>
        </w:rPr>
        <w:t xml:space="preserve"> </w:t>
      </w:r>
      <w:r w:rsidR="005553C7">
        <w:rPr>
          <w:rFonts w:ascii="Times New Roman" w:hAnsi="Times New Roman"/>
        </w:rPr>
        <w:t xml:space="preserve">ir atrankinės </w:t>
      </w:r>
      <w:r w:rsidR="005553C7">
        <w:rPr>
          <w:rFonts w:ascii="Times New Roman" w:hAnsi="Times New Roman"/>
          <w:color w:val="000000"/>
        </w:rPr>
        <w:t>mamografijos dėl krūties vėžio programų vykdymas.</w:t>
      </w:r>
      <w:r w:rsidR="007C2BE6">
        <w:rPr>
          <w:rFonts w:ascii="Times New Roman" w:hAnsi="Times New Roman"/>
          <w:color w:val="000000"/>
        </w:rPr>
        <w:t xml:space="preserve"> </w:t>
      </w:r>
      <w:r w:rsidR="005553C7" w:rsidRPr="0096534B">
        <w:rPr>
          <w:rFonts w:ascii="Times New Roman" w:hAnsi="Times New Roman"/>
          <w:color w:val="000000"/>
        </w:rPr>
        <w:t xml:space="preserve">Daugeliu atveju VšĮ Kretingos PSPC vykdomų prevencinių profilaktinių </w:t>
      </w:r>
      <w:r w:rsidR="005553C7" w:rsidRPr="0096534B">
        <w:rPr>
          <w:rFonts w:ascii="Times New Roman" w:hAnsi="Times New Roman"/>
          <w:color w:val="000000"/>
        </w:rPr>
        <w:lastRenderedPageBreak/>
        <w:t>programų,</w:t>
      </w:r>
      <w:r w:rsidR="0096534B">
        <w:rPr>
          <w:rFonts w:ascii="Times New Roman" w:hAnsi="Times New Roman"/>
          <w:color w:val="000000"/>
        </w:rPr>
        <w:t xml:space="preserve"> </w:t>
      </w:r>
      <w:r w:rsidR="005553C7" w:rsidRPr="0096534B">
        <w:rPr>
          <w:rFonts w:ascii="Times New Roman" w:hAnsi="Times New Roman"/>
          <w:color w:val="000000"/>
        </w:rPr>
        <w:t>finansuojamų iš PSDF biudžeto, rodikliai yra geresni negu Klaipėdos TLK aptarnaujamos zonos vidurkiai.</w:t>
      </w:r>
      <w:r w:rsidR="0096534B">
        <w:rPr>
          <w:rFonts w:ascii="Times New Roman" w:hAnsi="Times New Roman"/>
          <w:color w:val="000000"/>
        </w:rPr>
        <w:t xml:space="preserve"> </w:t>
      </w:r>
      <w:r w:rsidR="005553C7" w:rsidRPr="0096534B">
        <w:rPr>
          <w:rFonts w:ascii="Times New Roman" w:hAnsi="Times New Roman"/>
          <w:color w:val="000000"/>
        </w:rPr>
        <w:t>Duomenys ga</w:t>
      </w:r>
      <w:r w:rsidR="000D2193">
        <w:rPr>
          <w:rFonts w:ascii="Times New Roman" w:hAnsi="Times New Roman"/>
          <w:color w:val="000000"/>
        </w:rPr>
        <w:t>uti naudojant SVEIDROS</w:t>
      </w:r>
      <w:r w:rsidR="0096534B">
        <w:rPr>
          <w:rFonts w:ascii="Times New Roman" w:hAnsi="Times New Roman"/>
          <w:color w:val="000000"/>
        </w:rPr>
        <w:t xml:space="preserve"> programą</w:t>
      </w:r>
      <w:r w:rsidR="005553C7" w:rsidRPr="0096534B">
        <w:rPr>
          <w:rFonts w:ascii="Times New Roman" w:hAnsi="Times New Roman"/>
          <w:color w:val="000000"/>
        </w:rPr>
        <w:t>.</w:t>
      </w:r>
    </w:p>
    <w:p w:rsidR="002457E4" w:rsidRPr="0096534B" w:rsidRDefault="002457E4" w:rsidP="00CF4775">
      <w:pPr>
        <w:ind w:firstLine="851"/>
        <w:jc w:val="both"/>
      </w:pPr>
    </w:p>
    <w:p w:rsidR="00803B10" w:rsidRPr="0096534B" w:rsidRDefault="004B7B19" w:rsidP="00CF4775">
      <w:pPr>
        <w:ind w:firstLine="851"/>
        <w:jc w:val="both"/>
        <w:rPr>
          <w:u w:val="single"/>
        </w:rPr>
      </w:pPr>
      <w:r w:rsidRPr="0096534B">
        <w:rPr>
          <w:u w:val="single"/>
        </w:rPr>
        <w:t>2</w:t>
      </w:r>
      <w:r w:rsidR="00803B10" w:rsidRPr="0096534B">
        <w:rPr>
          <w:u w:val="single"/>
        </w:rPr>
        <w:t>.9. Informacinių technologijų diegimas ir vystymas</w:t>
      </w:r>
    </w:p>
    <w:p w:rsidR="003B0A1B" w:rsidRDefault="009E44C6" w:rsidP="00CF4775">
      <w:pPr>
        <w:ind w:firstLine="851"/>
        <w:jc w:val="both"/>
      </w:pPr>
      <w:r>
        <w:t>2015 metais</w:t>
      </w:r>
      <w:r w:rsidR="00750FE0">
        <w:t xml:space="preserve"> paspartėjo internetas,</w:t>
      </w:r>
      <w:r w:rsidR="00E2331E">
        <w:t xml:space="preserve"> </w:t>
      </w:r>
      <w:r w:rsidR="00750FE0">
        <w:t>nes pradėjo</w:t>
      </w:r>
      <w:r w:rsidR="0096534B">
        <w:t xml:space="preserve">me paslaugą gauti šviesolaidžiu. </w:t>
      </w:r>
      <w:r w:rsidR="00803B10">
        <w:t>Interneto svetainė n</w:t>
      </w:r>
      <w:r w:rsidR="00803B10" w:rsidRPr="004F77B6">
        <w:t>uolat atnaujinama</w:t>
      </w:r>
      <w:r w:rsidR="00803B10">
        <w:t xml:space="preserve"> ir papildoma aktual</w:t>
      </w:r>
      <w:r w:rsidR="0096534B">
        <w:t>ia informacija gyventojams.</w:t>
      </w:r>
      <w:r w:rsidR="006F7307">
        <w:rPr>
          <w:rFonts w:eastAsia="Calibri"/>
          <w:b/>
          <w:lang w:eastAsia="en-US"/>
        </w:rPr>
        <w:t xml:space="preserve"> </w:t>
      </w:r>
      <w:r w:rsidR="00CF4775">
        <w:t>Apskaitos</w:t>
      </w:r>
      <w:r w:rsidR="00803B10">
        <w:t xml:space="preserve"> darbas vykdomas paga</w:t>
      </w:r>
      <w:r w:rsidR="0096534B">
        <w:t xml:space="preserve">l SVEIDROS ir VSAKIS programas. </w:t>
      </w:r>
      <w:r w:rsidR="00803B10">
        <w:t>Įdiegt</w:t>
      </w:r>
      <w:r w:rsidR="0026132A">
        <w:t>os</w:t>
      </w:r>
      <w:r w:rsidR="00803B10">
        <w:t xml:space="preserve"> nauj</w:t>
      </w:r>
      <w:r w:rsidR="0026132A">
        <w:t>os</w:t>
      </w:r>
      <w:r w:rsidR="00803B10">
        <w:t xml:space="preserve"> SVEIDRA posistemė</w:t>
      </w:r>
      <w:r w:rsidR="0026132A">
        <w:t>s</w:t>
      </w:r>
      <w:r w:rsidR="00803B10">
        <w:t xml:space="preserve">: RSAP </w:t>
      </w:r>
      <w:r w:rsidR="0096534B">
        <w:t>(</w:t>
      </w:r>
      <w:r w:rsidR="001F3352">
        <w:t xml:space="preserve">pacientų siuntimo reabilitacijai </w:t>
      </w:r>
      <w:r w:rsidR="0096534B">
        <w:t>apdorojimo programa) ir</w:t>
      </w:r>
      <w:r w:rsidR="006F7307">
        <w:rPr>
          <w:rFonts w:eastAsia="Calibri"/>
          <w:b/>
          <w:lang w:eastAsia="en-US"/>
        </w:rPr>
        <w:t xml:space="preserve"> </w:t>
      </w:r>
      <w:r w:rsidR="0096534B">
        <w:t>APAP (</w:t>
      </w:r>
      <w:r w:rsidR="0026132A">
        <w:t>ambulatorinių paslaugų apskaitos posistemė</w:t>
      </w:r>
      <w:r w:rsidR="0096534B">
        <w:t>).</w:t>
      </w:r>
      <w:r w:rsidR="006F7307">
        <w:rPr>
          <w:rFonts w:eastAsia="Calibri"/>
          <w:b/>
          <w:lang w:eastAsia="en-US"/>
        </w:rPr>
        <w:t xml:space="preserve"> </w:t>
      </w:r>
      <w:r w:rsidR="0004301A">
        <w:t>Elektroniniai</w:t>
      </w:r>
      <w:r w:rsidR="00803B10">
        <w:t xml:space="preserve"> nedarbingumo </w:t>
      </w:r>
      <w:r w:rsidR="002E5F52">
        <w:t>bei nėštumo ir gimdymo atostogų</w:t>
      </w:r>
      <w:r w:rsidR="00803B10">
        <w:t xml:space="preserve"> pažymėji</w:t>
      </w:r>
      <w:r w:rsidR="001F3352">
        <w:t>mai išduodami</w:t>
      </w:r>
      <w:r w:rsidR="00803B10">
        <w:t xml:space="preserve"> naudojant įdiegtą EPTS programą</w:t>
      </w:r>
      <w:r w:rsidR="0096534B">
        <w:t>.</w:t>
      </w:r>
      <w:r w:rsidR="006F7307">
        <w:rPr>
          <w:rFonts w:eastAsia="Calibri"/>
          <w:b/>
          <w:lang w:eastAsia="en-US"/>
        </w:rPr>
        <w:t xml:space="preserve"> </w:t>
      </w:r>
      <w:r w:rsidR="004233DF">
        <w:t>Įdiegta</w:t>
      </w:r>
      <w:r w:rsidR="003B0A1B">
        <w:t xml:space="preserve"> elektroninės registracijos pacientams sistema (FOXUS)</w:t>
      </w:r>
      <w:r w:rsidR="008A58A1">
        <w:t>.</w:t>
      </w:r>
      <w:r w:rsidR="00E2331E">
        <w:t xml:space="preserve"> </w:t>
      </w:r>
      <w:r>
        <w:t>Nuo 2015</w:t>
      </w:r>
      <w:r w:rsidR="00750FE0">
        <w:t xml:space="preserve"> metų per FOXUS programą pradedami registruoti vaistų reklamuotojų vizitai.</w:t>
      </w:r>
    </w:p>
    <w:p w:rsidR="009E44C6" w:rsidRPr="00584FFE" w:rsidRDefault="009E44C6" w:rsidP="00CF4775">
      <w:pPr>
        <w:ind w:firstLine="851"/>
        <w:jc w:val="both"/>
        <w:rPr>
          <w:sz w:val="16"/>
          <w:szCs w:val="16"/>
        </w:rPr>
      </w:pPr>
    </w:p>
    <w:p w:rsidR="00DB4C96" w:rsidRPr="00714983" w:rsidRDefault="00E2331E" w:rsidP="00CF4775">
      <w:pPr>
        <w:ind w:firstLine="851"/>
        <w:jc w:val="both"/>
        <w:rPr>
          <w:b/>
        </w:rPr>
      </w:pPr>
      <w:r w:rsidRPr="00714983">
        <w:rPr>
          <w:b/>
        </w:rPr>
        <w:t>3. Problemos:</w:t>
      </w:r>
    </w:p>
    <w:p w:rsidR="00DB4C96" w:rsidRPr="006F7307" w:rsidRDefault="0096534B" w:rsidP="00CF4775">
      <w:pPr>
        <w:pStyle w:val="Sraopastraipa"/>
        <w:spacing w:after="0" w:line="240" w:lineRule="auto"/>
        <w:ind w:left="0" w:firstLine="851"/>
        <w:rPr>
          <w:rFonts w:ascii="Times New Roman" w:hAnsi="Times New Roman"/>
          <w:sz w:val="24"/>
          <w:szCs w:val="24"/>
        </w:rPr>
      </w:pPr>
      <w:r>
        <w:rPr>
          <w:rFonts w:ascii="Times New Roman" w:hAnsi="Times New Roman"/>
          <w:sz w:val="24"/>
          <w:szCs w:val="24"/>
        </w:rPr>
        <w:t xml:space="preserve">1. </w:t>
      </w:r>
      <w:r w:rsidR="00DB4C96" w:rsidRPr="006F7307">
        <w:rPr>
          <w:rFonts w:ascii="Times New Roman" w:hAnsi="Times New Roman"/>
          <w:sz w:val="24"/>
          <w:szCs w:val="24"/>
        </w:rPr>
        <w:t>Auga senyvo amžiaus žmonių skaičius Kretingos rajone, mažėja prisirašiusių gyventojų ir</w:t>
      </w:r>
      <w:r w:rsidR="00E2331E" w:rsidRPr="006F7307">
        <w:rPr>
          <w:rFonts w:ascii="Times New Roman" w:hAnsi="Times New Roman"/>
          <w:sz w:val="24"/>
          <w:szCs w:val="24"/>
        </w:rPr>
        <w:t xml:space="preserve"> </w:t>
      </w:r>
      <w:r w:rsidR="00DB4C96" w:rsidRPr="006F7307">
        <w:rPr>
          <w:rFonts w:ascii="Times New Roman" w:hAnsi="Times New Roman"/>
          <w:sz w:val="24"/>
          <w:szCs w:val="24"/>
        </w:rPr>
        <w:t>valst</w:t>
      </w:r>
      <w:r w:rsidR="00913C4D">
        <w:rPr>
          <w:rFonts w:ascii="Times New Roman" w:hAnsi="Times New Roman"/>
          <w:sz w:val="24"/>
          <w:szCs w:val="24"/>
        </w:rPr>
        <w:t xml:space="preserve">ybės lėšomis draudžiamų asmenų </w:t>
      </w:r>
      <w:r w:rsidR="00DB4C96" w:rsidRPr="006F7307">
        <w:rPr>
          <w:rFonts w:ascii="Times New Roman" w:hAnsi="Times New Roman"/>
          <w:sz w:val="24"/>
          <w:szCs w:val="24"/>
        </w:rPr>
        <w:t>skaičius.</w:t>
      </w:r>
    </w:p>
    <w:p w:rsidR="00DB4C96" w:rsidRPr="006F7307" w:rsidRDefault="0096534B" w:rsidP="00CF4775">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 </w:t>
      </w:r>
      <w:r w:rsidR="00DB4C96" w:rsidRPr="006F7307">
        <w:rPr>
          <w:rFonts w:ascii="Times New Roman" w:hAnsi="Times New Roman"/>
          <w:sz w:val="24"/>
          <w:szCs w:val="24"/>
        </w:rPr>
        <w:t>Nedrausmingi ir neatsakingi Lietuvos Respublikos piliečiai, prisirašę prie Kretingos PSPC,</w:t>
      </w:r>
      <w:r w:rsidR="00E2331E" w:rsidRPr="006F7307">
        <w:rPr>
          <w:rFonts w:ascii="Times New Roman" w:hAnsi="Times New Roman"/>
          <w:sz w:val="24"/>
          <w:szCs w:val="24"/>
        </w:rPr>
        <w:t xml:space="preserve"> sulaukę 18 m. amžiaus</w:t>
      </w:r>
      <w:r w:rsidR="00DB4C96" w:rsidRPr="006F7307">
        <w:rPr>
          <w:rFonts w:ascii="Times New Roman" w:hAnsi="Times New Roman"/>
          <w:sz w:val="24"/>
          <w:szCs w:val="24"/>
        </w:rPr>
        <w:t xml:space="preserve"> nesusitvarko savo sveikatos draudimo dokumentų TLK.</w:t>
      </w:r>
    </w:p>
    <w:p w:rsidR="00DB4C96" w:rsidRPr="006F7307" w:rsidRDefault="009E44C6" w:rsidP="00CF4775">
      <w:pPr>
        <w:pStyle w:val="Sraopastraipa"/>
        <w:spacing w:after="0" w:line="240" w:lineRule="auto"/>
        <w:ind w:left="0" w:firstLine="851"/>
        <w:jc w:val="both"/>
        <w:rPr>
          <w:rFonts w:ascii="Times New Roman" w:hAnsi="Times New Roman"/>
          <w:sz w:val="24"/>
          <w:szCs w:val="24"/>
        </w:rPr>
      </w:pPr>
      <w:r w:rsidRPr="0096534B">
        <w:rPr>
          <w:rFonts w:ascii="Times New Roman" w:hAnsi="Times New Roman"/>
          <w:sz w:val="24"/>
          <w:szCs w:val="24"/>
        </w:rPr>
        <w:t>3.</w:t>
      </w:r>
      <w:r w:rsidR="0096534B" w:rsidRPr="0096534B">
        <w:rPr>
          <w:rFonts w:ascii="Times New Roman" w:hAnsi="Times New Roman"/>
          <w:sz w:val="24"/>
          <w:szCs w:val="24"/>
        </w:rPr>
        <w:t xml:space="preserve"> </w:t>
      </w:r>
      <w:r w:rsidR="0044624A" w:rsidRPr="0096534B">
        <w:rPr>
          <w:rFonts w:ascii="Times New Roman" w:hAnsi="Times New Roman"/>
          <w:sz w:val="24"/>
          <w:szCs w:val="24"/>
        </w:rPr>
        <w:t>P</w:t>
      </w:r>
      <w:r w:rsidR="00DB4C96" w:rsidRPr="0096534B">
        <w:rPr>
          <w:rFonts w:ascii="Times New Roman" w:hAnsi="Times New Roman"/>
          <w:sz w:val="24"/>
          <w:szCs w:val="24"/>
        </w:rPr>
        <w:t>agerinus</w:t>
      </w:r>
      <w:r w:rsidR="0044624A" w:rsidRPr="0096534B">
        <w:rPr>
          <w:rFonts w:ascii="Times New Roman" w:hAnsi="Times New Roman"/>
          <w:sz w:val="24"/>
          <w:szCs w:val="24"/>
        </w:rPr>
        <w:t xml:space="preserve"> </w:t>
      </w:r>
      <w:r w:rsidRPr="0096534B">
        <w:rPr>
          <w:rFonts w:ascii="Times New Roman" w:hAnsi="Times New Roman"/>
          <w:sz w:val="24"/>
          <w:szCs w:val="24"/>
        </w:rPr>
        <w:t xml:space="preserve">prevencinių </w:t>
      </w:r>
      <w:r w:rsidR="0044624A" w:rsidRPr="0096534B">
        <w:rPr>
          <w:rFonts w:ascii="Times New Roman" w:hAnsi="Times New Roman"/>
          <w:sz w:val="24"/>
          <w:szCs w:val="24"/>
        </w:rPr>
        <w:t>programų vykdymą, galima būtų</w:t>
      </w:r>
      <w:r w:rsidR="00DB4C96" w:rsidRPr="0096534B">
        <w:rPr>
          <w:rFonts w:ascii="Times New Roman" w:hAnsi="Times New Roman"/>
          <w:sz w:val="24"/>
          <w:szCs w:val="24"/>
        </w:rPr>
        <w:t xml:space="preserve"> sumažinti gyventojų</w:t>
      </w:r>
      <w:r w:rsidR="00E2331E" w:rsidRPr="0096534B">
        <w:rPr>
          <w:rFonts w:ascii="Times New Roman" w:hAnsi="Times New Roman"/>
          <w:sz w:val="24"/>
          <w:szCs w:val="24"/>
        </w:rPr>
        <w:t xml:space="preserve"> </w:t>
      </w:r>
      <w:r w:rsidR="006F7307" w:rsidRPr="0096534B">
        <w:rPr>
          <w:rFonts w:ascii="Times New Roman" w:hAnsi="Times New Roman"/>
          <w:sz w:val="24"/>
          <w:szCs w:val="24"/>
        </w:rPr>
        <w:t xml:space="preserve">sergamumą </w:t>
      </w:r>
      <w:r w:rsidR="00DB4C96" w:rsidRPr="0096534B">
        <w:rPr>
          <w:rFonts w:ascii="Times New Roman" w:hAnsi="Times New Roman"/>
          <w:sz w:val="24"/>
          <w:szCs w:val="24"/>
        </w:rPr>
        <w:t>lėtinėmis neinfekcinėmis ligomis ir ilginti jų kokybiško gyvenimo trukmę.</w:t>
      </w:r>
    </w:p>
    <w:p w:rsidR="00DB4C96" w:rsidRPr="00E2331E" w:rsidRDefault="00DB4C96" w:rsidP="00CF4775">
      <w:pPr>
        <w:ind w:firstLine="851"/>
        <w:jc w:val="both"/>
        <w:rPr>
          <w:b/>
        </w:rPr>
      </w:pPr>
      <w:r w:rsidRPr="00E2331E">
        <w:t>Atsižvelgdami į gyventojų apklausos duomenis, stengsimės spręsti iškilusias problem</w:t>
      </w:r>
      <w:r w:rsidR="00B70C40">
        <w:t>as: gerinsime teikiamų paslaugų</w:t>
      </w:r>
      <w:r w:rsidRPr="00E2331E">
        <w:t xml:space="preserve"> kokybę, didinsime gyventojų pasitenkinimo lygį, steng</w:t>
      </w:r>
      <w:r w:rsidR="005553C7">
        <w:t>simės naikinti</w:t>
      </w:r>
      <w:r w:rsidR="00913C4D">
        <w:t xml:space="preserve"> </w:t>
      </w:r>
      <w:r w:rsidR="005553C7">
        <w:t>galimus korupcinius atvejus.</w:t>
      </w:r>
    </w:p>
    <w:p w:rsidR="00DB4C96" w:rsidRPr="00584FFE" w:rsidRDefault="00DB4C96" w:rsidP="00CF4775">
      <w:pPr>
        <w:ind w:firstLine="851"/>
        <w:jc w:val="both"/>
        <w:rPr>
          <w:b/>
          <w:sz w:val="16"/>
          <w:szCs w:val="16"/>
          <w:u w:val="single"/>
        </w:rPr>
      </w:pPr>
    </w:p>
    <w:p w:rsidR="00DB4C96" w:rsidRPr="00714983" w:rsidRDefault="00DB4C96" w:rsidP="00CF4775">
      <w:pPr>
        <w:ind w:firstLine="851"/>
        <w:jc w:val="both"/>
        <w:rPr>
          <w:b/>
        </w:rPr>
      </w:pPr>
      <w:r w:rsidRPr="00714983">
        <w:rPr>
          <w:b/>
        </w:rPr>
        <w:t>4. Vadovo indėlis tobulinant įstaigos administravimą</w:t>
      </w:r>
      <w:r w:rsidR="00714983">
        <w:rPr>
          <w:b/>
        </w:rPr>
        <w:t>.</w:t>
      </w:r>
    </w:p>
    <w:p w:rsidR="003F17DD" w:rsidRDefault="008B1E44" w:rsidP="00CF4775">
      <w:pPr>
        <w:ind w:firstLine="851"/>
        <w:rPr>
          <w:rFonts w:eastAsia="Calibri"/>
          <w:b/>
          <w:lang w:eastAsia="en-US"/>
        </w:rPr>
      </w:pPr>
      <w:r w:rsidRPr="008B1E44">
        <w:t>2015 metais įvykdyti</w:t>
      </w:r>
      <w:r w:rsidR="00DB4C96">
        <w:t xml:space="preserve"> sutartiniai įsipareigojimai su Klaipėdos TLK.</w:t>
      </w:r>
    </w:p>
    <w:p w:rsidR="00806660" w:rsidRDefault="00C7464D" w:rsidP="00CF4775">
      <w:pPr>
        <w:ind w:firstLine="851"/>
      </w:pPr>
      <w:r>
        <w:rPr>
          <w:rFonts w:eastAsia="Calibri"/>
          <w:b/>
          <w:lang w:eastAsia="en-US"/>
        </w:rPr>
        <w:t xml:space="preserve"> </w:t>
      </w:r>
      <w:r w:rsidR="008B1E44">
        <w:t>Įvykdytas numatytas</w:t>
      </w:r>
      <w:r>
        <w:t xml:space="preserve"> pl</w:t>
      </w:r>
      <w:r w:rsidR="00DB4C96">
        <w:t>aninis Medicinos personalo kvalifikacijos kėlimas.</w:t>
      </w:r>
      <w:r w:rsidR="00714983">
        <w:t xml:space="preserve"> </w:t>
      </w:r>
    </w:p>
    <w:p w:rsidR="005553C7" w:rsidRDefault="00806660" w:rsidP="00CF4775">
      <w:pPr>
        <w:ind w:firstLine="851"/>
        <w:jc w:val="both"/>
        <w:rPr>
          <w:color w:val="000000"/>
        </w:rPr>
      </w:pPr>
      <w:r w:rsidRPr="00806660">
        <w:rPr>
          <w:rFonts w:eastAsia="Calibri"/>
          <w:lang w:eastAsia="en-US"/>
        </w:rPr>
        <w:t>Tęsiamas</w:t>
      </w:r>
      <w:r>
        <w:rPr>
          <w:rFonts w:eastAsia="Calibri"/>
          <w:b/>
          <w:lang w:eastAsia="en-US"/>
        </w:rPr>
        <w:t xml:space="preserve"> </w:t>
      </w:r>
      <w:r w:rsidR="00DB4C96">
        <w:t>2014 metais pradėtas atna</w:t>
      </w:r>
      <w:r>
        <w:t>ujinti Centro Kokybės vadovas.</w:t>
      </w:r>
      <w:r w:rsidR="00714983">
        <w:t xml:space="preserve"> </w:t>
      </w:r>
      <w:r w:rsidR="001A2931">
        <w:t>2015 metais atlikti 2</w:t>
      </w:r>
      <w:r w:rsidR="00DB4C96">
        <w:t xml:space="preserve"> planiniai</w:t>
      </w:r>
      <w:r w:rsidR="00714983">
        <w:t xml:space="preserve"> (M</w:t>
      </w:r>
      <w:r w:rsidR="00714983" w:rsidRPr="00E2331E">
        <w:t>okamų</w:t>
      </w:r>
      <w:r w:rsidR="00714983" w:rsidRPr="001A2931">
        <w:t xml:space="preserve"> sveikatos priežiūros paslaugų ir priemokų būklės vykdymo vertinimas</w:t>
      </w:r>
      <w:r w:rsidR="00714983">
        <w:t>, G</w:t>
      </w:r>
      <w:r w:rsidR="00714983" w:rsidRPr="001A2931">
        <w:t>ydytojų ir kitų specialistų profilaktinių programų bei skatinamųjų paslaugų VšĮ Kretingos PSP</w:t>
      </w:r>
      <w:r w:rsidR="00C7464D">
        <w:t xml:space="preserve">C </w:t>
      </w:r>
      <w:r w:rsidR="00714983" w:rsidRPr="001A2931">
        <w:t xml:space="preserve">vykdymo </w:t>
      </w:r>
      <w:r w:rsidR="00714983" w:rsidRPr="00714983">
        <w:t>vertinimas</w:t>
      </w:r>
      <w:r w:rsidR="00714983">
        <w:t xml:space="preserve">) </w:t>
      </w:r>
      <w:r>
        <w:t>vienas neplaninis</w:t>
      </w:r>
      <w:r w:rsidR="00DB4C96">
        <w:t xml:space="preserve"> </w:t>
      </w:r>
      <w:r>
        <w:t>auditas</w:t>
      </w:r>
      <w:r w:rsidR="00714983">
        <w:t xml:space="preserve"> (</w:t>
      </w:r>
      <w:r w:rsidR="00714983" w:rsidRPr="00714983">
        <w:t xml:space="preserve">Dėl paciento </w:t>
      </w:r>
      <w:r w:rsidR="008B1E44">
        <w:t>A.J.</w:t>
      </w:r>
      <w:r w:rsidR="00C7464D">
        <w:t xml:space="preserve"> </w:t>
      </w:r>
      <w:r w:rsidR="00714983" w:rsidRPr="00714983">
        <w:t>prašymo įvertinti jam teikiamų medicininių paslaugų kokybę</w:t>
      </w:r>
      <w:r w:rsidR="00714983">
        <w:t>),</w:t>
      </w:r>
      <w:r w:rsidR="005553C7">
        <w:rPr>
          <w:color w:val="000000"/>
        </w:rPr>
        <w:t xml:space="preserve"> atliktas vaistų reklamuotojų vizitų VšĮ Kretingos PSPC organizavim</w:t>
      </w:r>
      <w:r w:rsidR="00714983">
        <w:rPr>
          <w:color w:val="000000"/>
        </w:rPr>
        <w:t>o ir vykdymo tvarkos vertinimas.</w:t>
      </w:r>
    </w:p>
    <w:p w:rsidR="00EC11E5" w:rsidRDefault="00806660" w:rsidP="00CF4775">
      <w:pPr>
        <w:ind w:firstLine="851"/>
        <w:jc w:val="both"/>
        <w:rPr>
          <w:color w:val="FF0000"/>
        </w:rPr>
      </w:pPr>
      <w:r w:rsidRPr="00EC11E5">
        <w:t>Centre įdiegtos kelios</w:t>
      </w:r>
      <w:r w:rsidR="001A2931" w:rsidRPr="00EC11E5">
        <w:t xml:space="preserve"> naujos procedūros</w:t>
      </w:r>
      <w:r w:rsidRPr="00EC11E5">
        <w:t>:</w:t>
      </w:r>
      <w:r w:rsidR="00714983" w:rsidRPr="00EC11E5">
        <w:t xml:space="preserve"> Būtinosios pagalbos teikimo tvarkos aprašas, Profilaktinių programų bei skatinamųjų paslaugų, finansuojamų iš PSDF lėšų</w:t>
      </w:r>
      <w:r w:rsidR="00EC11E5" w:rsidRPr="00EC11E5">
        <w:t>,</w:t>
      </w:r>
      <w:r w:rsidR="00714983" w:rsidRPr="00EC11E5">
        <w:t xml:space="preserve"> vykdymo tvarka,</w:t>
      </w:r>
      <w:r w:rsidR="00EC11E5" w:rsidRPr="00EC11E5">
        <w:t xml:space="preserve"> Medikamentų ir medicinos pagalbos priemonių valdymo tvarkos aprašas, Pacientų eilių valdymo VšĮ Kretingos PSPC tvarkos aprašas, VšĮ Kretingos PSPC pacientų medicininės reabilitacijos</w:t>
      </w:r>
      <w:r w:rsidR="008B1E44">
        <w:t xml:space="preserve"> atrankos ir organizavimo tvarkos aprašas</w:t>
      </w:r>
      <w:r w:rsidR="00EC11E5" w:rsidRPr="00EC11E5">
        <w:t>, paruošta</w:t>
      </w:r>
      <w:r w:rsidR="00FA7DD8">
        <w:t>s</w:t>
      </w:r>
      <w:r w:rsidR="00FA7DD8">
        <w:rPr>
          <w:color w:val="000000"/>
        </w:rPr>
        <w:t xml:space="preserve"> V</w:t>
      </w:r>
      <w:r w:rsidR="00EC11E5">
        <w:rPr>
          <w:color w:val="000000"/>
        </w:rPr>
        <w:t xml:space="preserve">aistų ir kitų medicinos pagalbos priemonių reklamos ir organizavimo </w:t>
      </w:r>
      <w:r w:rsidR="008B1E44" w:rsidRPr="008B1E44">
        <w:rPr>
          <w:color w:val="000000"/>
        </w:rPr>
        <w:t>tvarko</w:t>
      </w:r>
      <w:r w:rsidR="008B1E44">
        <w:rPr>
          <w:color w:val="000000"/>
        </w:rPr>
        <w:t>s aprašas.</w:t>
      </w:r>
    </w:p>
    <w:p w:rsidR="008B1E44" w:rsidRDefault="00DB4C96" w:rsidP="00CF4775">
      <w:pPr>
        <w:pStyle w:val="Betarp"/>
        <w:ind w:firstLine="851"/>
        <w:jc w:val="both"/>
      </w:pPr>
      <w:r>
        <w:t>Gerinta paslaugų kokybė: atnaujinta biuro ir kompiuterinė įranga,</w:t>
      </w:r>
      <w:r w:rsidR="00E2331E">
        <w:t xml:space="preserve"> </w:t>
      </w:r>
      <w:r w:rsidR="001A2931">
        <w:t xml:space="preserve">įdiegtas </w:t>
      </w:r>
      <w:r w:rsidR="00EC11E5">
        <w:t>šviesolaidinis internetas.</w:t>
      </w:r>
      <w:r w:rsidR="00913C4D">
        <w:rPr>
          <w:rFonts w:eastAsia="Calibri"/>
          <w:b/>
          <w:lang w:eastAsia="en-US"/>
        </w:rPr>
        <w:t xml:space="preserve"> </w:t>
      </w:r>
      <w:r>
        <w:t>Tęsiamas prevencinių programų vykdymas, ypač suaktyvintas darbas su „Asmenų, priskirtų širdies ir kraujagyslių ligų didelės</w:t>
      </w:r>
      <w:r w:rsidR="00C7464D">
        <w:t xml:space="preserve"> rizikos grupei</w:t>
      </w:r>
      <w:r w:rsidR="001A2931">
        <w:t xml:space="preserve"> programa</w:t>
      </w:r>
      <w:r w:rsidR="00C7464D">
        <w:t>“</w:t>
      </w:r>
      <w:r w:rsidR="001A2931">
        <w:t>.</w:t>
      </w:r>
    </w:p>
    <w:p w:rsidR="00806660" w:rsidRDefault="008B1E44" w:rsidP="00CF4775">
      <w:pPr>
        <w:pStyle w:val="Betarp"/>
        <w:ind w:firstLine="851"/>
        <w:jc w:val="both"/>
      </w:pPr>
      <w:r>
        <w:t>2015</w:t>
      </w:r>
      <w:r w:rsidR="00C7464D">
        <w:t xml:space="preserve"> </w:t>
      </w:r>
      <w:r>
        <w:t>m</w:t>
      </w:r>
      <w:r w:rsidR="002E5F52">
        <w:t>. spalio mėn. sudaryta sutartis</w:t>
      </w:r>
      <w:r w:rsidR="001A2931">
        <w:t xml:space="preserve"> </w:t>
      </w:r>
      <w:r w:rsidR="002E5F52">
        <w:t>su UAB „Žavesys“ dėl</w:t>
      </w:r>
      <w:r>
        <w:t xml:space="preserve"> būtinosios odontologinės pagalbos </w:t>
      </w:r>
      <w:r w:rsidR="00C7464D">
        <w:t xml:space="preserve">teikimo </w:t>
      </w:r>
      <w:r w:rsidR="00043687">
        <w:t>išeiginių ir švenčių dienomis.</w:t>
      </w:r>
    </w:p>
    <w:p w:rsidR="00E2331E" w:rsidRPr="00EC11E5" w:rsidRDefault="00806660" w:rsidP="00CF4775">
      <w:pPr>
        <w:pStyle w:val="Betarp"/>
        <w:ind w:firstLine="851"/>
        <w:jc w:val="both"/>
        <w:rPr>
          <w:rFonts w:eastAsia="Calibri"/>
          <w:lang w:eastAsia="en-US"/>
        </w:rPr>
      </w:pPr>
      <w:r w:rsidRPr="00EC11E5">
        <w:t>Siekiant užkirsti kelią pavojingos meningokokinės infekcijo</w:t>
      </w:r>
      <w:r w:rsidR="000A11AC" w:rsidRPr="00EC11E5">
        <w:t xml:space="preserve">s išplitimui VšĮ Kretingos PSPC </w:t>
      </w:r>
      <w:r w:rsidR="00310955" w:rsidRPr="00EC11E5">
        <w:rPr>
          <w:rFonts w:eastAsia="Calibri"/>
          <w:lang w:eastAsia="en-US"/>
        </w:rPr>
        <w:t>2015</w:t>
      </w:r>
      <w:r w:rsidR="00EC11E5">
        <w:rPr>
          <w:rFonts w:eastAsia="Calibri"/>
          <w:lang w:eastAsia="en-US"/>
        </w:rPr>
        <w:t xml:space="preserve"> </w:t>
      </w:r>
      <w:r w:rsidR="00310955" w:rsidRPr="00EC11E5">
        <w:rPr>
          <w:rFonts w:eastAsia="Calibri"/>
          <w:lang w:eastAsia="en-US"/>
        </w:rPr>
        <w:t>m. gegužės 1-2 dienomis teikė nemokamą medicininę pagalbą visiems rajono pacientams (įskaitant ir prisirašiusius prie kitų gydymo įstaigų)</w:t>
      </w:r>
      <w:r w:rsidR="00EC11E5">
        <w:rPr>
          <w:rFonts w:eastAsia="Calibri"/>
          <w:lang w:eastAsia="en-US"/>
        </w:rPr>
        <w:t>.</w:t>
      </w:r>
    </w:p>
    <w:p w:rsidR="00E2331E" w:rsidRDefault="00DB4C96" w:rsidP="00CF4775">
      <w:pPr>
        <w:pStyle w:val="Betarp"/>
        <w:ind w:firstLine="851"/>
        <w:jc w:val="both"/>
      </w:pPr>
      <w:r>
        <w:t>Didinta darbuotojų motyvacija teikti kokybiškas, pacientų lūkesčius tenkinančias paslaugas: šeimos gydytojams ir slaugytojams už skatinamųjų paslaugų ir sveikatos programų vykdym</w:t>
      </w:r>
      <w:r w:rsidR="00EC11E5">
        <w:t>ą nuolat</w:t>
      </w:r>
      <w:r w:rsidR="00E2331E">
        <w:t xml:space="preserve"> mokėtos priemokos. </w:t>
      </w:r>
    </w:p>
    <w:p w:rsidR="00E2331E" w:rsidRDefault="00DB4C96" w:rsidP="00CF4775">
      <w:pPr>
        <w:pStyle w:val="Betarp"/>
        <w:ind w:firstLine="851"/>
        <w:jc w:val="both"/>
      </w:pPr>
      <w:r>
        <w:t xml:space="preserve">Propaguojant rajone neatlygintiną donorystę, </w:t>
      </w:r>
      <w:r w:rsidRPr="00043687">
        <w:t>suteikiama darbo vieta Nacionaliniam kraujo centrui vykdyti ak</w:t>
      </w:r>
      <w:r w:rsidR="00E2331E" w:rsidRPr="00043687">
        <w:t>ciją „Neatlygintina donorystė“.</w:t>
      </w:r>
      <w:r w:rsidR="002E5F52">
        <w:t xml:space="preserve"> </w:t>
      </w:r>
      <w:r w:rsidR="00EC11E5" w:rsidRPr="00043687">
        <w:t>K</w:t>
      </w:r>
      <w:r w:rsidR="00043687" w:rsidRPr="00043687">
        <w:t xml:space="preserve">retingos </w:t>
      </w:r>
      <w:r w:rsidR="00EC11E5" w:rsidRPr="00043687">
        <w:t>PSPC</w:t>
      </w:r>
      <w:r w:rsidR="00EC11E5">
        <w:t xml:space="preserve"> atliekami</w:t>
      </w:r>
      <w:r w:rsidR="001A2931">
        <w:t xml:space="preserve"> n</w:t>
      </w:r>
      <w:r w:rsidR="00EC11E5">
        <w:t>emokami tyrimai</w:t>
      </w:r>
      <w:r w:rsidR="00E2331E">
        <w:t xml:space="preserve"> dėl AIDS.</w:t>
      </w:r>
      <w:r w:rsidR="00EC11E5">
        <w:t xml:space="preserve"> </w:t>
      </w:r>
    </w:p>
    <w:p w:rsidR="00DB4C96" w:rsidRDefault="002E5F52" w:rsidP="00CF4775">
      <w:pPr>
        <w:pStyle w:val="Betarp"/>
        <w:ind w:firstLine="851"/>
        <w:jc w:val="both"/>
      </w:pPr>
      <w:r>
        <w:t>Centre įdiegta</w:t>
      </w:r>
      <w:r w:rsidR="00DB4C96">
        <w:t xml:space="preserve"> pacientų registracija internetu</w:t>
      </w:r>
      <w:r w:rsidR="00E2331E">
        <w:t xml:space="preserve"> </w:t>
      </w:r>
      <w:hyperlink r:id="rId10" w:history="1">
        <w:r w:rsidR="00DA4F75" w:rsidRPr="009E0A20">
          <w:rPr>
            <w:rStyle w:val="Hipersaitas"/>
          </w:rPr>
          <w:t>www.e-pacientas.lt</w:t>
        </w:r>
      </w:hyperlink>
      <w:r w:rsidR="00DB4C96">
        <w:t>.</w:t>
      </w:r>
    </w:p>
    <w:p w:rsidR="00D14619" w:rsidRDefault="00266CF5" w:rsidP="009E503D">
      <w:pPr>
        <w:ind w:firstLine="851"/>
        <w:jc w:val="center"/>
      </w:pPr>
      <w:r>
        <w:t>___________________________</w:t>
      </w:r>
    </w:p>
    <w:sectPr w:rsidR="00D14619" w:rsidSect="00CF4775">
      <w:headerReference w:type="default" r:id="rId11"/>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026" w:rsidRDefault="00C41026" w:rsidP="00872400">
      <w:r>
        <w:separator/>
      </w:r>
    </w:p>
  </w:endnote>
  <w:endnote w:type="continuationSeparator" w:id="0">
    <w:p w:rsidR="00C41026" w:rsidRDefault="00C41026" w:rsidP="0087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Calibri"/>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026" w:rsidRDefault="00C41026" w:rsidP="00872400">
      <w:r>
        <w:separator/>
      </w:r>
    </w:p>
  </w:footnote>
  <w:footnote w:type="continuationSeparator" w:id="0">
    <w:p w:rsidR="00C41026" w:rsidRDefault="00C41026" w:rsidP="00872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4B" w:rsidRDefault="0096534B">
    <w:pPr>
      <w:pStyle w:val="Antrats"/>
      <w:jc w:val="center"/>
    </w:pPr>
    <w:r>
      <w:fldChar w:fldCharType="begin"/>
    </w:r>
    <w:r>
      <w:instrText>PAGE   \* MERGEFORMAT</w:instrText>
    </w:r>
    <w:r>
      <w:fldChar w:fldCharType="separate"/>
    </w:r>
    <w:r w:rsidR="00267661">
      <w:rPr>
        <w:noProof/>
      </w:rPr>
      <w:t>6</w:t>
    </w:r>
    <w:r>
      <w:fldChar w:fldCharType="end"/>
    </w:r>
  </w:p>
  <w:p w:rsidR="0096534B" w:rsidRDefault="009653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54A"/>
    <w:multiLevelType w:val="hybridMultilevel"/>
    <w:tmpl w:val="8C921EF4"/>
    <w:lvl w:ilvl="0" w:tplc="C86092A0">
      <w:start w:val="1"/>
      <w:numFmt w:val="decimal"/>
      <w:lvlText w:val="%1."/>
      <w:lvlJc w:val="left"/>
      <w:pPr>
        <w:ind w:left="660" w:hanging="375"/>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1">
    <w:nsid w:val="01F079DB"/>
    <w:multiLevelType w:val="hybridMultilevel"/>
    <w:tmpl w:val="2252EAA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
    <w:nsid w:val="0B6C4E96"/>
    <w:multiLevelType w:val="hybridMultilevel"/>
    <w:tmpl w:val="24A64C58"/>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nsid w:val="0B863D27"/>
    <w:multiLevelType w:val="hybridMultilevel"/>
    <w:tmpl w:val="C1B86C9E"/>
    <w:lvl w:ilvl="0" w:tplc="4A4C9DAE">
      <w:start w:val="1"/>
      <w:numFmt w:val="decimal"/>
      <w:lvlText w:val="%1."/>
      <w:lvlJc w:val="left"/>
      <w:pPr>
        <w:ind w:left="540" w:hanging="360"/>
      </w:pPr>
      <w:rPr>
        <w:color w:val="auto"/>
      </w:rPr>
    </w:lvl>
    <w:lvl w:ilvl="1" w:tplc="04270019">
      <w:start w:val="1"/>
      <w:numFmt w:val="lowerLetter"/>
      <w:lvlText w:val="%2."/>
      <w:lvlJc w:val="left"/>
      <w:pPr>
        <w:ind w:left="1260" w:hanging="360"/>
      </w:pPr>
    </w:lvl>
    <w:lvl w:ilvl="2" w:tplc="0427001B">
      <w:start w:val="1"/>
      <w:numFmt w:val="lowerRoman"/>
      <w:lvlText w:val="%3."/>
      <w:lvlJc w:val="right"/>
      <w:pPr>
        <w:ind w:left="1980" w:hanging="180"/>
      </w:pPr>
    </w:lvl>
    <w:lvl w:ilvl="3" w:tplc="0427000F">
      <w:start w:val="1"/>
      <w:numFmt w:val="decimal"/>
      <w:lvlText w:val="%4."/>
      <w:lvlJc w:val="left"/>
      <w:pPr>
        <w:ind w:left="2700" w:hanging="360"/>
      </w:pPr>
    </w:lvl>
    <w:lvl w:ilvl="4" w:tplc="04270019">
      <w:start w:val="1"/>
      <w:numFmt w:val="lowerLetter"/>
      <w:lvlText w:val="%5."/>
      <w:lvlJc w:val="left"/>
      <w:pPr>
        <w:ind w:left="3420" w:hanging="360"/>
      </w:pPr>
    </w:lvl>
    <w:lvl w:ilvl="5" w:tplc="0427001B">
      <w:start w:val="1"/>
      <w:numFmt w:val="lowerRoman"/>
      <w:lvlText w:val="%6."/>
      <w:lvlJc w:val="right"/>
      <w:pPr>
        <w:ind w:left="4140" w:hanging="180"/>
      </w:pPr>
    </w:lvl>
    <w:lvl w:ilvl="6" w:tplc="0427000F">
      <w:start w:val="1"/>
      <w:numFmt w:val="decimal"/>
      <w:lvlText w:val="%7."/>
      <w:lvlJc w:val="left"/>
      <w:pPr>
        <w:ind w:left="4860" w:hanging="360"/>
      </w:pPr>
    </w:lvl>
    <w:lvl w:ilvl="7" w:tplc="04270019">
      <w:start w:val="1"/>
      <w:numFmt w:val="lowerLetter"/>
      <w:lvlText w:val="%8."/>
      <w:lvlJc w:val="left"/>
      <w:pPr>
        <w:ind w:left="5580" w:hanging="360"/>
      </w:pPr>
    </w:lvl>
    <w:lvl w:ilvl="8" w:tplc="0427001B">
      <w:start w:val="1"/>
      <w:numFmt w:val="lowerRoman"/>
      <w:lvlText w:val="%9."/>
      <w:lvlJc w:val="right"/>
      <w:pPr>
        <w:ind w:left="6300" w:hanging="180"/>
      </w:pPr>
    </w:lvl>
  </w:abstractNum>
  <w:abstractNum w:abstractNumId="4">
    <w:nsid w:val="0D970D07"/>
    <w:multiLevelType w:val="hybridMultilevel"/>
    <w:tmpl w:val="F0823022"/>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3CD422A"/>
    <w:multiLevelType w:val="hybridMultilevel"/>
    <w:tmpl w:val="18A621B2"/>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6">
    <w:nsid w:val="149A1914"/>
    <w:multiLevelType w:val="hybridMultilevel"/>
    <w:tmpl w:val="AE2A0B64"/>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7BC3217"/>
    <w:multiLevelType w:val="hybridMultilevel"/>
    <w:tmpl w:val="20E8EA8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nsid w:val="1BD2107C"/>
    <w:multiLevelType w:val="hybridMultilevel"/>
    <w:tmpl w:val="2902BF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F92237"/>
    <w:multiLevelType w:val="hybridMultilevel"/>
    <w:tmpl w:val="953ECF86"/>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10">
    <w:nsid w:val="1DF86236"/>
    <w:multiLevelType w:val="hybridMultilevel"/>
    <w:tmpl w:val="18FE28D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208A17E5"/>
    <w:multiLevelType w:val="hybridMultilevel"/>
    <w:tmpl w:val="E696B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D2B7994"/>
    <w:multiLevelType w:val="hybridMultilevel"/>
    <w:tmpl w:val="EE4C5B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D9609AE"/>
    <w:multiLevelType w:val="hybridMultilevel"/>
    <w:tmpl w:val="F04E821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4">
    <w:nsid w:val="37F2729C"/>
    <w:multiLevelType w:val="hybridMultilevel"/>
    <w:tmpl w:val="5E7AF040"/>
    <w:lvl w:ilvl="0" w:tplc="8B6A0CD4">
      <w:start w:val="1"/>
      <w:numFmt w:val="decimal"/>
      <w:lvlText w:val="%1."/>
      <w:lvlJc w:val="left"/>
      <w:pPr>
        <w:ind w:left="1740" w:hanging="360"/>
      </w:pPr>
      <w:rPr>
        <w:rFonts w:hint="default"/>
      </w:r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abstractNum w:abstractNumId="15">
    <w:nsid w:val="3C6C4C1C"/>
    <w:multiLevelType w:val="hybridMultilevel"/>
    <w:tmpl w:val="04A4805C"/>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F5430A2"/>
    <w:multiLevelType w:val="hybridMultilevel"/>
    <w:tmpl w:val="66AEBCFA"/>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7">
    <w:nsid w:val="434020E5"/>
    <w:multiLevelType w:val="hybridMultilevel"/>
    <w:tmpl w:val="511608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5495577"/>
    <w:multiLevelType w:val="hybridMultilevel"/>
    <w:tmpl w:val="55A05F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nsid w:val="4E782782"/>
    <w:multiLevelType w:val="hybridMultilevel"/>
    <w:tmpl w:val="9BF8FD42"/>
    <w:lvl w:ilvl="0" w:tplc="49C473D6">
      <w:start w:val="1"/>
      <w:numFmt w:val="bullet"/>
      <w:lvlText w:val=""/>
      <w:lvlJc w:val="left"/>
      <w:pPr>
        <w:ind w:left="1582"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nsid w:val="5259594E"/>
    <w:multiLevelType w:val="hybridMultilevel"/>
    <w:tmpl w:val="A7E81B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B2C63D5"/>
    <w:multiLevelType w:val="hybridMultilevel"/>
    <w:tmpl w:val="5E7AF040"/>
    <w:lvl w:ilvl="0" w:tplc="8B6A0CD4">
      <w:start w:val="1"/>
      <w:numFmt w:val="decimal"/>
      <w:lvlText w:val="%1."/>
      <w:lvlJc w:val="left"/>
      <w:pPr>
        <w:ind w:left="1740" w:hanging="360"/>
      </w:pPr>
      <w:rPr>
        <w:rFonts w:hint="default"/>
      </w:r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abstractNum w:abstractNumId="22">
    <w:nsid w:val="5CF45562"/>
    <w:multiLevelType w:val="hybridMultilevel"/>
    <w:tmpl w:val="ADA66482"/>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23">
    <w:nsid w:val="5E203D5D"/>
    <w:multiLevelType w:val="multilevel"/>
    <w:tmpl w:val="381849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E2C1077"/>
    <w:multiLevelType w:val="hybridMultilevel"/>
    <w:tmpl w:val="44501F04"/>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7B14F9C"/>
    <w:multiLevelType w:val="hybridMultilevel"/>
    <w:tmpl w:val="C64870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nsid w:val="6ECF53CE"/>
    <w:multiLevelType w:val="hybridMultilevel"/>
    <w:tmpl w:val="B66A9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70F25277"/>
    <w:multiLevelType w:val="hybridMultilevel"/>
    <w:tmpl w:val="2586D8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nsid w:val="740379C1"/>
    <w:multiLevelType w:val="hybridMultilevel"/>
    <w:tmpl w:val="B448A5A4"/>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9">
    <w:nsid w:val="742D22D9"/>
    <w:multiLevelType w:val="hybridMultilevel"/>
    <w:tmpl w:val="53402BC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0">
    <w:nsid w:val="75EC4190"/>
    <w:multiLevelType w:val="hybridMultilevel"/>
    <w:tmpl w:val="3E8A9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6741976"/>
    <w:multiLevelType w:val="hybridMultilevel"/>
    <w:tmpl w:val="D1AA1F4E"/>
    <w:lvl w:ilvl="0" w:tplc="0427000D">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2">
    <w:nsid w:val="79934756"/>
    <w:multiLevelType w:val="hybridMultilevel"/>
    <w:tmpl w:val="E0A6E808"/>
    <w:lvl w:ilvl="0" w:tplc="49C473D6">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7A1E222B"/>
    <w:multiLevelType w:val="hybridMultilevel"/>
    <w:tmpl w:val="5E7AF040"/>
    <w:lvl w:ilvl="0" w:tplc="8B6A0CD4">
      <w:start w:val="1"/>
      <w:numFmt w:val="decimal"/>
      <w:lvlText w:val="%1."/>
      <w:lvlJc w:val="left"/>
      <w:pPr>
        <w:ind w:left="1740" w:hanging="360"/>
      </w:pPr>
      <w:rPr>
        <w:rFonts w:hint="default"/>
      </w:r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num w:numId="1">
    <w:abstractNumId w:val="17"/>
  </w:num>
  <w:num w:numId="2">
    <w:abstractNumId w:val="24"/>
  </w:num>
  <w:num w:numId="3">
    <w:abstractNumId w:val="26"/>
  </w:num>
  <w:num w:numId="4">
    <w:abstractNumId w:val="13"/>
  </w:num>
  <w:num w:numId="5">
    <w:abstractNumId w:val="1"/>
  </w:num>
  <w:num w:numId="6">
    <w:abstractNumId w:val="16"/>
  </w:num>
  <w:num w:numId="7">
    <w:abstractNumId w:val="28"/>
  </w:num>
  <w:num w:numId="8">
    <w:abstractNumId w:val="32"/>
  </w:num>
  <w:num w:numId="9">
    <w:abstractNumId w:val="6"/>
  </w:num>
  <w:num w:numId="10">
    <w:abstractNumId w:val="4"/>
  </w:num>
  <w:num w:numId="11">
    <w:abstractNumId w:val="15"/>
  </w:num>
  <w:num w:numId="12">
    <w:abstractNumId w:val="19"/>
  </w:num>
  <w:num w:numId="13">
    <w:abstractNumId w:val="5"/>
  </w:num>
  <w:num w:numId="14">
    <w:abstractNumId w:val="30"/>
  </w:num>
  <w:num w:numId="15">
    <w:abstractNumId w:val="12"/>
  </w:num>
  <w:num w:numId="16">
    <w:abstractNumId w:val="20"/>
  </w:num>
  <w:num w:numId="17">
    <w:abstractNumId w:val="2"/>
  </w:num>
  <w:num w:numId="18">
    <w:abstractNumId w:val="8"/>
  </w:num>
  <w:num w:numId="19">
    <w:abstractNumId w:val="29"/>
  </w:num>
  <w:num w:numId="20">
    <w:abstractNumId w:val="9"/>
  </w:num>
  <w:num w:numId="21">
    <w:abstractNumId w:val="22"/>
  </w:num>
  <w:num w:numId="22">
    <w:abstractNumId w:val="11"/>
  </w:num>
  <w:num w:numId="23">
    <w:abstractNumId w:val="18"/>
  </w:num>
  <w:num w:numId="24">
    <w:abstractNumId w:val="27"/>
  </w:num>
  <w:num w:numId="25">
    <w:abstractNumId w:val="25"/>
  </w:num>
  <w:num w:numId="26">
    <w:abstractNumId w:val="2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0"/>
  </w:num>
  <w:num w:numId="30">
    <w:abstractNumId w:val="33"/>
  </w:num>
  <w:num w:numId="31">
    <w:abstractNumId w:val="7"/>
  </w:num>
  <w:num w:numId="32">
    <w:abstractNumId w:val="14"/>
  </w:num>
  <w:num w:numId="33">
    <w:abstractNumId w:val="2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596"/>
    <w:rsid w:val="0000321B"/>
    <w:rsid w:val="00011677"/>
    <w:rsid w:val="000253C0"/>
    <w:rsid w:val="00030190"/>
    <w:rsid w:val="0004301A"/>
    <w:rsid w:val="00043687"/>
    <w:rsid w:val="000523F8"/>
    <w:rsid w:val="00053817"/>
    <w:rsid w:val="00053DC8"/>
    <w:rsid w:val="000569F4"/>
    <w:rsid w:val="00056F68"/>
    <w:rsid w:val="000608C4"/>
    <w:rsid w:val="00070EDD"/>
    <w:rsid w:val="00071AA5"/>
    <w:rsid w:val="000928FE"/>
    <w:rsid w:val="000A11AC"/>
    <w:rsid w:val="000D2193"/>
    <w:rsid w:val="000D2E18"/>
    <w:rsid w:val="000E2623"/>
    <w:rsid w:val="0010085A"/>
    <w:rsid w:val="00105527"/>
    <w:rsid w:val="001169E5"/>
    <w:rsid w:val="00117B9A"/>
    <w:rsid w:val="00121117"/>
    <w:rsid w:val="00153C46"/>
    <w:rsid w:val="001549D9"/>
    <w:rsid w:val="00163D1C"/>
    <w:rsid w:val="00173017"/>
    <w:rsid w:val="001753AF"/>
    <w:rsid w:val="00181158"/>
    <w:rsid w:val="00185AC9"/>
    <w:rsid w:val="001A2931"/>
    <w:rsid w:val="001A6C01"/>
    <w:rsid w:val="001C2E26"/>
    <w:rsid w:val="001D60CD"/>
    <w:rsid w:val="001E0AA0"/>
    <w:rsid w:val="001F3352"/>
    <w:rsid w:val="001F3B2D"/>
    <w:rsid w:val="001F43FF"/>
    <w:rsid w:val="0020286B"/>
    <w:rsid w:val="00225248"/>
    <w:rsid w:val="0023205C"/>
    <w:rsid w:val="00233A8A"/>
    <w:rsid w:val="002457E4"/>
    <w:rsid w:val="00253BAA"/>
    <w:rsid w:val="0025742F"/>
    <w:rsid w:val="00257AC9"/>
    <w:rsid w:val="0026132A"/>
    <w:rsid w:val="0026308F"/>
    <w:rsid w:val="00266CF5"/>
    <w:rsid w:val="00267644"/>
    <w:rsid w:val="00267661"/>
    <w:rsid w:val="00274CE5"/>
    <w:rsid w:val="002A00A4"/>
    <w:rsid w:val="002A05E7"/>
    <w:rsid w:val="002B3252"/>
    <w:rsid w:val="002B5145"/>
    <w:rsid w:val="002B78CC"/>
    <w:rsid w:val="002C3716"/>
    <w:rsid w:val="002C5D02"/>
    <w:rsid w:val="002D25F5"/>
    <w:rsid w:val="002E5F52"/>
    <w:rsid w:val="002F55D1"/>
    <w:rsid w:val="003017CF"/>
    <w:rsid w:val="00310955"/>
    <w:rsid w:val="003134E1"/>
    <w:rsid w:val="00316B2D"/>
    <w:rsid w:val="003262C4"/>
    <w:rsid w:val="00326AB5"/>
    <w:rsid w:val="003459DD"/>
    <w:rsid w:val="00371769"/>
    <w:rsid w:val="00373180"/>
    <w:rsid w:val="0037510F"/>
    <w:rsid w:val="0038031B"/>
    <w:rsid w:val="00383B4B"/>
    <w:rsid w:val="00384027"/>
    <w:rsid w:val="0039052B"/>
    <w:rsid w:val="003908EA"/>
    <w:rsid w:val="00390C61"/>
    <w:rsid w:val="003B0A1B"/>
    <w:rsid w:val="003D0584"/>
    <w:rsid w:val="003E5B33"/>
    <w:rsid w:val="003F17DD"/>
    <w:rsid w:val="003F7E35"/>
    <w:rsid w:val="0041451F"/>
    <w:rsid w:val="0042215E"/>
    <w:rsid w:val="00422D12"/>
    <w:rsid w:val="004233DF"/>
    <w:rsid w:val="0044624A"/>
    <w:rsid w:val="00455189"/>
    <w:rsid w:val="00456754"/>
    <w:rsid w:val="0046118F"/>
    <w:rsid w:val="00462680"/>
    <w:rsid w:val="00464785"/>
    <w:rsid w:val="00472452"/>
    <w:rsid w:val="004752D0"/>
    <w:rsid w:val="0048424E"/>
    <w:rsid w:val="00491E27"/>
    <w:rsid w:val="0049754E"/>
    <w:rsid w:val="004B7B19"/>
    <w:rsid w:val="004C0631"/>
    <w:rsid w:val="004E179A"/>
    <w:rsid w:val="004E34F8"/>
    <w:rsid w:val="00516B3E"/>
    <w:rsid w:val="0052603C"/>
    <w:rsid w:val="00533ABC"/>
    <w:rsid w:val="005341DC"/>
    <w:rsid w:val="00537091"/>
    <w:rsid w:val="0054200D"/>
    <w:rsid w:val="00551680"/>
    <w:rsid w:val="005553C7"/>
    <w:rsid w:val="00556E36"/>
    <w:rsid w:val="00557366"/>
    <w:rsid w:val="005713A2"/>
    <w:rsid w:val="005719A4"/>
    <w:rsid w:val="00571B05"/>
    <w:rsid w:val="00584FFE"/>
    <w:rsid w:val="00592B46"/>
    <w:rsid w:val="0059543C"/>
    <w:rsid w:val="005A6406"/>
    <w:rsid w:val="005B3E8D"/>
    <w:rsid w:val="005C22CC"/>
    <w:rsid w:val="005F2447"/>
    <w:rsid w:val="006109FF"/>
    <w:rsid w:val="00612946"/>
    <w:rsid w:val="00622694"/>
    <w:rsid w:val="00633311"/>
    <w:rsid w:val="006529E3"/>
    <w:rsid w:val="0065729E"/>
    <w:rsid w:val="00666117"/>
    <w:rsid w:val="00671F8E"/>
    <w:rsid w:val="00676DEA"/>
    <w:rsid w:val="00681306"/>
    <w:rsid w:val="0069333B"/>
    <w:rsid w:val="00694276"/>
    <w:rsid w:val="006A49D8"/>
    <w:rsid w:val="006D0E75"/>
    <w:rsid w:val="006E721A"/>
    <w:rsid w:val="006F16B6"/>
    <w:rsid w:val="006F1BAD"/>
    <w:rsid w:val="006F4DAA"/>
    <w:rsid w:val="006F5FCB"/>
    <w:rsid w:val="006F6F01"/>
    <w:rsid w:val="006F7307"/>
    <w:rsid w:val="006F7B32"/>
    <w:rsid w:val="0070168D"/>
    <w:rsid w:val="007025FA"/>
    <w:rsid w:val="0070428A"/>
    <w:rsid w:val="007055E5"/>
    <w:rsid w:val="007123F7"/>
    <w:rsid w:val="007130DC"/>
    <w:rsid w:val="00714983"/>
    <w:rsid w:val="00717C68"/>
    <w:rsid w:val="00721EDF"/>
    <w:rsid w:val="00722066"/>
    <w:rsid w:val="0072644D"/>
    <w:rsid w:val="00730457"/>
    <w:rsid w:val="007346D1"/>
    <w:rsid w:val="00745EB0"/>
    <w:rsid w:val="00750FE0"/>
    <w:rsid w:val="007649BF"/>
    <w:rsid w:val="0077095E"/>
    <w:rsid w:val="00775341"/>
    <w:rsid w:val="00777F16"/>
    <w:rsid w:val="007803DA"/>
    <w:rsid w:val="007804F2"/>
    <w:rsid w:val="00793C0B"/>
    <w:rsid w:val="007959DE"/>
    <w:rsid w:val="0079673C"/>
    <w:rsid w:val="007A5852"/>
    <w:rsid w:val="007C2BE6"/>
    <w:rsid w:val="007C4BB9"/>
    <w:rsid w:val="007D79DA"/>
    <w:rsid w:val="007E227F"/>
    <w:rsid w:val="007E639D"/>
    <w:rsid w:val="007F04B6"/>
    <w:rsid w:val="007F25AC"/>
    <w:rsid w:val="007F266F"/>
    <w:rsid w:val="007F70D6"/>
    <w:rsid w:val="008023CE"/>
    <w:rsid w:val="00803B10"/>
    <w:rsid w:val="00806660"/>
    <w:rsid w:val="00813024"/>
    <w:rsid w:val="00821D9B"/>
    <w:rsid w:val="00824C3D"/>
    <w:rsid w:val="0082750A"/>
    <w:rsid w:val="008402C8"/>
    <w:rsid w:val="008515C5"/>
    <w:rsid w:val="0085590C"/>
    <w:rsid w:val="00860B97"/>
    <w:rsid w:val="0086455E"/>
    <w:rsid w:val="00866076"/>
    <w:rsid w:val="00872400"/>
    <w:rsid w:val="00877BD2"/>
    <w:rsid w:val="008A3008"/>
    <w:rsid w:val="008A58A1"/>
    <w:rsid w:val="008A77D3"/>
    <w:rsid w:val="008A7F68"/>
    <w:rsid w:val="008B1E44"/>
    <w:rsid w:val="008C093A"/>
    <w:rsid w:val="008C1492"/>
    <w:rsid w:val="008D7D48"/>
    <w:rsid w:val="008E1F59"/>
    <w:rsid w:val="008F55AC"/>
    <w:rsid w:val="008F6F13"/>
    <w:rsid w:val="0090010C"/>
    <w:rsid w:val="009021B9"/>
    <w:rsid w:val="00905B05"/>
    <w:rsid w:val="00906DD1"/>
    <w:rsid w:val="00913C4D"/>
    <w:rsid w:val="00914666"/>
    <w:rsid w:val="009359E8"/>
    <w:rsid w:val="00937C96"/>
    <w:rsid w:val="00944E68"/>
    <w:rsid w:val="0094727F"/>
    <w:rsid w:val="009577FB"/>
    <w:rsid w:val="0096534B"/>
    <w:rsid w:val="00981AF4"/>
    <w:rsid w:val="0098444D"/>
    <w:rsid w:val="009844C4"/>
    <w:rsid w:val="00994896"/>
    <w:rsid w:val="009B2C13"/>
    <w:rsid w:val="009B4E3D"/>
    <w:rsid w:val="009C3BCC"/>
    <w:rsid w:val="009E13A4"/>
    <w:rsid w:val="009E44C6"/>
    <w:rsid w:val="009E503D"/>
    <w:rsid w:val="009F4EE5"/>
    <w:rsid w:val="00A0566E"/>
    <w:rsid w:val="00A06251"/>
    <w:rsid w:val="00A168D3"/>
    <w:rsid w:val="00A17409"/>
    <w:rsid w:val="00A2081B"/>
    <w:rsid w:val="00A22224"/>
    <w:rsid w:val="00A23122"/>
    <w:rsid w:val="00A2497E"/>
    <w:rsid w:val="00A41347"/>
    <w:rsid w:val="00A41B34"/>
    <w:rsid w:val="00A52956"/>
    <w:rsid w:val="00A72B4E"/>
    <w:rsid w:val="00A85273"/>
    <w:rsid w:val="00A92138"/>
    <w:rsid w:val="00AF097E"/>
    <w:rsid w:val="00AF0BD1"/>
    <w:rsid w:val="00AF4D01"/>
    <w:rsid w:val="00B0016C"/>
    <w:rsid w:val="00B44F7E"/>
    <w:rsid w:val="00B46D07"/>
    <w:rsid w:val="00B46E67"/>
    <w:rsid w:val="00B70C40"/>
    <w:rsid w:val="00B72D82"/>
    <w:rsid w:val="00B7675A"/>
    <w:rsid w:val="00B81DCF"/>
    <w:rsid w:val="00B83CD1"/>
    <w:rsid w:val="00BA246E"/>
    <w:rsid w:val="00BB23F0"/>
    <w:rsid w:val="00BD1800"/>
    <w:rsid w:val="00BD1912"/>
    <w:rsid w:val="00BD4C67"/>
    <w:rsid w:val="00BF25DA"/>
    <w:rsid w:val="00BF6F0F"/>
    <w:rsid w:val="00C0146E"/>
    <w:rsid w:val="00C13920"/>
    <w:rsid w:val="00C27187"/>
    <w:rsid w:val="00C34A86"/>
    <w:rsid w:val="00C41026"/>
    <w:rsid w:val="00C7207D"/>
    <w:rsid w:val="00C7464D"/>
    <w:rsid w:val="00C83144"/>
    <w:rsid w:val="00C83EE8"/>
    <w:rsid w:val="00C863A7"/>
    <w:rsid w:val="00C9111C"/>
    <w:rsid w:val="00C92C24"/>
    <w:rsid w:val="00C94ED2"/>
    <w:rsid w:val="00CB7D4F"/>
    <w:rsid w:val="00CD090C"/>
    <w:rsid w:val="00CE18F8"/>
    <w:rsid w:val="00CF1807"/>
    <w:rsid w:val="00CF4775"/>
    <w:rsid w:val="00D10596"/>
    <w:rsid w:val="00D1167E"/>
    <w:rsid w:val="00D14619"/>
    <w:rsid w:val="00D303DB"/>
    <w:rsid w:val="00D461F5"/>
    <w:rsid w:val="00D47537"/>
    <w:rsid w:val="00D50EE0"/>
    <w:rsid w:val="00D52D59"/>
    <w:rsid w:val="00D55B93"/>
    <w:rsid w:val="00D77838"/>
    <w:rsid w:val="00D911DD"/>
    <w:rsid w:val="00DA0C2D"/>
    <w:rsid w:val="00DA4F75"/>
    <w:rsid w:val="00DA5092"/>
    <w:rsid w:val="00DA5B7F"/>
    <w:rsid w:val="00DB4C96"/>
    <w:rsid w:val="00DB638D"/>
    <w:rsid w:val="00DC5EAB"/>
    <w:rsid w:val="00DC729F"/>
    <w:rsid w:val="00DD3691"/>
    <w:rsid w:val="00DD5CC1"/>
    <w:rsid w:val="00DD7B79"/>
    <w:rsid w:val="00DF64B5"/>
    <w:rsid w:val="00DF737F"/>
    <w:rsid w:val="00E01BD0"/>
    <w:rsid w:val="00E20896"/>
    <w:rsid w:val="00E2331E"/>
    <w:rsid w:val="00E26A43"/>
    <w:rsid w:val="00E273CF"/>
    <w:rsid w:val="00E30E0E"/>
    <w:rsid w:val="00E35D68"/>
    <w:rsid w:val="00E4167F"/>
    <w:rsid w:val="00E43E51"/>
    <w:rsid w:val="00E50F6C"/>
    <w:rsid w:val="00E5276B"/>
    <w:rsid w:val="00E55777"/>
    <w:rsid w:val="00E65A7B"/>
    <w:rsid w:val="00E744B3"/>
    <w:rsid w:val="00E74AE1"/>
    <w:rsid w:val="00E80732"/>
    <w:rsid w:val="00E852E0"/>
    <w:rsid w:val="00EA08CA"/>
    <w:rsid w:val="00EC11E5"/>
    <w:rsid w:val="00ED2B81"/>
    <w:rsid w:val="00EE32CA"/>
    <w:rsid w:val="00EE4651"/>
    <w:rsid w:val="00EF76DD"/>
    <w:rsid w:val="00F07EA6"/>
    <w:rsid w:val="00F23205"/>
    <w:rsid w:val="00F361D5"/>
    <w:rsid w:val="00F51D9A"/>
    <w:rsid w:val="00F7332A"/>
    <w:rsid w:val="00F737B3"/>
    <w:rsid w:val="00F77EE5"/>
    <w:rsid w:val="00F81C81"/>
    <w:rsid w:val="00F81D4B"/>
    <w:rsid w:val="00F831EF"/>
    <w:rsid w:val="00F9091D"/>
    <w:rsid w:val="00F90ECE"/>
    <w:rsid w:val="00F917D8"/>
    <w:rsid w:val="00F92046"/>
    <w:rsid w:val="00FA2090"/>
    <w:rsid w:val="00FA49CB"/>
    <w:rsid w:val="00FA7DD8"/>
    <w:rsid w:val="00FF3374"/>
    <w:rsid w:val="00FF3B34"/>
    <w:rsid w:val="00FF53C7"/>
    <w:rsid w:val="00FF5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666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27187"/>
    <w:rPr>
      <w:color w:val="0000FF"/>
      <w:u w:val="single"/>
    </w:rPr>
  </w:style>
  <w:style w:type="paragraph" w:styleId="Antrats">
    <w:name w:val="header"/>
    <w:basedOn w:val="prastasis"/>
    <w:link w:val="AntratsDiagrama"/>
    <w:uiPriority w:val="99"/>
    <w:unhideWhenUsed/>
    <w:rsid w:val="00872400"/>
    <w:pPr>
      <w:tabs>
        <w:tab w:val="center" w:pos="4819"/>
        <w:tab w:val="right" w:pos="9638"/>
      </w:tabs>
    </w:pPr>
  </w:style>
  <w:style w:type="character" w:customStyle="1" w:styleId="AntratsDiagrama">
    <w:name w:val="Antraštės Diagrama"/>
    <w:link w:val="Antrats"/>
    <w:uiPriority w:val="99"/>
    <w:rsid w:val="00872400"/>
    <w:rPr>
      <w:sz w:val="24"/>
      <w:szCs w:val="24"/>
      <w:lang w:eastAsia="lt-LT"/>
    </w:rPr>
  </w:style>
  <w:style w:type="paragraph" w:styleId="Porat">
    <w:name w:val="footer"/>
    <w:basedOn w:val="prastasis"/>
    <w:link w:val="PoratDiagrama"/>
    <w:uiPriority w:val="99"/>
    <w:unhideWhenUsed/>
    <w:rsid w:val="00872400"/>
    <w:pPr>
      <w:tabs>
        <w:tab w:val="center" w:pos="4819"/>
        <w:tab w:val="right" w:pos="9638"/>
      </w:tabs>
    </w:pPr>
  </w:style>
  <w:style w:type="character" w:customStyle="1" w:styleId="PoratDiagrama">
    <w:name w:val="Poraštė Diagrama"/>
    <w:link w:val="Porat"/>
    <w:uiPriority w:val="99"/>
    <w:rsid w:val="00872400"/>
    <w:rPr>
      <w:sz w:val="24"/>
      <w:szCs w:val="24"/>
      <w:lang w:eastAsia="lt-LT"/>
    </w:rPr>
  </w:style>
  <w:style w:type="paragraph" w:styleId="Debesliotekstas">
    <w:name w:val="Balloon Text"/>
    <w:basedOn w:val="prastasis"/>
    <w:link w:val="DebesliotekstasDiagrama"/>
    <w:uiPriority w:val="99"/>
    <w:semiHidden/>
    <w:unhideWhenUsed/>
    <w:rsid w:val="00872400"/>
    <w:rPr>
      <w:rFonts w:ascii="Tahoma" w:hAnsi="Tahoma" w:cs="Tahoma"/>
      <w:sz w:val="16"/>
      <w:szCs w:val="16"/>
    </w:rPr>
  </w:style>
  <w:style w:type="character" w:customStyle="1" w:styleId="DebesliotekstasDiagrama">
    <w:name w:val="Debesėlio tekstas Diagrama"/>
    <w:link w:val="Debesliotekstas"/>
    <w:uiPriority w:val="99"/>
    <w:semiHidden/>
    <w:rsid w:val="00872400"/>
    <w:rPr>
      <w:rFonts w:ascii="Tahoma" w:hAnsi="Tahoma" w:cs="Tahoma"/>
      <w:sz w:val="16"/>
      <w:szCs w:val="16"/>
      <w:lang w:eastAsia="lt-LT"/>
    </w:rPr>
  </w:style>
  <w:style w:type="table" w:styleId="Lentelstinklelis">
    <w:name w:val="Table Grid"/>
    <w:basedOn w:val="prastojilentel"/>
    <w:uiPriority w:val="59"/>
    <w:rsid w:val="008F55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0928FE"/>
    <w:pPr>
      <w:spacing w:after="200" w:line="276" w:lineRule="auto"/>
      <w:ind w:left="720"/>
      <w:contextualSpacing/>
    </w:pPr>
    <w:rPr>
      <w:rFonts w:ascii="Calibri" w:eastAsia="Calibri" w:hAnsi="Calibri"/>
      <w:sz w:val="22"/>
      <w:szCs w:val="22"/>
      <w:lang w:eastAsia="en-US"/>
    </w:rPr>
  </w:style>
  <w:style w:type="paragraph" w:styleId="Betarp">
    <w:name w:val="No Spacing"/>
    <w:uiPriority w:val="1"/>
    <w:qFormat/>
    <w:rsid w:val="00EA08CA"/>
    <w:rPr>
      <w:rFonts w:eastAsia="Times New Roman"/>
      <w:sz w:val="24"/>
      <w:szCs w:val="24"/>
    </w:rPr>
  </w:style>
  <w:style w:type="paragraph" w:styleId="Citata">
    <w:name w:val="Quote"/>
    <w:basedOn w:val="prastasis"/>
    <w:next w:val="prastasis"/>
    <w:link w:val="CitataDiagrama"/>
    <w:uiPriority w:val="29"/>
    <w:qFormat/>
    <w:rsid w:val="00185AC9"/>
    <w:rPr>
      <w:i/>
      <w:iCs/>
      <w:color w:val="000000"/>
    </w:rPr>
  </w:style>
  <w:style w:type="character" w:customStyle="1" w:styleId="CitataDiagrama">
    <w:name w:val="Citata Diagrama"/>
    <w:link w:val="Citata"/>
    <w:uiPriority w:val="29"/>
    <w:rsid w:val="00185AC9"/>
    <w:rPr>
      <w:i/>
      <w:iCs/>
      <w:color w:val="000000"/>
      <w:sz w:val="24"/>
      <w:szCs w:val="24"/>
    </w:rPr>
  </w:style>
  <w:style w:type="paragraph" w:styleId="Antrinispavadinimas">
    <w:name w:val="Subtitle"/>
    <w:basedOn w:val="prastasis"/>
    <w:next w:val="prastasis"/>
    <w:link w:val="AntrinispavadinimasDiagrama"/>
    <w:qFormat/>
    <w:rsid w:val="005553C7"/>
    <w:pPr>
      <w:spacing w:after="60"/>
      <w:jc w:val="center"/>
      <w:outlineLvl w:val="1"/>
    </w:pPr>
    <w:rPr>
      <w:rFonts w:ascii="Cambria" w:eastAsia="Times New Roman" w:hAnsi="Cambria"/>
    </w:rPr>
  </w:style>
  <w:style w:type="character" w:customStyle="1" w:styleId="AntrinispavadinimasDiagrama">
    <w:name w:val="Antrinis pavadinimas Diagrama"/>
    <w:link w:val="Antrinispavadinimas"/>
    <w:rsid w:val="005553C7"/>
    <w:rPr>
      <w:rFonts w:ascii="Cambria" w:eastAsia="Times New Roman"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666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27187"/>
    <w:rPr>
      <w:color w:val="0000FF"/>
      <w:u w:val="single"/>
    </w:rPr>
  </w:style>
  <w:style w:type="paragraph" w:styleId="Antrats">
    <w:name w:val="header"/>
    <w:basedOn w:val="prastasis"/>
    <w:link w:val="AntratsDiagrama"/>
    <w:uiPriority w:val="99"/>
    <w:unhideWhenUsed/>
    <w:rsid w:val="00872400"/>
    <w:pPr>
      <w:tabs>
        <w:tab w:val="center" w:pos="4819"/>
        <w:tab w:val="right" w:pos="9638"/>
      </w:tabs>
    </w:pPr>
  </w:style>
  <w:style w:type="character" w:customStyle="1" w:styleId="AntratsDiagrama">
    <w:name w:val="Antraštės Diagrama"/>
    <w:link w:val="Antrats"/>
    <w:uiPriority w:val="99"/>
    <w:rsid w:val="00872400"/>
    <w:rPr>
      <w:sz w:val="24"/>
      <w:szCs w:val="24"/>
      <w:lang w:eastAsia="lt-LT"/>
    </w:rPr>
  </w:style>
  <w:style w:type="paragraph" w:styleId="Porat">
    <w:name w:val="footer"/>
    <w:basedOn w:val="prastasis"/>
    <w:link w:val="PoratDiagrama"/>
    <w:uiPriority w:val="99"/>
    <w:unhideWhenUsed/>
    <w:rsid w:val="00872400"/>
    <w:pPr>
      <w:tabs>
        <w:tab w:val="center" w:pos="4819"/>
        <w:tab w:val="right" w:pos="9638"/>
      </w:tabs>
    </w:pPr>
  </w:style>
  <w:style w:type="character" w:customStyle="1" w:styleId="PoratDiagrama">
    <w:name w:val="Poraštė Diagrama"/>
    <w:link w:val="Porat"/>
    <w:uiPriority w:val="99"/>
    <w:rsid w:val="00872400"/>
    <w:rPr>
      <w:sz w:val="24"/>
      <w:szCs w:val="24"/>
      <w:lang w:eastAsia="lt-LT"/>
    </w:rPr>
  </w:style>
  <w:style w:type="paragraph" w:styleId="Debesliotekstas">
    <w:name w:val="Balloon Text"/>
    <w:basedOn w:val="prastasis"/>
    <w:link w:val="DebesliotekstasDiagrama"/>
    <w:uiPriority w:val="99"/>
    <w:semiHidden/>
    <w:unhideWhenUsed/>
    <w:rsid w:val="00872400"/>
    <w:rPr>
      <w:rFonts w:ascii="Tahoma" w:hAnsi="Tahoma" w:cs="Tahoma"/>
      <w:sz w:val="16"/>
      <w:szCs w:val="16"/>
    </w:rPr>
  </w:style>
  <w:style w:type="character" w:customStyle="1" w:styleId="DebesliotekstasDiagrama">
    <w:name w:val="Debesėlio tekstas Diagrama"/>
    <w:link w:val="Debesliotekstas"/>
    <w:uiPriority w:val="99"/>
    <w:semiHidden/>
    <w:rsid w:val="00872400"/>
    <w:rPr>
      <w:rFonts w:ascii="Tahoma" w:hAnsi="Tahoma" w:cs="Tahoma"/>
      <w:sz w:val="16"/>
      <w:szCs w:val="16"/>
      <w:lang w:eastAsia="lt-LT"/>
    </w:rPr>
  </w:style>
  <w:style w:type="table" w:styleId="Lentelstinklelis">
    <w:name w:val="Table Grid"/>
    <w:basedOn w:val="prastojilentel"/>
    <w:uiPriority w:val="59"/>
    <w:rsid w:val="008F55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0928FE"/>
    <w:pPr>
      <w:spacing w:after="200" w:line="276" w:lineRule="auto"/>
      <w:ind w:left="720"/>
      <w:contextualSpacing/>
    </w:pPr>
    <w:rPr>
      <w:rFonts w:ascii="Calibri" w:eastAsia="Calibri" w:hAnsi="Calibri"/>
      <w:sz w:val="22"/>
      <w:szCs w:val="22"/>
      <w:lang w:eastAsia="en-US"/>
    </w:rPr>
  </w:style>
  <w:style w:type="paragraph" w:styleId="Betarp">
    <w:name w:val="No Spacing"/>
    <w:uiPriority w:val="1"/>
    <w:qFormat/>
    <w:rsid w:val="00EA08CA"/>
    <w:rPr>
      <w:rFonts w:eastAsia="Times New Roman"/>
      <w:sz w:val="24"/>
      <w:szCs w:val="24"/>
    </w:rPr>
  </w:style>
  <w:style w:type="paragraph" w:styleId="Citata">
    <w:name w:val="Quote"/>
    <w:basedOn w:val="prastasis"/>
    <w:next w:val="prastasis"/>
    <w:link w:val="CitataDiagrama"/>
    <w:uiPriority w:val="29"/>
    <w:qFormat/>
    <w:rsid w:val="00185AC9"/>
    <w:rPr>
      <w:i/>
      <w:iCs/>
      <w:color w:val="000000"/>
    </w:rPr>
  </w:style>
  <w:style w:type="character" w:customStyle="1" w:styleId="CitataDiagrama">
    <w:name w:val="Citata Diagrama"/>
    <w:link w:val="Citata"/>
    <w:uiPriority w:val="29"/>
    <w:rsid w:val="00185AC9"/>
    <w:rPr>
      <w:i/>
      <w:iCs/>
      <w:color w:val="000000"/>
      <w:sz w:val="24"/>
      <w:szCs w:val="24"/>
    </w:rPr>
  </w:style>
  <w:style w:type="paragraph" w:styleId="Antrinispavadinimas">
    <w:name w:val="Subtitle"/>
    <w:basedOn w:val="prastasis"/>
    <w:next w:val="prastasis"/>
    <w:link w:val="AntrinispavadinimasDiagrama"/>
    <w:qFormat/>
    <w:rsid w:val="005553C7"/>
    <w:pPr>
      <w:spacing w:after="60"/>
      <w:jc w:val="center"/>
      <w:outlineLvl w:val="1"/>
    </w:pPr>
    <w:rPr>
      <w:rFonts w:ascii="Cambria" w:eastAsia="Times New Roman" w:hAnsi="Cambria"/>
    </w:rPr>
  </w:style>
  <w:style w:type="character" w:customStyle="1" w:styleId="AntrinispavadinimasDiagrama">
    <w:name w:val="Antrinis pavadinimas Diagrama"/>
    <w:link w:val="Antrinispavadinimas"/>
    <w:rsid w:val="005553C7"/>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2057">
      <w:bodyDiv w:val="1"/>
      <w:marLeft w:val="0"/>
      <w:marRight w:val="0"/>
      <w:marTop w:val="0"/>
      <w:marBottom w:val="0"/>
      <w:divBdr>
        <w:top w:val="none" w:sz="0" w:space="0" w:color="auto"/>
        <w:left w:val="none" w:sz="0" w:space="0" w:color="auto"/>
        <w:bottom w:val="none" w:sz="0" w:space="0" w:color="auto"/>
        <w:right w:val="none" w:sz="0" w:space="0" w:color="auto"/>
      </w:divBdr>
    </w:div>
    <w:div w:id="369114284">
      <w:bodyDiv w:val="1"/>
      <w:marLeft w:val="0"/>
      <w:marRight w:val="0"/>
      <w:marTop w:val="0"/>
      <w:marBottom w:val="0"/>
      <w:divBdr>
        <w:top w:val="none" w:sz="0" w:space="0" w:color="auto"/>
        <w:left w:val="none" w:sz="0" w:space="0" w:color="auto"/>
        <w:bottom w:val="none" w:sz="0" w:space="0" w:color="auto"/>
        <w:right w:val="none" w:sz="0" w:space="0" w:color="auto"/>
      </w:divBdr>
    </w:div>
    <w:div w:id="472875007">
      <w:bodyDiv w:val="1"/>
      <w:marLeft w:val="0"/>
      <w:marRight w:val="0"/>
      <w:marTop w:val="0"/>
      <w:marBottom w:val="0"/>
      <w:divBdr>
        <w:top w:val="none" w:sz="0" w:space="0" w:color="auto"/>
        <w:left w:val="none" w:sz="0" w:space="0" w:color="auto"/>
        <w:bottom w:val="none" w:sz="0" w:space="0" w:color="auto"/>
        <w:right w:val="none" w:sz="0" w:space="0" w:color="auto"/>
      </w:divBdr>
    </w:div>
    <w:div w:id="715589659">
      <w:bodyDiv w:val="1"/>
      <w:marLeft w:val="0"/>
      <w:marRight w:val="0"/>
      <w:marTop w:val="0"/>
      <w:marBottom w:val="0"/>
      <w:divBdr>
        <w:top w:val="none" w:sz="0" w:space="0" w:color="auto"/>
        <w:left w:val="none" w:sz="0" w:space="0" w:color="auto"/>
        <w:bottom w:val="none" w:sz="0" w:space="0" w:color="auto"/>
        <w:right w:val="none" w:sz="0" w:space="0" w:color="auto"/>
      </w:divBdr>
    </w:div>
    <w:div w:id="796148037">
      <w:bodyDiv w:val="1"/>
      <w:marLeft w:val="0"/>
      <w:marRight w:val="0"/>
      <w:marTop w:val="0"/>
      <w:marBottom w:val="0"/>
      <w:divBdr>
        <w:top w:val="none" w:sz="0" w:space="0" w:color="auto"/>
        <w:left w:val="none" w:sz="0" w:space="0" w:color="auto"/>
        <w:bottom w:val="none" w:sz="0" w:space="0" w:color="auto"/>
        <w:right w:val="none" w:sz="0" w:space="0" w:color="auto"/>
      </w:divBdr>
    </w:div>
    <w:div w:id="902716982">
      <w:bodyDiv w:val="1"/>
      <w:marLeft w:val="0"/>
      <w:marRight w:val="0"/>
      <w:marTop w:val="0"/>
      <w:marBottom w:val="0"/>
      <w:divBdr>
        <w:top w:val="none" w:sz="0" w:space="0" w:color="auto"/>
        <w:left w:val="none" w:sz="0" w:space="0" w:color="auto"/>
        <w:bottom w:val="none" w:sz="0" w:space="0" w:color="auto"/>
        <w:right w:val="none" w:sz="0" w:space="0" w:color="auto"/>
      </w:divBdr>
    </w:div>
    <w:div w:id="1029381179">
      <w:bodyDiv w:val="1"/>
      <w:marLeft w:val="0"/>
      <w:marRight w:val="0"/>
      <w:marTop w:val="0"/>
      <w:marBottom w:val="0"/>
      <w:divBdr>
        <w:top w:val="none" w:sz="0" w:space="0" w:color="auto"/>
        <w:left w:val="none" w:sz="0" w:space="0" w:color="auto"/>
        <w:bottom w:val="none" w:sz="0" w:space="0" w:color="auto"/>
        <w:right w:val="none" w:sz="0" w:space="0" w:color="auto"/>
      </w:divBdr>
    </w:div>
    <w:div w:id="1209103972">
      <w:bodyDiv w:val="1"/>
      <w:marLeft w:val="0"/>
      <w:marRight w:val="0"/>
      <w:marTop w:val="0"/>
      <w:marBottom w:val="0"/>
      <w:divBdr>
        <w:top w:val="none" w:sz="0" w:space="0" w:color="auto"/>
        <w:left w:val="none" w:sz="0" w:space="0" w:color="auto"/>
        <w:bottom w:val="none" w:sz="0" w:space="0" w:color="auto"/>
        <w:right w:val="none" w:sz="0" w:space="0" w:color="auto"/>
      </w:divBdr>
    </w:div>
    <w:div w:id="1223441858">
      <w:bodyDiv w:val="1"/>
      <w:marLeft w:val="0"/>
      <w:marRight w:val="0"/>
      <w:marTop w:val="0"/>
      <w:marBottom w:val="0"/>
      <w:divBdr>
        <w:top w:val="none" w:sz="0" w:space="0" w:color="auto"/>
        <w:left w:val="none" w:sz="0" w:space="0" w:color="auto"/>
        <w:bottom w:val="none" w:sz="0" w:space="0" w:color="auto"/>
        <w:right w:val="none" w:sz="0" w:space="0" w:color="auto"/>
      </w:divBdr>
    </w:div>
    <w:div w:id="1240674636">
      <w:bodyDiv w:val="1"/>
      <w:marLeft w:val="0"/>
      <w:marRight w:val="0"/>
      <w:marTop w:val="0"/>
      <w:marBottom w:val="0"/>
      <w:divBdr>
        <w:top w:val="none" w:sz="0" w:space="0" w:color="auto"/>
        <w:left w:val="none" w:sz="0" w:space="0" w:color="auto"/>
        <w:bottom w:val="none" w:sz="0" w:space="0" w:color="auto"/>
        <w:right w:val="none" w:sz="0" w:space="0" w:color="auto"/>
      </w:divBdr>
    </w:div>
    <w:div w:id="1332484204">
      <w:bodyDiv w:val="1"/>
      <w:marLeft w:val="0"/>
      <w:marRight w:val="0"/>
      <w:marTop w:val="0"/>
      <w:marBottom w:val="0"/>
      <w:divBdr>
        <w:top w:val="none" w:sz="0" w:space="0" w:color="auto"/>
        <w:left w:val="none" w:sz="0" w:space="0" w:color="auto"/>
        <w:bottom w:val="none" w:sz="0" w:space="0" w:color="auto"/>
        <w:right w:val="none" w:sz="0" w:space="0" w:color="auto"/>
      </w:divBdr>
    </w:div>
    <w:div w:id="1387408123">
      <w:bodyDiv w:val="1"/>
      <w:marLeft w:val="0"/>
      <w:marRight w:val="0"/>
      <w:marTop w:val="0"/>
      <w:marBottom w:val="0"/>
      <w:divBdr>
        <w:top w:val="none" w:sz="0" w:space="0" w:color="auto"/>
        <w:left w:val="none" w:sz="0" w:space="0" w:color="auto"/>
        <w:bottom w:val="none" w:sz="0" w:space="0" w:color="auto"/>
        <w:right w:val="none" w:sz="0" w:space="0" w:color="auto"/>
      </w:divBdr>
    </w:div>
    <w:div w:id="1624656183">
      <w:bodyDiv w:val="1"/>
      <w:marLeft w:val="0"/>
      <w:marRight w:val="0"/>
      <w:marTop w:val="0"/>
      <w:marBottom w:val="0"/>
      <w:divBdr>
        <w:top w:val="none" w:sz="0" w:space="0" w:color="auto"/>
        <w:left w:val="none" w:sz="0" w:space="0" w:color="auto"/>
        <w:bottom w:val="none" w:sz="0" w:space="0" w:color="auto"/>
        <w:right w:val="none" w:sz="0" w:space="0" w:color="auto"/>
      </w:divBdr>
    </w:div>
    <w:div w:id="1879273487">
      <w:bodyDiv w:val="1"/>
      <w:marLeft w:val="0"/>
      <w:marRight w:val="0"/>
      <w:marTop w:val="0"/>
      <w:marBottom w:val="0"/>
      <w:divBdr>
        <w:top w:val="none" w:sz="0" w:space="0" w:color="auto"/>
        <w:left w:val="none" w:sz="0" w:space="0" w:color="auto"/>
        <w:bottom w:val="none" w:sz="0" w:space="0" w:color="auto"/>
        <w:right w:val="none" w:sz="0" w:space="0" w:color="auto"/>
      </w:divBdr>
    </w:div>
    <w:div w:id="20220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pacientas.lt" TargetMode="External"/><Relationship Id="rId4" Type="http://schemas.microsoft.com/office/2007/relationships/stylesWithEffects" Target="stylesWithEffects.xml"/><Relationship Id="rId9" Type="http://schemas.openxmlformats.org/officeDocument/2006/relationships/hyperlink" Target="mailto:info@kretingosp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EEE0-5EBE-4435-AE2C-A1000514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14084</Words>
  <Characters>8029</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22069</CharactersWithSpaces>
  <SharedDoc>false</SharedDoc>
  <HLinks>
    <vt:vector size="12" baseType="variant">
      <vt:variant>
        <vt:i4>8126496</vt:i4>
      </vt:variant>
      <vt:variant>
        <vt:i4>3</vt:i4>
      </vt:variant>
      <vt:variant>
        <vt:i4>0</vt:i4>
      </vt:variant>
      <vt:variant>
        <vt:i4>5</vt:i4>
      </vt:variant>
      <vt:variant>
        <vt:lpwstr>http://www.e-pacientas.lt/</vt:lpwstr>
      </vt:variant>
      <vt:variant>
        <vt:lpwstr/>
      </vt:variant>
      <vt:variant>
        <vt:i4>7340100</vt:i4>
      </vt:variant>
      <vt:variant>
        <vt:i4>0</vt:i4>
      </vt:variant>
      <vt:variant>
        <vt:i4>0</vt:i4>
      </vt:variant>
      <vt:variant>
        <vt:i4>5</vt:i4>
      </vt:variant>
      <vt:variant>
        <vt:lpwstr>mailto:info@kretingospspc.lt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cp:lastModifiedBy>user</cp:lastModifiedBy>
  <cp:revision>11</cp:revision>
  <cp:lastPrinted>2016-03-08T11:33:00Z</cp:lastPrinted>
  <dcterms:created xsi:type="dcterms:W3CDTF">2016-03-17T07:16:00Z</dcterms:created>
  <dcterms:modified xsi:type="dcterms:W3CDTF">2016-04-01T11:58:00Z</dcterms:modified>
</cp:coreProperties>
</file>