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A60" w:rsidRPr="003F2A60" w:rsidRDefault="003F2A60" w:rsidP="003F2A60">
      <w:pPr>
        <w:ind w:left="3888" w:firstLine="1296"/>
      </w:pPr>
      <w:r w:rsidRPr="003F2A60">
        <w:t>PRITARTA</w:t>
      </w:r>
    </w:p>
    <w:p w:rsidR="003F2A60" w:rsidRPr="003F2A60" w:rsidRDefault="003F2A60" w:rsidP="003F2A60">
      <w:pPr>
        <w:ind w:left="3888" w:firstLine="1296"/>
      </w:pPr>
      <w:r w:rsidRPr="003F2A60">
        <w:t>Kretingos rajono savivaldybės tarybos</w:t>
      </w:r>
    </w:p>
    <w:p w:rsidR="003F2A60" w:rsidRPr="003F2A60" w:rsidRDefault="003F2A60" w:rsidP="003F2A60">
      <w:pPr>
        <w:ind w:left="3888" w:firstLine="1296"/>
      </w:pPr>
      <w:r w:rsidRPr="003F2A60">
        <w:t xml:space="preserve">2016 m. kovo </w:t>
      </w:r>
      <w:r w:rsidRPr="003F2A60">
        <w:rPr>
          <w:lang w:val="en-US"/>
        </w:rPr>
        <w:t>31</w:t>
      </w:r>
      <w:r w:rsidRPr="003F2A60">
        <w:t xml:space="preserve"> d. sprendimu Nr.</w:t>
      </w:r>
      <w:r w:rsidR="00AA7CBF">
        <w:t xml:space="preserve"> T2-</w:t>
      </w:r>
      <w:r w:rsidR="00514AB2">
        <w:t>86</w:t>
      </w:r>
    </w:p>
    <w:p w:rsidR="003F2A60" w:rsidRPr="003F2A60" w:rsidRDefault="003F2A60" w:rsidP="003F2A60">
      <w:pPr>
        <w:ind w:left="3888" w:firstLine="1296"/>
      </w:pPr>
      <w:r w:rsidRPr="003F2A60">
        <w:t>1 priedas</w:t>
      </w:r>
    </w:p>
    <w:p w:rsidR="003F2A60" w:rsidRDefault="003F2A60" w:rsidP="00A87888">
      <w:pPr>
        <w:pStyle w:val="Betarp"/>
        <w:jc w:val="center"/>
        <w:rPr>
          <w:rFonts w:ascii="Times New Roman" w:hAnsi="Times New Roman"/>
          <w:b/>
          <w:sz w:val="24"/>
          <w:szCs w:val="24"/>
        </w:rPr>
      </w:pPr>
    </w:p>
    <w:p w:rsidR="00626088" w:rsidRDefault="00A87888" w:rsidP="00A87888">
      <w:pPr>
        <w:pStyle w:val="Betarp"/>
        <w:jc w:val="center"/>
        <w:rPr>
          <w:rFonts w:ascii="Times New Roman" w:hAnsi="Times New Roman"/>
          <w:b/>
          <w:sz w:val="24"/>
          <w:szCs w:val="24"/>
        </w:rPr>
      </w:pPr>
      <w:r w:rsidRPr="00A87888">
        <w:rPr>
          <w:rFonts w:ascii="Times New Roman" w:hAnsi="Times New Roman"/>
          <w:b/>
          <w:sz w:val="24"/>
          <w:szCs w:val="24"/>
        </w:rPr>
        <w:t>KRETINGOS RAJONO SAVIVALDYBĖS VIEŠOSIOS ĮSTAIGOS KRETINGOS LIGONINĖS VYRIAUSIOJO GYDYTOJO 201</w:t>
      </w:r>
      <w:r w:rsidR="00D63D66">
        <w:rPr>
          <w:rFonts w:ascii="Times New Roman" w:hAnsi="Times New Roman"/>
          <w:b/>
          <w:sz w:val="24"/>
          <w:szCs w:val="24"/>
        </w:rPr>
        <w:t>5</w:t>
      </w:r>
      <w:r w:rsidR="004A5D74">
        <w:rPr>
          <w:rFonts w:ascii="Times New Roman" w:hAnsi="Times New Roman"/>
          <w:b/>
          <w:sz w:val="24"/>
          <w:szCs w:val="24"/>
        </w:rPr>
        <w:t xml:space="preserve"> </w:t>
      </w:r>
      <w:r w:rsidRPr="00A87888">
        <w:rPr>
          <w:rFonts w:ascii="Times New Roman" w:hAnsi="Times New Roman"/>
          <w:b/>
          <w:sz w:val="24"/>
          <w:szCs w:val="24"/>
        </w:rPr>
        <w:t>M.</w:t>
      </w:r>
      <w:r w:rsidR="007850D7">
        <w:rPr>
          <w:rFonts w:ascii="Times New Roman" w:hAnsi="Times New Roman"/>
          <w:b/>
          <w:sz w:val="24"/>
          <w:szCs w:val="24"/>
        </w:rPr>
        <w:t xml:space="preserve"> VEIKLOS</w:t>
      </w:r>
      <w:r w:rsidRPr="00A87888">
        <w:rPr>
          <w:rFonts w:ascii="Times New Roman" w:hAnsi="Times New Roman"/>
          <w:b/>
          <w:sz w:val="24"/>
          <w:szCs w:val="24"/>
        </w:rPr>
        <w:t xml:space="preserve"> ATASKAITA</w:t>
      </w:r>
    </w:p>
    <w:p w:rsidR="00A87888" w:rsidRDefault="00A87888" w:rsidP="00A87888">
      <w:pPr>
        <w:pStyle w:val="Betarp"/>
        <w:jc w:val="center"/>
        <w:rPr>
          <w:rFonts w:ascii="Times New Roman" w:hAnsi="Times New Roman"/>
          <w:b/>
          <w:sz w:val="24"/>
          <w:szCs w:val="24"/>
        </w:rPr>
      </w:pPr>
    </w:p>
    <w:p w:rsidR="00A87888" w:rsidRPr="00DE6944" w:rsidRDefault="00A87888" w:rsidP="00DE6944">
      <w:pPr>
        <w:numPr>
          <w:ilvl w:val="0"/>
          <w:numId w:val="1"/>
        </w:numPr>
        <w:tabs>
          <w:tab w:val="left" w:pos="360"/>
        </w:tabs>
        <w:autoSpaceDE w:val="0"/>
        <w:autoSpaceDN w:val="0"/>
        <w:adjustRightInd w:val="0"/>
        <w:ind w:firstLine="567"/>
        <w:rPr>
          <w:b/>
          <w:bCs/>
        </w:rPr>
      </w:pPr>
      <w:r>
        <w:rPr>
          <w:b/>
          <w:bCs/>
        </w:rPr>
        <w:t>Įstaigos pristatymas</w:t>
      </w:r>
    </w:p>
    <w:tbl>
      <w:tblPr>
        <w:tblW w:w="0" w:type="auto"/>
        <w:tblInd w:w="108" w:type="dxa"/>
        <w:tblLayout w:type="fixed"/>
        <w:tblLook w:val="0000" w:firstRow="0" w:lastRow="0" w:firstColumn="0" w:lastColumn="0" w:noHBand="0" w:noVBand="0"/>
      </w:tblPr>
      <w:tblGrid>
        <w:gridCol w:w="4500"/>
        <w:gridCol w:w="4680"/>
      </w:tblGrid>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A87888">
            <w:r>
              <w:t>1.1. Juridinio asmens pavadinimas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VšĮ Kretingos ligoninė</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Registracijos adresas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Žemaitės al.1</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Pašto kodas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LT- 97106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Miestas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Kretinga</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Šalis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Lietuva</w:t>
            </w:r>
          </w:p>
        </w:tc>
      </w:tr>
      <w:tr w:rsidR="00A87888" w:rsidTr="00A87888">
        <w:trPr>
          <w:trHeight w:val="271"/>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Interneto puslapis</w:t>
            </w:r>
          </w:p>
        </w:tc>
        <w:tc>
          <w:tcPr>
            <w:tcW w:w="4680" w:type="dxa"/>
            <w:tcBorders>
              <w:top w:val="single" w:sz="6" w:space="0" w:color="auto"/>
              <w:left w:val="single" w:sz="6" w:space="0" w:color="auto"/>
              <w:bottom w:val="single" w:sz="6" w:space="0" w:color="auto"/>
              <w:right w:val="single" w:sz="6" w:space="0" w:color="auto"/>
            </w:tcBorders>
          </w:tcPr>
          <w:p w:rsidR="00A87888" w:rsidRDefault="005A0D01" w:rsidP="00055B2E">
            <w:pPr>
              <w:autoSpaceDE w:val="0"/>
              <w:autoSpaceDN w:val="0"/>
              <w:adjustRightInd w:val="0"/>
            </w:pPr>
            <w:hyperlink r:id="rId9" w:history="1">
              <w:r w:rsidR="00DE6944" w:rsidRPr="00274315">
                <w:rPr>
                  <w:rStyle w:val="Hipersaitas"/>
                </w:rPr>
                <w:t>www.kretingosligonine.lt</w:t>
              </w:r>
            </w:hyperlink>
            <w:r w:rsidR="00DE6944">
              <w:t xml:space="preserve"> </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El.pašto adresas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rPr>
                <w:color w:val="0000FF"/>
                <w:u w:val="single"/>
              </w:rPr>
              <w:t>info@kretingosligonine.lt</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Telefonas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(8 445) 79 016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Mobilusis telefonas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8 698 831 06</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Faksas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(8 445) 77 207</w:t>
            </w:r>
          </w:p>
        </w:tc>
      </w:tr>
      <w:tr w:rsidR="00A87888" w:rsidTr="00055B2E">
        <w:trPr>
          <w:trHeight w:val="180"/>
        </w:trPr>
        <w:tc>
          <w:tcPr>
            <w:tcW w:w="450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1.2. Įstaigos vadovas</w:t>
            </w:r>
          </w:p>
        </w:tc>
        <w:tc>
          <w:tcPr>
            <w:tcW w:w="4680" w:type="dxa"/>
            <w:tcBorders>
              <w:top w:val="single" w:sz="6" w:space="0" w:color="auto"/>
              <w:left w:val="single" w:sz="6" w:space="0" w:color="auto"/>
              <w:bottom w:val="single" w:sz="6" w:space="0" w:color="auto"/>
              <w:right w:val="single" w:sz="6" w:space="0" w:color="auto"/>
            </w:tcBorders>
          </w:tcPr>
          <w:p w:rsidR="00A87888" w:rsidRDefault="00A87888" w:rsidP="00055B2E">
            <w:pPr>
              <w:autoSpaceDE w:val="0"/>
              <w:autoSpaceDN w:val="0"/>
              <w:adjustRightInd w:val="0"/>
            </w:pPr>
            <w:r>
              <w:t>VšĮ Kretingos ligoninės vyriausioji gydytoja</w:t>
            </w:r>
          </w:p>
          <w:p w:rsidR="00A87888" w:rsidRDefault="00A87888" w:rsidP="00055B2E">
            <w:pPr>
              <w:autoSpaceDE w:val="0"/>
              <w:autoSpaceDN w:val="0"/>
              <w:adjustRightInd w:val="0"/>
            </w:pPr>
            <w:r>
              <w:t>Ilona Volskienė</w:t>
            </w:r>
          </w:p>
        </w:tc>
      </w:tr>
    </w:tbl>
    <w:p w:rsidR="00A87888" w:rsidRDefault="00A87888" w:rsidP="00A87888">
      <w:pPr>
        <w:autoSpaceDE w:val="0"/>
        <w:autoSpaceDN w:val="0"/>
        <w:adjustRightInd w:val="0"/>
        <w:ind w:left="36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118"/>
      </w:tblGrid>
      <w:tr w:rsidR="00A87888" w:rsidRPr="00055B2E" w:rsidTr="00055B2E">
        <w:tc>
          <w:tcPr>
            <w:tcW w:w="9214" w:type="dxa"/>
            <w:gridSpan w:val="3"/>
          </w:tcPr>
          <w:p w:rsidR="00A87888" w:rsidRPr="00055B2E" w:rsidRDefault="00A87888" w:rsidP="00906AC9">
            <w:pPr>
              <w:pStyle w:val="Betarp"/>
              <w:rPr>
                <w:rFonts w:ascii="Times New Roman" w:hAnsi="Times New Roman"/>
                <w:b/>
                <w:sz w:val="24"/>
                <w:szCs w:val="24"/>
              </w:rPr>
            </w:pPr>
            <w:r w:rsidRPr="00055B2E">
              <w:rPr>
                <w:rFonts w:ascii="Times New Roman" w:hAnsi="Times New Roman"/>
                <w:sz w:val="24"/>
                <w:szCs w:val="24"/>
              </w:rPr>
              <w:t>1.3. Darbuotojų skaičius, iš viso:    2</w:t>
            </w:r>
            <w:r w:rsidR="003742B8">
              <w:rPr>
                <w:rFonts w:ascii="Times New Roman" w:hAnsi="Times New Roman"/>
                <w:sz w:val="24"/>
                <w:szCs w:val="24"/>
              </w:rPr>
              <w:t>8</w:t>
            </w:r>
            <w:r w:rsidR="00906AC9">
              <w:rPr>
                <w:rFonts w:ascii="Times New Roman" w:hAnsi="Times New Roman"/>
                <w:sz w:val="24"/>
                <w:szCs w:val="24"/>
              </w:rPr>
              <w:t>4</w:t>
            </w:r>
          </w:p>
        </w:tc>
      </w:tr>
      <w:tr w:rsidR="00A87888" w:rsidRPr="00055B2E" w:rsidTr="00055B2E">
        <w:tc>
          <w:tcPr>
            <w:tcW w:w="3176"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 xml:space="preserve">Administracijos </w:t>
            </w:r>
          </w:p>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darbuotojai</w:t>
            </w:r>
          </w:p>
        </w:tc>
        <w:tc>
          <w:tcPr>
            <w:tcW w:w="2920"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Sveikatos priežiūros specialistai</w:t>
            </w:r>
          </w:p>
        </w:tc>
        <w:tc>
          <w:tcPr>
            <w:tcW w:w="3118" w:type="dxa"/>
          </w:tcPr>
          <w:p w:rsidR="00A87888" w:rsidRPr="00055B2E" w:rsidRDefault="00A87888" w:rsidP="00A87888">
            <w:pPr>
              <w:pStyle w:val="Betarp"/>
              <w:rPr>
                <w:rFonts w:ascii="Times New Roman" w:hAnsi="Times New Roman"/>
                <w:sz w:val="24"/>
                <w:szCs w:val="24"/>
              </w:rPr>
            </w:pPr>
            <w:r w:rsidRPr="00055B2E">
              <w:rPr>
                <w:rFonts w:ascii="Times New Roman" w:hAnsi="Times New Roman"/>
                <w:sz w:val="24"/>
                <w:szCs w:val="24"/>
              </w:rPr>
              <w:t>Kitas personalas</w:t>
            </w:r>
          </w:p>
        </w:tc>
      </w:tr>
      <w:tr w:rsidR="009A519A" w:rsidRPr="00055B2E" w:rsidTr="00055B2E">
        <w:tc>
          <w:tcPr>
            <w:tcW w:w="3176" w:type="dxa"/>
          </w:tcPr>
          <w:p w:rsidR="009A519A" w:rsidRPr="00055B2E" w:rsidRDefault="003742B8" w:rsidP="00055B2E">
            <w:pPr>
              <w:pStyle w:val="Betarp"/>
              <w:jc w:val="center"/>
              <w:rPr>
                <w:rFonts w:ascii="Times New Roman" w:hAnsi="Times New Roman"/>
                <w:sz w:val="24"/>
                <w:szCs w:val="24"/>
              </w:rPr>
            </w:pPr>
            <w:r>
              <w:rPr>
                <w:rFonts w:ascii="Times New Roman" w:hAnsi="Times New Roman"/>
                <w:sz w:val="24"/>
                <w:szCs w:val="24"/>
              </w:rPr>
              <w:t>4</w:t>
            </w:r>
          </w:p>
        </w:tc>
        <w:tc>
          <w:tcPr>
            <w:tcW w:w="2920" w:type="dxa"/>
          </w:tcPr>
          <w:p w:rsidR="009A519A" w:rsidRPr="00055B2E" w:rsidRDefault="00020146" w:rsidP="00055B2E">
            <w:pPr>
              <w:pStyle w:val="Betarp"/>
              <w:jc w:val="center"/>
              <w:rPr>
                <w:rFonts w:ascii="Times New Roman" w:hAnsi="Times New Roman"/>
                <w:sz w:val="24"/>
                <w:szCs w:val="24"/>
              </w:rPr>
            </w:pPr>
            <w:r>
              <w:rPr>
                <w:rFonts w:ascii="Times New Roman" w:hAnsi="Times New Roman"/>
                <w:sz w:val="24"/>
                <w:szCs w:val="24"/>
              </w:rPr>
              <w:t>194</w:t>
            </w:r>
          </w:p>
        </w:tc>
        <w:tc>
          <w:tcPr>
            <w:tcW w:w="3118" w:type="dxa"/>
          </w:tcPr>
          <w:p w:rsidR="009A519A" w:rsidRPr="00055B2E" w:rsidRDefault="0009125F" w:rsidP="00906AC9">
            <w:pPr>
              <w:pStyle w:val="Betarp"/>
              <w:jc w:val="center"/>
              <w:rPr>
                <w:rFonts w:ascii="Times New Roman" w:hAnsi="Times New Roman"/>
                <w:sz w:val="24"/>
                <w:szCs w:val="24"/>
              </w:rPr>
            </w:pPr>
            <w:r>
              <w:rPr>
                <w:rFonts w:ascii="Times New Roman" w:hAnsi="Times New Roman"/>
                <w:sz w:val="24"/>
                <w:szCs w:val="24"/>
              </w:rPr>
              <w:t>8</w:t>
            </w:r>
            <w:r w:rsidR="00906AC9">
              <w:rPr>
                <w:rFonts w:ascii="Times New Roman" w:hAnsi="Times New Roman"/>
                <w:sz w:val="24"/>
                <w:szCs w:val="24"/>
              </w:rPr>
              <w:t>6</w:t>
            </w:r>
          </w:p>
        </w:tc>
      </w:tr>
    </w:tbl>
    <w:p w:rsidR="00A87888" w:rsidRDefault="00A87888" w:rsidP="00A87888">
      <w:pPr>
        <w:pStyle w:val="Betarp"/>
        <w:jc w:val="center"/>
        <w:rPr>
          <w:rFonts w:ascii="Times New Roman" w:hAnsi="Times New Roman"/>
          <w:b/>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2920"/>
        <w:gridCol w:w="3260"/>
      </w:tblGrid>
      <w:tr w:rsidR="009A519A" w:rsidRPr="00055B2E" w:rsidTr="00E63F27">
        <w:tc>
          <w:tcPr>
            <w:tcW w:w="9356" w:type="dxa"/>
            <w:gridSpan w:val="3"/>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1.4. Naudojamos patalpos</w:t>
            </w:r>
          </w:p>
        </w:tc>
      </w:tr>
      <w:tr w:rsidR="009A519A" w:rsidRPr="00055B2E" w:rsidTr="00E63F27">
        <w:tc>
          <w:tcPr>
            <w:tcW w:w="3176" w:type="dxa"/>
          </w:tcPr>
          <w:p w:rsidR="009A519A" w:rsidRPr="00055B2E" w:rsidRDefault="009A519A" w:rsidP="007134D5">
            <w:pPr>
              <w:pStyle w:val="Betarp"/>
              <w:rPr>
                <w:rFonts w:ascii="Times New Roman" w:hAnsi="Times New Roman"/>
                <w:sz w:val="24"/>
                <w:szCs w:val="24"/>
              </w:rPr>
            </w:pPr>
            <w:r w:rsidRPr="00055B2E">
              <w:rPr>
                <w:rFonts w:ascii="Times New Roman" w:hAnsi="Times New Roman"/>
                <w:sz w:val="24"/>
                <w:szCs w:val="24"/>
              </w:rPr>
              <w:t>Pastatai</w:t>
            </w:r>
          </w:p>
        </w:tc>
        <w:tc>
          <w:tcPr>
            <w:tcW w:w="2920" w:type="dxa"/>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Plotas</w:t>
            </w:r>
          </w:p>
        </w:tc>
        <w:tc>
          <w:tcPr>
            <w:tcW w:w="3260" w:type="dxa"/>
          </w:tcPr>
          <w:p w:rsidR="009A519A" w:rsidRPr="00055B2E" w:rsidRDefault="009A519A" w:rsidP="00055B2E">
            <w:pPr>
              <w:pStyle w:val="Betarp"/>
              <w:rPr>
                <w:rFonts w:ascii="Times New Roman" w:hAnsi="Times New Roman"/>
                <w:sz w:val="24"/>
                <w:szCs w:val="24"/>
              </w:rPr>
            </w:pPr>
            <w:r w:rsidRPr="00055B2E">
              <w:rPr>
                <w:rFonts w:ascii="Times New Roman" w:hAnsi="Times New Roman"/>
                <w:sz w:val="24"/>
                <w:szCs w:val="24"/>
              </w:rPr>
              <w:t>Pastabos</w:t>
            </w:r>
          </w:p>
        </w:tc>
      </w:tr>
      <w:tr w:rsidR="009A519A" w:rsidRPr="00055B2E" w:rsidTr="00E63F27">
        <w:tc>
          <w:tcPr>
            <w:tcW w:w="3176" w:type="dxa"/>
          </w:tcPr>
          <w:p w:rsidR="009A519A" w:rsidRPr="00055B2E" w:rsidRDefault="009A519A" w:rsidP="009A519A">
            <w:pPr>
              <w:pStyle w:val="Betarp"/>
              <w:rPr>
                <w:rFonts w:ascii="Times New Roman" w:hAnsi="Times New Roman"/>
                <w:sz w:val="24"/>
                <w:szCs w:val="24"/>
              </w:rPr>
            </w:pPr>
            <w:r w:rsidRPr="00055B2E">
              <w:rPr>
                <w:rFonts w:ascii="Times New Roman" w:hAnsi="Times New Roman"/>
                <w:sz w:val="24"/>
                <w:szCs w:val="24"/>
              </w:rPr>
              <w:t>Kretingos ligoninė</w:t>
            </w:r>
            <w:r w:rsidR="007134D5">
              <w:rPr>
                <w:rFonts w:ascii="Times New Roman" w:hAnsi="Times New Roman"/>
                <w:sz w:val="24"/>
                <w:szCs w:val="24"/>
              </w:rPr>
              <w:t>s pagrindinis pastatas</w:t>
            </w:r>
          </w:p>
        </w:tc>
        <w:tc>
          <w:tcPr>
            <w:tcW w:w="2920" w:type="dxa"/>
          </w:tcPr>
          <w:p w:rsidR="009A519A" w:rsidRPr="00055B2E" w:rsidRDefault="009A519A" w:rsidP="0009125F">
            <w:pPr>
              <w:pStyle w:val="Betarp"/>
              <w:rPr>
                <w:rFonts w:ascii="Times New Roman" w:hAnsi="Times New Roman"/>
                <w:sz w:val="24"/>
                <w:szCs w:val="24"/>
              </w:rPr>
            </w:pPr>
            <w:r w:rsidRPr="00055B2E">
              <w:rPr>
                <w:rFonts w:ascii="Times New Roman" w:hAnsi="Times New Roman"/>
                <w:sz w:val="24"/>
                <w:szCs w:val="24"/>
              </w:rPr>
              <w:t>3</w:t>
            </w:r>
            <w:r w:rsidR="0009125F">
              <w:rPr>
                <w:rFonts w:ascii="Times New Roman" w:hAnsi="Times New Roman"/>
                <w:sz w:val="24"/>
                <w:szCs w:val="24"/>
              </w:rPr>
              <w:t>784</w:t>
            </w:r>
            <w:r w:rsidRPr="00055B2E">
              <w:rPr>
                <w:rFonts w:ascii="Times New Roman" w:hAnsi="Times New Roman"/>
                <w:sz w:val="24"/>
                <w:szCs w:val="24"/>
              </w:rPr>
              <w:t>,</w:t>
            </w:r>
            <w:r w:rsidR="0009125F">
              <w:rPr>
                <w:rFonts w:ascii="Times New Roman" w:hAnsi="Times New Roman"/>
                <w:sz w:val="24"/>
                <w:szCs w:val="24"/>
              </w:rPr>
              <w:t>31</w:t>
            </w:r>
            <w:r w:rsidR="007134D5">
              <w:rPr>
                <w:rFonts w:ascii="Times New Roman" w:hAnsi="Times New Roman"/>
                <w:sz w:val="24"/>
                <w:szCs w:val="24"/>
              </w:rPr>
              <w:t xml:space="preserve"> kv. m</w:t>
            </w:r>
          </w:p>
        </w:tc>
        <w:tc>
          <w:tcPr>
            <w:tcW w:w="3260" w:type="dxa"/>
          </w:tcPr>
          <w:p w:rsidR="009A519A" w:rsidRPr="00055B2E" w:rsidRDefault="009A519A" w:rsidP="00055B2E">
            <w:pPr>
              <w:pStyle w:val="Betarp"/>
              <w:jc w:val="center"/>
              <w:rPr>
                <w:rFonts w:ascii="Times New Roman" w:hAnsi="Times New Roman"/>
                <w:sz w:val="24"/>
                <w:szCs w:val="24"/>
              </w:rPr>
            </w:pPr>
          </w:p>
        </w:tc>
      </w:tr>
      <w:tr w:rsidR="002C677F" w:rsidRPr="00055B2E" w:rsidTr="00E63F27">
        <w:tc>
          <w:tcPr>
            <w:tcW w:w="3176" w:type="dxa"/>
          </w:tcPr>
          <w:p w:rsidR="002C677F" w:rsidRPr="00055B2E" w:rsidRDefault="002C677F" w:rsidP="00373BC9">
            <w:pPr>
              <w:pStyle w:val="Betarp"/>
              <w:rPr>
                <w:rFonts w:ascii="Times New Roman" w:hAnsi="Times New Roman"/>
                <w:sz w:val="24"/>
                <w:szCs w:val="24"/>
              </w:rPr>
            </w:pPr>
            <w:r w:rsidRPr="00055B2E">
              <w:rPr>
                <w:rFonts w:ascii="Times New Roman" w:hAnsi="Times New Roman"/>
                <w:sz w:val="24"/>
                <w:szCs w:val="24"/>
              </w:rPr>
              <w:t>Ambulatorini</w:t>
            </w:r>
            <w:r w:rsidR="00612693">
              <w:rPr>
                <w:rFonts w:ascii="Times New Roman" w:hAnsi="Times New Roman"/>
                <w:sz w:val="24"/>
                <w:szCs w:val="24"/>
              </w:rPr>
              <w:t>ų</w:t>
            </w:r>
            <w:r w:rsidRPr="00055B2E">
              <w:rPr>
                <w:rFonts w:ascii="Times New Roman" w:hAnsi="Times New Roman"/>
                <w:sz w:val="24"/>
                <w:szCs w:val="24"/>
              </w:rPr>
              <w:t xml:space="preserve"> konsultaci</w:t>
            </w:r>
            <w:r w:rsidR="00612693">
              <w:rPr>
                <w:rFonts w:ascii="Times New Roman" w:hAnsi="Times New Roman"/>
                <w:sz w:val="24"/>
                <w:szCs w:val="24"/>
              </w:rPr>
              <w:t>jų</w:t>
            </w:r>
            <w:r w:rsidRPr="00055B2E">
              <w:rPr>
                <w:rFonts w:ascii="Times New Roman" w:hAnsi="Times New Roman"/>
                <w:sz w:val="24"/>
                <w:szCs w:val="24"/>
              </w:rPr>
              <w:t xml:space="preserve">  ir </w:t>
            </w:r>
            <w:r w:rsidR="00373BC9">
              <w:rPr>
                <w:rFonts w:ascii="Times New Roman" w:hAnsi="Times New Roman"/>
                <w:sz w:val="24"/>
                <w:szCs w:val="24"/>
              </w:rPr>
              <w:t>Bendrojo</w:t>
            </w:r>
            <w:r w:rsidRPr="00055B2E">
              <w:rPr>
                <w:rFonts w:ascii="Times New Roman" w:hAnsi="Times New Roman"/>
                <w:sz w:val="24"/>
                <w:szCs w:val="24"/>
              </w:rPr>
              <w:t xml:space="preserve"> sk</w:t>
            </w:r>
            <w:r w:rsidR="007134D5">
              <w:rPr>
                <w:rFonts w:ascii="Times New Roman" w:hAnsi="Times New Roman"/>
                <w:sz w:val="24"/>
                <w:szCs w:val="24"/>
              </w:rPr>
              <w:t xml:space="preserve">yriaus </w:t>
            </w:r>
            <w:r w:rsidRPr="00055B2E">
              <w:rPr>
                <w:rFonts w:ascii="Times New Roman" w:hAnsi="Times New Roman"/>
                <w:sz w:val="24"/>
                <w:szCs w:val="24"/>
              </w:rPr>
              <w:t xml:space="preserve"> pastatas</w:t>
            </w:r>
          </w:p>
        </w:tc>
        <w:tc>
          <w:tcPr>
            <w:tcW w:w="2920"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888,06</w:t>
            </w:r>
            <w:r w:rsidR="007134D5">
              <w:rPr>
                <w:rFonts w:ascii="Times New Roman" w:hAnsi="Times New Roman"/>
                <w:sz w:val="24"/>
                <w:szCs w:val="24"/>
              </w:rPr>
              <w:t xml:space="preserve"> kv. m</w:t>
            </w:r>
          </w:p>
        </w:tc>
        <w:tc>
          <w:tcPr>
            <w:tcW w:w="3260" w:type="dxa"/>
          </w:tcPr>
          <w:p w:rsidR="002C677F" w:rsidRPr="00055B2E" w:rsidRDefault="002C677F" w:rsidP="00055B2E">
            <w:pPr>
              <w:pStyle w:val="Betarp"/>
              <w:jc w:val="center"/>
              <w:rPr>
                <w:rFonts w:ascii="Times New Roman" w:hAnsi="Times New Roman"/>
                <w:sz w:val="24"/>
                <w:szCs w:val="24"/>
              </w:rPr>
            </w:pPr>
          </w:p>
        </w:tc>
      </w:tr>
      <w:tr w:rsidR="002C677F" w:rsidRPr="00055B2E" w:rsidTr="00E63F27">
        <w:tc>
          <w:tcPr>
            <w:tcW w:w="3176"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Patologijos skyriaus pastatas</w:t>
            </w:r>
          </w:p>
        </w:tc>
        <w:tc>
          <w:tcPr>
            <w:tcW w:w="2920" w:type="dxa"/>
          </w:tcPr>
          <w:p w:rsidR="002C677F" w:rsidRPr="00055B2E" w:rsidRDefault="002C677F" w:rsidP="007850D7">
            <w:pPr>
              <w:pStyle w:val="Betarp"/>
              <w:rPr>
                <w:rFonts w:ascii="Times New Roman" w:hAnsi="Times New Roman"/>
                <w:sz w:val="24"/>
                <w:szCs w:val="24"/>
              </w:rPr>
            </w:pPr>
            <w:r w:rsidRPr="00055B2E">
              <w:rPr>
                <w:rFonts w:ascii="Times New Roman" w:hAnsi="Times New Roman"/>
                <w:sz w:val="24"/>
                <w:szCs w:val="24"/>
              </w:rPr>
              <w:t>96,</w:t>
            </w:r>
            <w:r w:rsidR="007850D7">
              <w:rPr>
                <w:rFonts w:ascii="Times New Roman" w:hAnsi="Times New Roman"/>
                <w:sz w:val="24"/>
                <w:szCs w:val="24"/>
              </w:rPr>
              <w:t>2</w:t>
            </w:r>
            <w:r w:rsidRPr="00055B2E">
              <w:rPr>
                <w:rFonts w:ascii="Times New Roman" w:hAnsi="Times New Roman"/>
                <w:sz w:val="24"/>
                <w:szCs w:val="24"/>
              </w:rPr>
              <w:t>5</w:t>
            </w:r>
            <w:r w:rsidR="007134D5">
              <w:rPr>
                <w:rFonts w:ascii="Times New Roman" w:hAnsi="Times New Roman"/>
                <w:sz w:val="24"/>
                <w:szCs w:val="24"/>
              </w:rPr>
              <w:t xml:space="preserve"> kv. m</w:t>
            </w:r>
          </w:p>
        </w:tc>
        <w:tc>
          <w:tcPr>
            <w:tcW w:w="3260" w:type="dxa"/>
          </w:tcPr>
          <w:p w:rsidR="002C677F" w:rsidRPr="00055B2E" w:rsidRDefault="002C677F" w:rsidP="00055B2E">
            <w:pPr>
              <w:pStyle w:val="Betarp"/>
              <w:jc w:val="center"/>
              <w:rPr>
                <w:rFonts w:ascii="Times New Roman" w:hAnsi="Times New Roman"/>
                <w:sz w:val="24"/>
                <w:szCs w:val="24"/>
              </w:rPr>
            </w:pPr>
          </w:p>
        </w:tc>
      </w:tr>
      <w:tr w:rsidR="002C677F" w:rsidRPr="00055B2E" w:rsidTr="00E63F27">
        <w:tc>
          <w:tcPr>
            <w:tcW w:w="3176" w:type="dxa"/>
          </w:tcPr>
          <w:p w:rsidR="002C677F" w:rsidRPr="00055B2E" w:rsidRDefault="002C677F" w:rsidP="007134D5">
            <w:pPr>
              <w:pStyle w:val="Betarp"/>
              <w:rPr>
                <w:rFonts w:ascii="Times New Roman" w:hAnsi="Times New Roman"/>
                <w:sz w:val="24"/>
                <w:szCs w:val="24"/>
              </w:rPr>
            </w:pPr>
            <w:r w:rsidRPr="00055B2E">
              <w:rPr>
                <w:rFonts w:ascii="Times New Roman" w:hAnsi="Times New Roman"/>
                <w:sz w:val="24"/>
                <w:szCs w:val="24"/>
              </w:rPr>
              <w:t xml:space="preserve">Fizinės medicinos ir </w:t>
            </w:r>
            <w:r w:rsidR="007134D5">
              <w:rPr>
                <w:rFonts w:ascii="Times New Roman" w:hAnsi="Times New Roman"/>
                <w:sz w:val="24"/>
                <w:szCs w:val="24"/>
              </w:rPr>
              <w:t>r</w:t>
            </w:r>
            <w:r w:rsidRPr="00055B2E">
              <w:rPr>
                <w:rFonts w:ascii="Times New Roman" w:hAnsi="Times New Roman"/>
                <w:sz w:val="24"/>
                <w:szCs w:val="24"/>
              </w:rPr>
              <w:t>eabilitacijos sk</w:t>
            </w:r>
            <w:r w:rsidR="007134D5">
              <w:rPr>
                <w:rFonts w:ascii="Times New Roman" w:hAnsi="Times New Roman"/>
                <w:sz w:val="24"/>
                <w:szCs w:val="24"/>
              </w:rPr>
              <w:t xml:space="preserve">yriaus </w:t>
            </w:r>
            <w:r w:rsidRPr="00055B2E">
              <w:rPr>
                <w:rFonts w:ascii="Times New Roman" w:hAnsi="Times New Roman"/>
                <w:sz w:val="24"/>
                <w:szCs w:val="24"/>
              </w:rPr>
              <w:t xml:space="preserve"> pastatas</w:t>
            </w:r>
          </w:p>
        </w:tc>
        <w:tc>
          <w:tcPr>
            <w:tcW w:w="2920" w:type="dxa"/>
          </w:tcPr>
          <w:p w:rsidR="002C677F" w:rsidRPr="00055B2E" w:rsidRDefault="002C677F" w:rsidP="009A519A">
            <w:pPr>
              <w:pStyle w:val="Betarp"/>
              <w:rPr>
                <w:rFonts w:ascii="Times New Roman" w:hAnsi="Times New Roman"/>
                <w:sz w:val="24"/>
                <w:szCs w:val="24"/>
              </w:rPr>
            </w:pPr>
            <w:r w:rsidRPr="00055B2E">
              <w:rPr>
                <w:rFonts w:ascii="Times New Roman" w:hAnsi="Times New Roman"/>
                <w:sz w:val="24"/>
                <w:szCs w:val="24"/>
              </w:rPr>
              <w:t>160,63</w:t>
            </w:r>
            <w:r w:rsidR="007134D5">
              <w:rPr>
                <w:rFonts w:ascii="Times New Roman" w:hAnsi="Times New Roman"/>
                <w:sz w:val="24"/>
                <w:szCs w:val="24"/>
              </w:rPr>
              <w:t xml:space="preserve"> kv. m</w:t>
            </w:r>
          </w:p>
        </w:tc>
        <w:tc>
          <w:tcPr>
            <w:tcW w:w="3260" w:type="dxa"/>
          </w:tcPr>
          <w:p w:rsidR="002C677F" w:rsidRPr="00055B2E" w:rsidRDefault="002C677F" w:rsidP="00055B2E">
            <w:pPr>
              <w:pStyle w:val="Betarp"/>
              <w:jc w:val="center"/>
              <w:rPr>
                <w:rFonts w:ascii="Times New Roman" w:hAnsi="Times New Roman"/>
                <w:sz w:val="24"/>
                <w:szCs w:val="24"/>
              </w:rPr>
            </w:pPr>
          </w:p>
        </w:tc>
      </w:tr>
      <w:tr w:rsidR="002C677F" w:rsidRPr="00055B2E" w:rsidTr="00E63F27">
        <w:tc>
          <w:tcPr>
            <w:tcW w:w="3176" w:type="dxa"/>
          </w:tcPr>
          <w:p w:rsidR="007134D5" w:rsidRDefault="002C677F" w:rsidP="009A519A">
            <w:pPr>
              <w:pStyle w:val="Betarp"/>
              <w:rPr>
                <w:rFonts w:ascii="Times New Roman" w:hAnsi="Times New Roman"/>
                <w:sz w:val="24"/>
                <w:szCs w:val="24"/>
              </w:rPr>
            </w:pPr>
            <w:r w:rsidRPr="00055B2E">
              <w:rPr>
                <w:rFonts w:ascii="Times New Roman" w:hAnsi="Times New Roman"/>
                <w:sz w:val="24"/>
                <w:szCs w:val="24"/>
              </w:rPr>
              <w:t>Kiti pagalbiniai pastatai</w:t>
            </w:r>
          </w:p>
          <w:p w:rsidR="002C677F" w:rsidRPr="00055B2E" w:rsidRDefault="00DE6944" w:rsidP="009A519A">
            <w:pPr>
              <w:pStyle w:val="Betarp"/>
              <w:rPr>
                <w:rFonts w:ascii="Times New Roman" w:hAnsi="Times New Roman"/>
                <w:sz w:val="24"/>
                <w:szCs w:val="24"/>
              </w:rPr>
            </w:pPr>
            <w:r>
              <w:rPr>
                <w:rFonts w:ascii="Times New Roman" w:hAnsi="Times New Roman"/>
                <w:sz w:val="24"/>
                <w:szCs w:val="24"/>
              </w:rPr>
              <w:t xml:space="preserve"> (</w:t>
            </w:r>
            <w:r w:rsidR="002C677F" w:rsidRPr="00055B2E">
              <w:rPr>
                <w:rFonts w:ascii="Times New Roman" w:hAnsi="Times New Roman"/>
                <w:sz w:val="24"/>
                <w:szCs w:val="24"/>
              </w:rPr>
              <w:t>sandėliai, dezinfekcinis skyrius, garažai ir kt.)</w:t>
            </w:r>
          </w:p>
        </w:tc>
        <w:tc>
          <w:tcPr>
            <w:tcW w:w="2920" w:type="dxa"/>
          </w:tcPr>
          <w:p w:rsidR="002C677F" w:rsidRPr="00055B2E" w:rsidRDefault="002C677F" w:rsidP="0009125F">
            <w:pPr>
              <w:pStyle w:val="Betarp"/>
              <w:rPr>
                <w:rFonts w:ascii="Times New Roman" w:hAnsi="Times New Roman"/>
                <w:sz w:val="24"/>
                <w:szCs w:val="24"/>
              </w:rPr>
            </w:pPr>
            <w:r w:rsidRPr="00055B2E">
              <w:rPr>
                <w:rFonts w:ascii="Times New Roman" w:hAnsi="Times New Roman"/>
                <w:sz w:val="24"/>
                <w:szCs w:val="24"/>
              </w:rPr>
              <w:t>1</w:t>
            </w:r>
            <w:r w:rsidR="0009125F">
              <w:rPr>
                <w:rFonts w:ascii="Times New Roman" w:hAnsi="Times New Roman"/>
                <w:sz w:val="24"/>
                <w:szCs w:val="24"/>
              </w:rPr>
              <w:t>108,24</w:t>
            </w:r>
            <w:r w:rsidR="007134D5">
              <w:rPr>
                <w:rFonts w:ascii="Times New Roman" w:hAnsi="Times New Roman"/>
                <w:sz w:val="24"/>
                <w:szCs w:val="24"/>
              </w:rPr>
              <w:t xml:space="preserve"> kv. m</w:t>
            </w:r>
          </w:p>
        </w:tc>
        <w:tc>
          <w:tcPr>
            <w:tcW w:w="3260" w:type="dxa"/>
          </w:tcPr>
          <w:p w:rsidR="002C677F" w:rsidRPr="00055B2E" w:rsidRDefault="002C677F" w:rsidP="00055B2E">
            <w:pPr>
              <w:pStyle w:val="Betarp"/>
              <w:jc w:val="center"/>
              <w:rPr>
                <w:rFonts w:ascii="Times New Roman" w:hAnsi="Times New Roman"/>
                <w:sz w:val="24"/>
                <w:szCs w:val="24"/>
              </w:rPr>
            </w:pPr>
          </w:p>
        </w:tc>
      </w:tr>
    </w:tbl>
    <w:p w:rsidR="009A519A" w:rsidRDefault="009A519A" w:rsidP="009A519A">
      <w:pPr>
        <w:pStyle w:val="Betarp"/>
        <w:jc w:val="center"/>
        <w:rPr>
          <w:rFonts w:ascii="Times New Roman" w:hAnsi="Times New Roman"/>
          <w:b/>
          <w:sz w:val="24"/>
          <w:szCs w:val="24"/>
        </w:rPr>
      </w:pPr>
    </w:p>
    <w:tbl>
      <w:tblPr>
        <w:tblW w:w="0" w:type="auto"/>
        <w:tblInd w:w="108" w:type="dxa"/>
        <w:tblLayout w:type="fixed"/>
        <w:tblLook w:val="0000" w:firstRow="0" w:lastRow="0" w:firstColumn="0" w:lastColumn="0" w:noHBand="0" w:noVBand="0"/>
      </w:tblPr>
      <w:tblGrid>
        <w:gridCol w:w="3425"/>
        <w:gridCol w:w="1176"/>
        <w:gridCol w:w="1216"/>
        <w:gridCol w:w="1276"/>
        <w:gridCol w:w="1160"/>
        <w:gridCol w:w="1103"/>
      </w:tblGrid>
      <w:tr w:rsidR="00C009EB" w:rsidTr="00E63F27">
        <w:trPr>
          <w:trHeight w:val="166"/>
        </w:trPr>
        <w:tc>
          <w:tcPr>
            <w:tcW w:w="3425" w:type="dxa"/>
            <w:tcBorders>
              <w:top w:val="single" w:sz="4" w:space="0" w:color="auto"/>
              <w:left w:val="single" w:sz="6" w:space="0" w:color="auto"/>
              <w:right w:val="single" w:sz="4" w:space="0" w:color="auto"/>
            </w:tcBorders>
          </w:tcPr>
          <w:p w:rsidR="00C009EB" w:rsidRDefault="00C009EB" w:rsidP="004C12FD">
            <w:r>
              <w:t>1.5.Biudžetas</w:t>
            </w:r>
          </w:p>
        </w:tc>
        <w:tc>
          <w:tcPr>
            <w:tcW w:w="4828" w:type="dxa"/>
            <w:gridSpan w:val="4"/>
            <w:tcBorders>
              <w:top w:val="single" w:sz="4" w:space="0" w:color="auto"/>
              <w:left w:val="single" w:sz="4" w:space="0" w:color="auto"/>
              <w:right w:val="single" w:sz="4" w:space="0" w:color="auto"/>
            </w:tcBorders>
          </w:tcPr>
          <w:p w:rsidR="00C009EB" w:rsidRDefault="00C009EB" w:rsidP="004C12FD">
            <w:pPr>
              <w:ind w:left="1828"/>
            </w:pPr>
            <w:r>
              <w:t xml:space="preserve">litai </w:t>
            </w:r>
          </w:p>
        </w:tc>
        <w:tc>
          <w:tcPr>
            <w:tcW w:w="1103" w:type="dxa"/>
            <w:tcBorders>
              <w:top w:val="single" w:sz="4" w:space="0" w:color="auto"/>
              <w:left w:val="single" w:sz="4" w:space="0" w:color="auto"/>
              <w:right w:val="single" w:sz="4" w:space="0" w:color="auto"/>
            </w:tcBorders>
          </w:tcPr>
          <w:p w:rsidR="00C009EB" w:rsidRDefault="00C009EB" w:rsidP="00316E14">
            <w:r>
              <w:t>eurai</w:t>
            </w:r>
          </w:p>
        </w:tc>
      </w:tr>
      <w:tr w:rsidR="004D54B7" w:rsidTr="00E63F27">
        <w:trPr>
          <w:trHeight w:val="166"/>
        </w:trPr>
        <w:tc>
          <w:tcPr>
            <w:tcW w:w="3425" w:type="dxa"/>
            <w:tcBorders>
              <w:top w:val="single" w:sz="6"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Gautos pajamos</w:t>
            </w:r>
          </w:p>
        </w:tc>
        <w:tc>
          <w:tcPr>
            <w:tcW w:w="1176" w:type="dxa"/>
            <w:tcBorders>
              <w:top w:val="single" w:sz="6" w:space="0" w:color="auto"/>
              <w:left w:val="single" w:sz="4" w:space="0" w:color="auto"/>
              <w:bottom w:val="single" w:sz="6" w:space="0" w:color="auto"/>
              <w:right w:val="single" w:sz="6" w:space="0" w:color="auto"/>
            </w:tcBorders>
          </w:tcPr>
          <w:p w:rsidR="004D54B7" w:rsidRDefault="004D54B7" w:rsidP="00373BC9">
            <w:pPr>
              <w:autoSpaceDE w:val="0"/>
              <w:autoSpaceDN w:val="0"/>
              <w:adjustRightInd w:val="0"/>
              <w:jc w:val="both"/>
            </w:pPr>
            <w:r>
              <w:t>2011 m.</w:t>
            </w:r>
          </w:p>
        </w:tc>
        <w:tc>
          <w:tcPr>
            <w:tcW w:w="1216" w:type="dxa"/>
            <w:tcBorders>
              <w:top w:val="single" w:sz="6"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2012 m.</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2013</w:t>
            </w:r>
            <w:r w:rsidR="00E63F27">
              <w:t xml:space="preserve"> </w:t>
            </w:r>
            <w:r>
              <w:t>m.</w:t>
            </w:r>
          </w:p>
        </w:tc>
        <w:tc>
          <w:tcPr>
            <w:tcW w:w="1160" w:type="dxa"/>
            <w:tcBorders>
              <w:top w:val="single" w:sz="4" w:space="0" w:color="auto"/>
              <w:left w:val="single" w:sz="4" w:space="0" w:color="auto"/>
              <w:bottom w:val="single" w:sz="4" w:space="0" w:color="auto"/>
              <w:right w:val="single" w:sz="4" w:space="0" w:color="auto"/>
            </w:tcBorders>
          </w:tcPr>
          <w:p w:rsidR="004D54B7" w:rsidRDefault="004D54B7" w:rsidP="0009125F">
            <w:pPr>
              <w:autoSpaceDE w:val="0"/>
              <w:autoSpaceDN w:val="0"/>
              <w:adjustRightInd w:val="0"/>
              <w:jc w:val="both"/>
            </w:pPr>
            <w:r>
              <w:t>2014</w:t>
            </w:r>
            <w:r w:rsidR="00E63F27">
              <w:t xml:space="preserve"> </w:t>
            </w:r>
            <w:r>
              <w:t>m.</w:t>
            </w:r>
          </w:p>
        </w:tc>
        <w:tc>
          <w:tcPr>
            <w:tcW w:w="1103" w:type="dxa"/>
            <w:tcBorders>
              <w:top w:val="single" w:sz="4" w:space="0" w:color="auto"/>
              <w:left w:val="single" w:sz="4" w:space="0" w:color="auto"/>
              <w:bottom w:val="single" w:sz="4" w:space="0" w:color="auto"/>
              <w:right w:val="single" w:sz="4" w:space="0" w:color="auto"/>
            </w:tcBorders>
          </w:tcPr>
          <w:p w:rsidR="004D54B7" w:rsidRDefault="004D54B7" w:rsidP="004D54B7">
            <w:pPr>
              <w:autoSpaceDE w:val="0"/>
              <w:autoSpaceDN w:val="0"/>
              <w:adjustRightInd w:val="0"/>
              <w:jc w:val="both"/>
            </w:pPr>
            <w:r>
              <w:t>2015</w:t>
            </w:r>
            <w:r w:rsidR="00E63F27">
              <w:t xml:space="preserve"> </w:t>
            </w:r>
            <w:r>
              <w:t>m.</w:t>
            </w:r>
          </w:p>
        </w:tc>
      </w:tr>
      <w:tr w:rsidR="004D54B7" w:rsidTr="00E63F27">
        <w:trPr>
          <w:trHeight w:val="166"/>
        </w:trPr>
        <w:tc>
          <w:tcPr>
            <w:tcW w:w="3425"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PSDF biudžeto lėšos (iš visų 5 TLK)</w:t>
            </w:r>
          </w:p>
        </w:tc>
        <w:tc>
          <w:tcPr>
            <w:tcW w:w="1176"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10951536</w:t>
            </w:r>
          </w:p>
        </w:tc>
        <w:tc>
          <w:tcPr>
            <w:tcW w:w="1216" w:type="dxa"/>
            <w:tcBorders>
              <w:top w:val="single" w:sz="6"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10722664</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10504120</w:t>
            </w:r>
          </w:p>
          <w:p w:rsidR="004D54B7" w:rsidRDefault="004D54B7" w:rsidP="00373BC9">
            <w:pPr>
              <w:autoSpaceDE w:val="0"/>
              <w:autoSpaceDN w:val="0"/>
              <w:adjustRightInd w:val="0"/>
              <w:jc w:val="both"/>
            </w:pPr>
          </w:p>
        </w:tc>
        <w:tc>
          <w:tcPr>
            <w:tcW w:w="1160" w:type="dxa"/>
            <w:tcBorders>
              <w:top w:val="single" w:sz="4" w:space="0" w:color="auto"/>
              <w:left w:val="single" w:sz="4" w:space="0" w:color="auto"/>
              <w:bottom w:val="single" w:sz="4" w:space="0" w:color="auto"/>
              <w:right w:val="single" w:sz="4" w:space="0" w:color="auto"/>
            </w:tcBorders>
          </w:tcPr>
          <w:p w:rsidR="004D54B7" w:rsidRDefault="004D54B7">
            <w:r>
              <w:t>11174359</w:t>
            </w:r>
          </w:p>
          <w:p w:rsidR="004D54B7" w:rsidRDefault="004D54B7" w:rsidP="0009125F">
            <w:pPr>
              <w:autoSpaceDE w:val="0"/>
              <w:autoSpaceDN w:val="0"/>
              <w:adjustRightInd w:val="0"/>
              <w:jc w:val="both"/>
            </w:pPr>
          </w:p>
        </w:tc>
        <w:tc>
          <w:tcPr>
            <w:tcW w:w="1103" w:type="dxa"/>
            <w:tcBorders>
              <w:top w:val="single" w:sz="4" w:space="0" w:color="auto"/>
              <w:left w:val="single" w:sz="4" w:space="0" w:color="auto"/>
              <w:bottom w:val="single" w:sz="4" w:space="0" w:color="auto"/>
              <w:right w:val="single" w:sz="4" w:space="0" w:color="auto"/>
            </w:tcBorders>
          </w:tcPr>
          <w:p w:rsidR="004D54B7" w:rsidRDefault="004D54B7">
            <w:r>
              <w:t>3542792</w:t>
            </w:r>
          </w:p>
          <w:p w:rsidR="004D54B7" w:rsidRDefault="004D54B7" w:rsidP="004D54B7">
            <w:pPr>
              <w:autoSpaceDE w:val="0"/>
              <w:autoSpaceDN w:val="0"/>
              <w:adjustRightInd w:val="0"/>
              <w:jc w:val="both"/>
            </w:pPr>
          </w:p>
        </w:tc>
      </w:tr>
      <w:tr w:rsidR="004D54B7" w:rsidTr="00E63F27">
        <w:trPr>
          <w:trHeight w:val="656"/>
        </w:trPr>
        <w:tc>
          <w:tcPr>
            <w:tcW w:w="3425"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Europos sąjungos struktūrinių fondų lėšos (ESSF lėšos)</w:t>
            </w:r>
          </w:p>
        </w:tc>
        <w:tc>
          <w:tcPr>
            <w:tcW w:w="1176"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244018</w:t>
            </w:r>
          </w:p>
        </w:tc>
        <w:tc>
          <w:tcPr>
            <w:tcW w:w="1216" w:type="dxa"/>
            <w:tcBorders>
              <w:top w:val="single" w:sz="6"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1172604</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2222858</w:t>
            </w:r>
          </w:p>
          <w:p w:rsidR="004D54B7" w:rsidRDefault="004D54B7" w:rsidP="00373BC9">
            <w:pPr>
              <w:autoSpaceDE w:val="0"/>
              <w:autoSpaceDN w:val="0"/>
              <w:adjustRightInd w:val="0"/>
              <w:jc w:val="both"/>
            </w:pPr>
          </w:p>
        </w:tc>
        <w:tc>
          <w:tcPr>
            <w:tcW w:w="1160" w:type="dxa"/>
            <w:tcBorders>
              <w:top w:val="single" w:sz="4" w:space="0" w:color="auto"/>
              <w:left w:val="single" w:sz="4" w:space="0" w:color="auto"/>
              <w:bottom w:val="single" w:sz="4" w:space="0" w:color="auto"/>
              <w:right w:val="single" w:sz="4" w:space="0" w:color="auto"/>
            </w:tcBorders>
          </w:tcPr>
          <w:p w:rsidR="004D54B7" w:rsidRDefault="004D54B7" w:rsidP="00243CCE">
            <w:pPr>
              <w:autoSpaceDE w:val="0"/>
              <w:autoSpaceDN w:val="0"/>
              <w:adjustRightInd w:val="0"/>
              <w:jc w:val="both"/>
            </w:pPr>
            <w:r>
              <w:t>133806</w:t>
            </w:r>
          </w:p>
        </w:tc>
        <w:tc>
          <w:tcPr>
            <w:tcW w:w="1103" w:type="dxa"/>
            <w:tcBorders>
              <w:top w:val="single" w:sz="4" w:space="0" w:color="auto"/>
              <w:left w:val="single" w:sz="4" w:space="0" w:color="auto"/>
              <w:bottom w:val="single" w:sz="4" w:space="0" w:color="auto"/>
              <w:right w:val="single" w:sz="4" w:space="0" w:color="auto"/>
            </w:tcBorders>
          </w:tcPr>
          <w:p w:rsidR="004D54B7" w:rsidRDefault="004D54B7" w:rsidP="004D54B7">
            <w:pPr>
              <w:autoSpaceDE w:val="0"/>
              <w:autoSpaceDN w:val="0"/>
              <w:adjustRightInd w:val="0"/>
              <w:jc w:val="both"/>
            </w:pPr>
            <w:r>
              <w:t>-</w:t>
            </w:r>
          </w:p>
        </w:tc>
      </w:tr>
      <w:tr w:rsidR="004D54B7" w:rsidTr="00E63F27">
        <w:trPr>
          <w:trHeight w:val="654"/>
        </w:trPr>
        <w:tc>
          <w:tcPr>
            <w:tcW w:w="3425" w:type="dxa"/>
            <w:tcBorders>
              <w:top w:val="single" w:sz="6" w:space="0" w:color="auto"/>
              <w:left w:val="single" w:sz="6" w:space="0" w:color="auto"/>
              <w:bottom w:val="single" w:sz="6" w:space="0" w:color="auto"/>
              <w:right w:val="single" w:sz="6" w:space="0" w:color="auto"/>
            </w:tcBorders>
          </w:tcPr>
          <w:p w:rsidR="004D54B7" w:rsidRDefault="004D54B7" w:rsidP="00A84089">
            <w:pPr>
              <w:autoSpaceDE w:val="0"/>
              <w:autoSpaceDN w:val="0"/>
              <w:adjustRightInd w:val="0"/>
              <w:jc w:val="both"/>
            </w:pPr>
            <w:r>
              <w:t xml:space="preserve">Savivaldybės biudžeto lėšos </w:t>
            </w:r>
          </w:p>
          <w:p w:rsidR="004D54B7" w:rsidRDefault="00E63F27" w:rsidP="00A84089">
            <w:pPr>
              <w:autoSpaceDE w:val="0"/>
              <w:autoSpaceDN w:val="0"/>
              <w:adjustRightInd w:val="0"/>
              <w:jc w:val="both"/>
            </w:pPr>
            <w:r>
              <w:t>(savivald. p</w:t>
            </w:r>
            <w:r w:rsidR="004D54B7">
              <w:t>rogramos ir kt.)</w:t>
            </w:r>
          </w:p>
        </w:tc>
        <w:tc>
          <w:tcPr>
            <w:tcW w:w="1176"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9000</w:t>
            </w:r>
          </w:p>
        </w:tc>
        <w:tc>
          <w:tcPr>
            <w:tcW w:w="1216" w:type="dxa"/>
            <w:tcBorders>
              <w:top w:val="single" w:sz="6"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9000</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149000</w:t>
            </w:r>
          </w:p>
        </w:tc>
        <w:tc>
          <w:tcPr>
            <w:tcW w:w="1160" w:type="dxa"/>
            <w:tcBorders>
              <w:top w:val="single" w:sz="4" w:space="0" w:color="auto"/>
              <w:left w:val="single" w:sz="4" w:space="0" w:color="auto"/>
              <w:bottom w:val="single" w:sz="4" w:space="0" w:color="auto"/>
              <w:right w:val="single" w:sz="4" w:space="0" w:color="auto"/>
            </w:tcBorders>
          </w:tcPr>
          <w:p w:rsidR="004D54B7" w:rsidRDefault="004D54B7" w:rsidP="00243CCE">
            <w:r>
              <w:t>167170</w:t>
            </w:r>
          </w:p>
          <w:p w:rsidR="004D54B7" w:rsidRDefault="004D54B7" w:rsidP="00243CCE">
            <w:pPr>
              <w:autoSpaceDE w:val="0"/>
              <w:autoSpaceDN w:val="0"/>
              <w:adjustRightInd w:val="0"/>
              <w:jc w:val="both"/>
            </w:pPr>
          </w:p>
        </w:tc>
        <w:tc>
          <w:tcPr>
            <w:tcW w:w="1103" w:type="dxa"/>
            <w:tcBorders>
              <w:top w:val="single" w:sz="4" w:space="0" w:color="auto"/>
              <w:left w:val="single" w:sz="4" w:space="0" w:color="auto"/>
              <w:bottom w:val="single" w:sz="4" w:space="0" w:color="auto"/>
              <w:right w:val="single" w:sz="4" w:space="0" w:color="auto"/>
            </w:tcBorders>
          </w:tcPr>
          <w:p w:rsidR="004D54B7" w:rsidRDefault="004D54B7">
            <w:r>
              <w:t>45883</w:t>
            </w:r>
          </w:p>
          <w:p w:rsidR="004D54B7" w:rsidRDefault="004D54B7" w:rsidP="004D54B7">
            <w:pPr>
              <w:autoSpaceDE w:val="0"/>
              <w:autoSpaceDN w:val="0"/>
              <w:adjustRightInd w:val="0"/>
              <w:jc w:val="both"/>
            </w:pPr>
          </w:p>
        </w:tc>
      </w:tr>
      <w:tr w:rsidR="004D54B7" w:rsidTr="00E63F27">
        <w:trPr>
          <w:trHeight w:val="166"/>
        </w:trPr>
        <w:tc>
          <w:tcPr>
            <w:tcW w:w="3425"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Pajamos už mokamas paslaugas</w:t>
            </w:r>
          </w:p>
        </w:tc>
        <w:tc>
          <w:tcPr>
            <w:tcW w:w="1176" w:type="dxa"/>
            <w:tcBorders>
              <w:top w:val="single" w:sz="6"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119649</w:t>
            </w:r>
          </w:p>
        </w:tc>
        <w:tc>
          <w:tcPr>
            <w:tcW w:w="1216" w:type="dxa"/>
            <w:tcBorders>
              <w:top w:val="single" w:sz="6"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141437</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160102</w:t>
            </w:r>
          </w:p>
        </w:tc>
        <w:tc>
          <w:tcPr>
            <w:tcW w:w="1160" w:type="dxa"/>
            <w:tcBorders>
              <w:top w:val="single" w:sz="4" w:space="0" w:color="auto"/>
              <w:left w:val="single" w:sz="4" w:space="0" w:color="auto"/>
              <w:bottom w:val="single" w:sz="4" w:space="0" w:color="auto"/>
              <w:right w:val="single" w:sz="4" w:space="0" w:color="auto"/>
            </w:tcBorders>
          </w:tcPr>
          <w:p w:rsidR="004D54B7" w:rsidRDefault="004D54B7" w:rsidP="00243CCE">
            <w:pPr>
              <w:autoSpaceDE w:val="0"/>
              <w:autoSpaceDN w:val="0"/>
              <w:adjustRightInd w:val="0"/>
              <w:jc w:val="both"/>
            </w:pPr>
            <w:r>
              <w:t>145995</w:t>
            </w:r>
          </w:p>
        </w:tc>
        <w:tc>
          <w:tcPr>
            <w:tcW w:w="1103" w:type="dxa"/>
            <w:tcBorders>
              <w:top w:val="single" w:sz="4" w:space="0" w:color="auto"/>
              <w:left w:val="single" w:sz="4" w:space="0" w:color="auto"/>
              <w:bottom w:val="single" w:sz="4" w:space="0" w:color="auto"/>
              <w:right w:val="single" w:sz="4" w:space="0" w:color="auto"/>
            </w:tcBorders>
          </w:tcPr>
          <w:p w:rsidR="004D54B7" w:rsidRDefault="004D54B7" w:rsidP="004D54B7">
            <w:pPr>
              <w:autoSpaceDE w:val="0"/>
              <w:autoSpaceDN w:val="0"/>
              <w:adjustRightInd w:val="0"/>
              <w:jc w:val="both"/>
            </w:pPr>
            <w:r>
              <w:t>42859</w:t>
            </w:r>
          </w:p>
        </w:tc>
      </w:tr>
      <w:tr w:rsidR="004D54B7" w:rsidTr="00E63F27">
        <w:trPr>
          <w:trHeight w:val="225"/>
        </w:trPr>
        <w:tc>
          <w:tcPr>
            <w:tcW w:w="3425" w:type="dxa"/>
            <w:tcBorders>
              <w:top w:val="single" w:sz="6" w:space="0" w:color="auto"/>
              <w:left w:val="single" w:sz="4" w:space="0" w:color="auto"/>
              <w:bottom w:val="single" w:sz="4" w:space="0" w:color="auto"/>
              <w:right w:val="single" w:sz="6" w:space="0" w:color="auto"/>
            </w:tcBorders>
          </w:tcPr>
          <w:p w:rsidR="004D54B7" w:rsidRDefault="004D54B7" w:rsidP="00373BC9">
            <w:pPr>
              <w:autoSpaceDE w:val="0"/>
              <w:autoSpaceDN w:val="0"/>
              <w:adjustRightInd w:val="0"/>
              <w:jc w:val="both"/>
            </w:pPr>
            <w:r>
              <w:lastRenderedPageBreak/>
              <w:t>Kitos lėšos (parama)</w:t>
            </w:r>
          </w:p>
        </w:tc>
        <w:tc>
          <w:tcPr>
            <w:tcW w:w="1176" w:type="dxa"/>
            <w:tcBorders>
              <w:top w:val="single" w:sz="6" w:space="0" w:color="auto"/>
              <w:left w:val="single" w:sz="6" w:space="0" w:color="auto"/>
              <w:bottom w:val="single" w:sz="4" w:space="0" w:color="auto"/>
              <w:right w:val="single" w:sz="6" w:space="0" w:color="auto"/>
            </w:tcBorders>
          </w:tcPr>
          <w:p w:rsidR="004D54B7" w:rsidRDefault="004D54B7" w:rsidP="00373BC9">
            <w:pPr>
              <w:autoSpaceDE w:val="0"/>
              <w:autoSpaceDN w:val="0"/>
              <w:adjustRightInd w:val="0"/>
              <w:jc w:val="both"/>
            </w:pPr>
            <w:r>
              <w:t>56853</w:t>
            </w:r>
          </w:p>
        </w:tc>
        <w:tc>
          <w:tcPr>
            <w:tcW w:w="1216" w:type="dxa"/>
            <w:tcBorders>
              <w:top w:val="single" w:sz="6" w:space="0" w:color="auto"/>
              <w:left w:val="single" w:sz="6" w:space="0" w:color="auto"/>
              <w:bottom w:val="single" w:sz="4" w:space="0" w:color="auto"/>
              <w:right w:val="single" w:sz="4" w:space="0" w:color="auto"/>
            </w:tcBorders>
          </w:tcPr>
          <w:p w:rsidR="004D54B7" w:rsidRDefault="004D54B7" w:rsidP="00373BC9">
            <w:pPr>
              <w:autoSpaceDE w:val="0"/>
              <w:autoSpaceDN w:val="0"/>
              <w:adjustRightInd w:val="0"/>
              <w:jc w:val="both"/>
            </w:pPr>
            <w:r>
              <w:t>65413</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65845</w:t>
            </w:r>
          </w:p>
        </w:tc>
        <w:tc>
          <w:tcPr>
            <w:tcW w:w="1160" w:type="dxa"/>
            <w:tcBorders>
              <w:top w:val="single" w:sz="4" w:space="0" w:color="auto"/>
              <w:left w:val="single" w:sz="4" w:space="0" w:color="auto"/>
              <w:bottom w:val="single" w:sz="4" w:space="0" w:color="auto"/>
              <w:right w:val="single" w:sz="4" w:space="0" w:color="auto"/>
            </w:tcBorders>
          </w:tcPr>
          <w:p w:rsidR="004D54B7" w:rsidRDefault="004D54B7" w:rsidP="00243CCE">
            <w:pPr>
              <w:autoSpaceDE w:val="0"/>
              <w:autoSpaceDN w:val="0"/>
              <w:adjustRightInd w:val="0"/>
              <w:jc w:val="both"/>
            </w:pPr>
            <w:r>
              <w:t>57674</w:t>
            </w:r>
          </w:p>
        </w:tc>
        <w:tc>
          <w:tcPr>
            <w:tcW w:w="1103" w:type="dxa"/>
            <w:tcBorders>
              <w:top w:val="single" w:sz="4" w:space="0" w:color="auto"/>
              <w:left w:val="single" w:sz="4" w:space="0" w:color="auto"/>
              <w:bottom w:val="single" w:sz="4" w:space="0" w:color="auto"/>
              <w:right w:val="single" w:sz="4" w:space="0" w:color="auto"/>
            </w:tcBorders>
          </w:tcPr>
          <w:p w:rsidR="004D54B7" w:rsidRDefault="004D54B7" w:rsidP="004D54B7">
            <w:pPr>
              <w:autoSpaceDE w:val="0"/>
              <w:autoSpaceDN w:val="0"/>
              <w:adjustRightInd w:val="0"/>
              <w:jc w:val="both"/>
            </w:pPr>
            <w:r>
              <w:t>22590</w:t>
            </w:r>
          </w:p>
        </w:tc>
      </w:tr>
      <w:tr w:rsidR="004D54B7" w:rsidTr="00E63F27">
        <w:trPr>
          <w:trHeight w:val="315"/>
        </w:trPr>
        <w:tc>
          <w:tcPr>
            <w:tcW w:w="3425" w:type="dxa"/>
            <w:tcBorders>
              <w:top w:val="single" w:sz="4" w:space="0" w:color="auto"/>
              <w:left w:val="single" w:sz="4" w:space="0" w:color="auto"/>
              <w:bottom w:val="single" w:sz="6" w:space="0" w:color="auto"/>
              <w:right w:val="single" w:sz="6" w:space="0" w:color="auto"/>
            </w:tcBorders>
          </w:tcPr>
          <w:p w:rsidR="004D54B7" w:rsidRDefault="004D54B7" w:rsidP="00373BC9">
            <w:pPr>
              <w:autoSpaceDE w:val="0"/>
              <w:autoSpaceDN w:val="0"/>
              <w:adjustRightInd w:val="0"/>
              <w:jc w:val="both"/>
            </w:pPr>
            <w:r>
              <w:t>2proc. gyventojų pajamų mokestis (GPM)</w:t>
            </w:r>
          </w:p>
          <w:p w:rsidR="00E63F27" w:rsidRDefault="00E63F27" w:rsidP="00373BC9">
            <w:pPr>
              <w:autoSpaceDE w:val="0"/>
              <w:autoSpaceDN w:val="0"/>
              <w:adjustRightInd w:val="0"/>
              <w:jc w:val="both"/>
            </w:pPr>
          </w:p>
        </w:tc>
        <w:tc>
          <w:tcPr>
            <w:tcW w:w="1176" w:type="dxa"/>
            <w:tcBorders>
              <w:top w:val="single" w:sz="4" w:space="0" w:color="auto"/>
              <w:left w:val="single" w:sz="6" w:space="0" w:color="auto"/>
              <w:bottom w:val="single" w:sz="6" w:space="0" w:color="auto"/>
              <w:right w:val="single" w:sz="6" w:space="0" w:color="auto"/>
            </w:tcBorders>
          </w:tcPr>
          <w:p w:rsidR="004D54B7" w:rsidRDefault="004D54B7" w:rsidP="00373BC9">
            <w:pPr>
              <w:autoSpaceDE w:val="0"/>
              <w:autoSpaceDN w:val="0"/>
              <w:adjustRightInd w:val="0"/>
              <w:jc w:val="both"/>
            </w:pPr>
            <w:r>
              <w:t>9403</w:t>
            </w:r>
          </w:p>
        </w:tc>
        <w:tc>
          <w:tcPr>
            <w:tcW w:w="1216" w:type="dxa"/>
            <w:tcBorders>
              <w:top w:val="single" w:sz="4" w:space="0" w:color="auto"/>
              <w:left w:val="single" w:sz="6" w:space="0" w:color="auto"/>
              <w:bottom w:val="single" w:sz="6" w:space="0" w:color="auto"/>
              <w:right w:val="single" w:sz="4" w:space="0" w:color="auto"/>
            </w:tcBorders>
          </w:tcPr>
          <w:p w:rsidR="004D54B7" w:rsidRDefault="004D54B7" w:rsidP="00373BC9">
            <w:pPr>
              <w:autoSpaceDE w:val="0"/>
              <w:autoSpaceDN w:val="0"/>
              <w:adjustRightInd w:val="0"/>
              <w:jc w:val="both"/>
            </w:pPr>
            <w:r>
              <w:t>7889</w:t>
            </w:r>
          </w:p>
        </w:tc>
        <w:tc>
          <w:tcPr>
            <w:tcW w:w="1276" w:type="dxa"/>
            <w:tcBorders>
              <w:top w:val="single" w:sz="4" w:space="0" w:color="auto"/>
              <w:left w:val="single" w:sz="4" w:space="0" w:color="auto"/>
              <w:bottom w:val="single" w:sz="4" w:space="0" w:color="auto"/>
              <w:right w:val="single" w:sz="4" w:space="0" w:color="auto"/>
            </w:tcBorders>
          </w:tcPr>
          <w:p w:rsidR="004D54B7" w:rsidRDefault="004D54B7" w:rsidP="00373BC9">
            <w:pPr>
              <w:autoSpaceDE w:val="0"/>
              <w:autoSpaceDN w:val="0"/>
              <w:adjustRightInd w:val="0"/>
              <w:jc w:val="both"/>
            </w:pPr>
            <w:r>
              <w:t>8595</w:t>
            </w:r>
          </w:p>
        </w:tc>
        <w:tc>
          <w:tcPr>
            <w:tcW w:w="1160" w:type="dxa"/>
            <w:tcBorders>
              <w:top w:val="single" w:sz="4" w:space="0" w:color="auto"/>
              <w:left w:val="single" w:sz="4" w:space="0" w:color="auto"/>
              <w:bottom w:val="single" w:sz="4" w:space="0" w:color="auto"/>
              <w:right w:val="single" w:sz="4" w:space="0" w:color="auto"/>
            </w:tcBorders>
          </w:tcPr>
          <w:p w:rsidR="004D54B7" w:rsidRDefault="004D54B7" w:rsidP="00243CCE">
            <w:pPr>
              <w:autoSpaceDE w:val="0"/>
              <w:autoSpaceDN w:val="0"/>
              <w:adjustRightInd w:val="0"/>
              <w:jc w:val="both"/>
            </w:pPr>
            <w:r>
              <w:t>6245</w:t>
            </w:r>
          </w:p>
        </w:tc>
        <w:tc>
          <w:tcPr>
            <w:tcW w:w="1103" w:type="dxa"/>
            <w:tcBorders>
              <w:top w:val="single" w:sz="4" w:space="0" w:color="auto"/>
              <w:left w:val="single" w:sz="4" w:space="0" w:color="auto"/>
              <w:bottom w:val="single" w:sz="4" w:space="0" w:color="auto"/>
              <w:right w:val="single" w:sz="4" w:space="0" w:color="auto"/>
            </w:tcBorders>
          </w:tcPr>
          <w:p w:rsidR="004D54B7" w:rsidRDefault="004D54B7" w:rsidP="004D54B7">
            <w:pPr>
              <w:autoSpaceDE w:val="0"/>
              <w:autoSpaceDN w:val="0"/>
              <w:adjustRightInd w:val="0"/>
              <w:jc w:val="both"/>
            </w:pPr>
            <w:r>
              <w:t>1518</w:t>
            </w:r>
          </w:p>
        </w:tc>
      </w:tr>
    </w:tbl>
    <w:p w:rsidR="00E63F27" w:rsidRDefault="00E63F27" w:rsidP="00E63F27">
      <w:pPr>
        <w:pStyle w:val="Betarp"/>
        <w:ind w:left="851"/>
        <w:jc w:val="both"/>
        <w:rPr>
          <w:rFonts w:ascii="Times New Roman" w:hAnsi="Times New Roman"/>
          <w:b/>
          <w:sz w:val="24"/>
          <w:szCs w:val="24"/>
        </w:rPr>
      </w:pPr>
    </w:p>
    <w:p w:rsidR="002C677F" w:rsidRPr="00E63F27" w:rsidRDefault="002C677F" w:rsidP="00E63F27">
      <w:pPr>
        <w:pStyle w:val="Betarp"/>
        <w:numPr>
          <w:ilvl w:val="0"/>
          <w:numId w:val="1"/>
        </w:numPr>
        <w:ind w:firstLine="851"/>
        <w:jc w:val="both"/>
        <w:rPr>
          <w:rFonts w:ascii="Times New Roman" w:hAnsi="Times New Roman"/>
          <w:b/>
          <w:sz w:val="24"/>
          <w:szCs w:val="24"/>
        </w:rPr>
      </w:pPr>
      <w:r w:rsidRPr="00E63F27">
        <w:rPr>
          <w:rFonts w:ascii="Times New Roman" w:hAnsi="Times New Roman"/>
          <w:b/>
          <w:sz w:val="24"/>
          <w:szCs w:val="24"/>
        </w:rPr>
        <w:t>Įstaigos veiklos rezultatai</w:t>
      </w:r>
    </w:p>
    <w:p w:rsidR="002C677F" w:rsidRDefault="002C677F" w:rsidP="00E63F27">
      <w:pPr>
        <w:ind w:firstLine="851"/>
        <w:jc w:val="both"/>
      </w:pPr>
      <w:r>
        <w:t>2.1.</w:t>
      </w:r>
      <w:r w:rsidRPr="00055B2E">
        <w:rPr>
          <w:u w:val="single"/>
        </w:rPr>
        <w:t>Įstaigos misija, tikslai, uždaviniai</w:t>
      </w:r>
      <w:r w:rsidR="00DE6944">
        <w:t>.</w:t>
      </w:r>
    </w:p>
    <w:p w:rsidR="004157E4" w:rsidRDefault="004157E4" w:rsidP="00E63F27">
      <w:pPr>
        <w:ind w:firstLine="851"/>
        <w:jc w:val="both"/>
      </w:pPr>
      <w:r w:rsidRPr="007134D5">
        <w:rPr>
          <w:u w:val="single"/>
        </w:rPr>
        <w:t>Įstaigos misija</w:t>
      </w:r>
      <w:r>
        <w:t xml:space="preserve"> – gerinti Kretingos rajono gyventojų sveikatą, siekiant sumažinti jų sergamumą, ligotum</w:t>
      </w:r>
      <w:r w:rsidR="007850D7">
        <w:t>ą</w:t>
      </w:r>
      <w:r>
        <w:t>, invalidumą bei mirtingumą, taikant mokslu pagrįstas, saugias ir kokybiškas asmens sveikatos priežiūros paslaugas, naudojant pažangias technologijas, atitinkančias pacientų interesus ir lūkesčius, racionaliai naudojant turimus resursus.</w:t>
      </w:r>
    </w:p>
    <w:p w:rsidR="004157E4" w:rsidRDefault="004157E4" w:rsidP="00E63F27">
      <w:pPr>
        <w:ind w:firstLine="851"/>
        <w:jc w:val="both"/>
      </w:pPr>
      <w:r w:rsidRPr="007134D5">
        <w:rPr>
          <w:u w:val="single"/>
        </w:rPr>
        <w:t>Įstaigos vizija</w:t>
      </w:r>
      <w:r>
        <w:t xml:space="preserve"> – tai patraukli ir konkurencinga rajono lygmens daugia</w:t>
      </w:r>
      <w:r w:rsidR="007134D5">
        <w:t>profilinė</w:t>
      </w:r>
      <w:r>
        <w:t xml:space="preserve"> asmens sveikatos priežiūros įstaiga, nuolat siekianti sveikatos priežiūros paslaugų kokybės ir optimalių sąlygų pacientams ir darbuotojams.</w:t>
      </w:r>
    </w:p>
    <w:p w:rsidR="004157E4" w:rsidRPr="007134D5" w:rsidRDefault="00DE6944" w:rsidP="00E63F27">
      <w:pPr>
        <w:ind w:firstLine="851"/>
        <w:jc w:val="both"/>
        <w:rPr>
          <w:u w:val="single"/>
        </w:rPr>
      </w:pPr>
      <w:r>
        <w:rPr>
          <w:u w:val="single"/>
        </w:rPr>
        <w:t>Tikslai ir uždaviniai</w:t>
      </w:r>
      <w:r w:rsidR="004157E4" w:rsidRPr="007134D5">
        <w:rPr>
          <w:u w:val="single"/>
        </w:rPr>
        <w:t>:</w:t>
      </w:r>
    </w:p>
    <w:p w:rsidR="004157E4" w:rsidRDefault="004157E4" w:rsidP="00E63F27">
      <w:pPr>
        <w:pStyle w:val="Sraopastraipa"/>
        <w:numPr>
          <w:ilvl w:val="0"/>
          <w:numId w:val="2"/>
        </w:numPr>
        <w:tabs>
          <w:tab w:val="left" w:pos="993"/>
        </w:tabs>
        <w:ind w:left="0" w:firstLine="851"/>
        <w:jc w:val="both"/>
      </w:pPr>
      <w:r>
        <w:t>o</w:t>
      </w:r>
      <w:r w:rsidRPr="004157E4">
        <w:t>rganizuoti ir teikti nespecializuotas ir specializuotas kvalifi</w:t>
      </w:r>
      <w:r>
        <w:t>kuotas antrines ambulatorines ir stacionarias sveikatos priežiūros paslaugas Kretingos rajono gyventojams bei iš kitur atvykstantiems pacientams, taip pat teikti pirminės sveikatos priežiūros palaikomojo gydymo ir slaugos paslaugas Kretingos rajono gyventojams;</w:t>
      </w:r>
    </w:p>
    <w:p w:rsidR="004157E4" w:rsidRDefault="004157E4" w:rsidP="00E63F27">
      <w:pPr>
        <w:pStyle w:val="Sraopastraipa"/>
        <w:numPr>
          <w:ilvl w:val="0"/>
          <w:numId w:val="2"/>
        </w:numPr>
        <w:tabs>
          <w:tab w:val="left" w:pos="993"/>
        </w:tabs>
        <w:ind w:left="0" w:firstLine="851"/>
        <w:jc w:val="both"/>
      </w:pPr>
      <w:r>
        <w:t>užtikrinti ir nuolat gerinti teikiamų sveikatos priežiūros paslaugų prieinamumą ir kokybę;</w:t>
      </w:r>
    </w:p>
    <w:p w:rsidR="004157E4" w:rsidRDefault="004157E4" w:rsidP="00E63F27">
      <w:pPr>
        <w:pStyle w:val="Sraopastraipa"/>
        <w:numPr>
          <w:ilvl w:val="0"/>
          <w:numId w:val="2"/>
        </w:numPr>
        <w:tabs>
          <w:tab w:val="left" w:pos="993"/>
        </w:tabs>
        <w:ind w:left="0" w:firstLine="851"/>
        <w:jc w:val="both"/>
      </w:pPr>
      <w:r>
        <w:t>tobulinti paslaugų teikimo organizavimą;</w:t>
      </w:r>
    </w:p>
    <w:p w:rsidR="004157E4" w:rsidRDefault="004157E4" w:rsidP="00E63F27">
      <w:pPr>
        <w:pStyle w:val="Sraopastraipa"/>
        <w:numPr>
          <w:ilvl w:val="0"/>
          <w:numId w:val="2"/>
        </w:numPr>
        <w:tabs>
          <w:tab w:val="left" w:pos="993"/>
        </w:tabs>
        <w:ind w:left="0" w:firstLine="851"/>
        <w:jc w:val="both"/>
      </w:pPr>
      <w:r>
        <w:t>užtikrinti kvalifikuotą slaugą, medicininę ir psichologinę reabilitaciją;</w:t>
      </w:r>
    </w:p>
    <w:p w:rsidR="004157E4" w:rsidRDefault="004157E4" w:rsidP="00E63F27">
      <w:pPr>
        <w:pStyle w:val="Sraopastraipa"/>
        <w:numPr>
          <w:ilvl w:val="0"/>
          <w:numId w:val="2"/>
        </w:numPr>
        <w:tabs>
          <w:tab w:val="left" w:pos="993"/>
        </w:tabs>
        <w:ind w:left="0" w:firstLine="851"/>
        <w:jc w:val="both"/>
      </w:pPr>
      <w:r>
        <w:t>skatinti ir remti darbuotojų profesinį tobulėjimą;</w:t>
      </w:r>
    </w:p>
    <w:p w:rsidR="004157E4" w:rsidRDefault="004157E4" w:rsidP="00E63F27">
      <w:pPr>
        <w:pStyle w:val="Sraopastraipa"/>
        <w:numPr>
          <w:ilvl w:val="0"/>
          <w:numId w:val="2"/>
        </w:numPr>
        <w:tabs>
          <w:tab w:val="left" w:pos="993"/>
        </w:tabs>
        <w:ind w:left="0" w:firstLine="851"/>
        <w:jc w:val="both"/>
      </w:pPr>
      <w:r>
        <w:t>didinti darbuotojų motyvaciją;</w:t>
      </w:r>
    </w:p>
    <w:p w:rsidR="004157E4" w:rsidRDefault="004157E4" w:rsidP="00E63F27">
      <w:pPr>
        <w:pStyle w:val="Sraopastraipa"/>
        <w:numPr>
          <w:ilvl w:val="0"/>
          <w:numId w:val="2"/>
        </w:numPr>
        <w:tabs>
          <w:tab w:val="left" w:pos="993"/>
        </w:tabs>
        <w:ind w:left="0" w:firstLine="851"/>
        <w:jc w:val="both"/>
      </w:pPr>
      <w:r>
        <w:t>diegt</w:t>
      </w:r>
      <w:r w:rsidR="001C1E0D">
        <w:t>i naujas medicinos ir informacines</w:t>
      </w:r>
      <w:r>
        <w:t xml:space="preserve"> technologijas;</w:t>
      </w:r>
    </w:p>
    <w:p w:rsidR="004157E4" w:rsidRDefault="004157E4" w:rsidP="00E63F27">
      <w:pPr>
        <w:pStyle w:val="Sraopastraipa"/>
        <w:numPr>
          <w:ilvl w:val="0"/>
          <w:numId w:val="2"/>
        </w:numPr>
        <w:tabs>
          <w:tab w:val="left" w:pos="993"/>
        </w:tabs>
        <w:ind w:left="0" w:firstLine="851"/>
        <w:jc w:val="both"/>
      </w:pPr>
      <w:r>
        <w:t>gerinti pacientų sveikatos priežiūros sąlygas;</w:t>
      </w:r>
    </w:p>
    <w:p w:rsidR="004157E4" w:rsidRDefault="004157E4" w:rsidP="00E63F27">
      <w:pPr>
        <w:pStyle w:val="Sraopastraipa"/>
        <w:numPr>
          <w:ilvl w:val="0"/>
          <w:numId w:val="2"/>
        </w:numPr>
        <w:tabs>
          <w:tab w:val="left" w:pos="993"/>
        </w:tabs>
        <w:ind w:left="0" w:firstLine="851"/>
        <w:jc w:val="both"/>
      </w:pPr>
      <w:r>
        <w:t>gerinti personalo darbo sąlygas;</w:t>
      </w:r>
    </w:p>
    <w:p w:rsidR="004157E4" w:rsidRDefault="004157E4" w:rsidP="00E63F27">
      <w:pPr>
        <w:pStyle w:val="Sraopastraipa"/>
        <w:numPr>
          <w:ilvl w:val="0"/>
          <w:numId w:val="2"/>
        </w:numPr>
        <w:tabs>
          <w:tab w:val="left" w:pos="993"/>
        </w:tabs>
        <w:ind w:left="0" w:firstLine="851"/>
        <w:jc w:val="both"/>
      </w:pPr>
      <w:r>
        <w:t>įtvirtinti nuostatą, kad pacientas pats svarbiausias sveikatos priežiūros proceso dalyvis.</w:t>
      </w:r>
    </w:p>
    <w:p w:rsidR="00F64F10" w:rsidRDefault="00F64F10" w:rsidP="00E63F27">
      <w:pPr>
        <w:pStyle w:val="Sraopastraipa"/>
        <w:ind w:firstLine="851"/>
        <w:jc w:val="both"/>
      </w:pPr>
    </w:p>
    <w:p w:rsidR="00D85E33" w:rsidRDefault="004157E4" w:rsidP="00E63F27">
      <w:pPr>
        <w:ind w:firstLine="851"/>
        <w:jc w:val="both"/>
      </w:pPr>
      <w:r>
        <w:t>2.2.</w:t>
      </w:r>
      <w:r w:rsidR="00DE6944">
        <w:t xml:space="preserve"> </w:t>
      </w:r>
      <w:r w:rsidRPr="00F64F10">
        <w:rPr>
          <w:u w:val="single"/>
        </w:rPr>
        <w:t>201</w:t>
      </w:r>
      <w:r w:rsidR="00906AC9">
        <w:rPr>
          <w:u w:val="single"/>
        </w:rPr>
        <w:t>5</w:t>
      </w:r>
      <w:r w:rsidRPr="00F64F10">
        <w:rPr>
          <w:u w:val="single"/>
        </w:rPr>
        <w:t xml:space="preserve"> metų veiklos plano tikslai, uždaviniai, vykdomos programos, priemonės ir jų įgyvendinimo rezultatai</w:t>
      </w:r>
      <w:r>
        <w:t>:</w:t>
      </w:r>
    </w:p>
    <w:p w:rsidR="00F64F10" w:rsidRDefault="00F64F10" w:rsidP="00E63F27">
      <w:pPr>
        <w:ind w:firstLine="851"/>
        <w:jc w:val="both"/>
      </w:pPr>
      <w:r>
        <w:t>2.2.1. įvykdyti 201</w:t>
      </w:r>
      <w:r w:rsidR="00906AC9">
        <w:t>5</w:t>
      </w:r>
      <w:r>
        <w:t xml:space="preserve"> metų sutartiniai įsipareigojimai su Klaipėdos ir kitomis TLK;</w:t>
      </w:r>
    </w:p>
    <w:p w:rsidR="00F64F10" w:rsidRDefault="00F64F10" w:rsidP="00E63F27">
      <w:pPr>
        <w:ind w:firstLine="851"/>
        <w:jc w:val="both"/>
      </w:pPr>
      <w:r>
        <w:t>2.2.2. viršyti sutartiniai įsipareigojimai su TLK ir gautas papildomas finansavimas;</w:t>
      </w:r>
    </w:p>
    <w:p w:rsidR="00F64F10" w:rsidRDefault="00F64F10" w:rsidP="00E63F27">
      <w:pPr>
        <w:ind w:firstLine="851"/>
        <w:jc w:val="both"/>
      </w:pPr>
      <w:r>
        <w:t>2.2.3. gerinama sveikatos priežiūros paslaugų kokybė ir prieinamumas;</w:t>
      </w:r>
    </w:p>
    <w:p w:rsidR="00906AC9" w:rsidRDefault="00020146" w:rsidP="00E63F27">
      <w:pPr>
        <w:ind w:firstLine="851"/>
        <w:jc w:val="both"/>
      </w:pPr>
      <w:r>
        <w:t>2.2.4. sprendžiama žmogiškųjų išteklių problema</w:t>
      </w:r>
      <w:r w:rsidR="00A10388">
        <w:t xml:space="preserve"> -</w:t>
      </w:r>
      <w:r>
        <w:t xml:space="preserve"> įdarbin</w:t>
      </w:r>
      <w:r w:rsidR="00906AC9">
        <w:t>ti</w:t>
      </w:r>
      <w:r>
        <w:t xml:space="preserve"> </w:t>
      </w:r>
      <w:r w:rsidR="00386991">
        <w:t>9</w:t>
      </w:r>
      <w:r>
        <w:t xml:space="preserve"> nauj</w:t>
      </w:r>
      <w:r w:rsidR="00906AC9">
        <w:t>i</w:t>
      </w:r>
      <w:r>
        <w:t xml:space="preserve"> gydytoj</w:t>
      </w:r>
      <w:r w:rsidR="00906AC9">
        <w:t>ai, ruošia</w:t>
      </w:r>
      <w:r w:rsidR="00E63F27">
        <w:t>mi nauji specialistai (</w:t>
      </w:r>
      <w:r w:rsidR="00906AC9">
        <w:t xml:space="preserve">steigėjas </w:t>
      </w:r>
      <w:r w:rsidR="00386991">
        <w:t>finansuoja</w:t>
      </w:r>
      <w:r w:rsidR="00906AC9">
        <w:t xml:space="preserve"> gyd. </w:t>
      </w:r>
      <w:r w:rsidR="00386991">
        <w:t>c</w:t>
      </w:r>
      <w:r w:rsidR="00906AC9">
        <w:t>hirurgo, akušerio</w:t>
      </w:r>
      <w:r w:rsidR="00386991">
        <w:t>-</w:t>
      </w:r>
      <w:r w:rsidR="00906AC9">
        <w:t>ginekologo, kardiologo</w:t>
      </w:r>
      <w:r w:rsidR="00386991">
        <w:t xml:space="preserve"> medicinos</w:t>
      </w:r>
      <w:r w:rsidR="00906AC9">
        <w:t xml:space="preserve"> rezidentūros studijas, o ligoninė</w:t>
      </w:r>
      <w:r w:rsidR="00386991">
        <w:t xml:space="preserve"> -</w:t>
      </w:r>
      <w:r w:rsidR="00906AC9">
        <w:t xml:space="preserve"> gydytojo anesteziologo, nervų ligų gydytojo ir dermatovenerologo)</w:t>
      </w:r>
      <w:r w:rsidR="00386991">
        <w:t>, l</w:t>
      </w:r>
      <w:r w:rsidR="00906AC9">
        <w:t>igoninė yra Vilniaus universiteto</w:t>
      </w:r>
      <w:r w:rsidR="00386991">
        <w:t xml:space="preserve"> Medicinos fakulteto</w:t>
      </w:r>
      <w:r w:rsidR="00906AC9">
        <w:t xml:space="preserve"> ir </w:t>
      </w:r>
      <w:r w:rsidR="00386991">
        <w:t>Lietuvos sveikatos mokslų universiteto klinikinės medicinos praktikos</w:t>
      </w:r>
      <w:r w:rsidR="00906AC9">
        <w:t xml:space="preserve"> bazė, kurioje praktiką atlieka studentai </w:t>
      </w:r>
      <w:r w:rsidR="00386991">
        <w:t>medikai;</w:t>
      </w:r>
    </w:p>
    <w:p w:rsidR="00906AC9" w:rsidRDefault="00F64F10" w:rsidP="00E63F27">
      <w:pPr>
        <w:ind w:firstLine="851"/>
        <w:jc w:val="both"/>
      </w:pPr>
      <w:r>
        <w:t>2.2.</w:t>
      </w:r>
      <w:r w:rsidR="00020146">
        <w:t>5</w:t>
      </w:r>
      <w:r>
        <w:t>. diegiamos ir įsisavinamos modernios bei naujos diagnostikos</w:t>
      </w:r>
      <w:r w:rsidR="00A84089">
        <w:t>, gydymo, s</w:t>
      </w:r>
      <w:r w:rsidR="008D0521">
        <w:t>laugos technologijos</w:t>
      </w:r>
      <w:r w:rsidR="00906AC9">
        <w:t xml:space="preserve"> - išperkamosios nuomos būdu įsigytas deguonies generatorius</w:t>
      </w:r>
      <w:r w:rsidR="007610DE">
        <w:t xml:space="preserve">, </w:t>
      </w:r>
      <w:r w:rsidR="00586FD1">
        <w:t>nupirkta</w:t>
      </w:r>
      <w:r w:rsidR="00E63F27">
        <w:t xml:space="preserve"> 10 funkcinių lovų su </w:t>
      </w:r>
      <w:r w:rsidR="007610DE">
        <w:t>priešpragulini</w:t>
      </w:r>
      <w:r w:rsidR="00586FD1">
        <w:t>ais</w:t>
      </w:r>
      <w:r w:rsidR="007610DE">
        <w:t xml:space="preserve"> čiužini</w:t>
      </w:r>
      <w:r w:rsidR="00586FD1">
        <w:t>ais</w:t>
      </w:r>
      <w:r w:rsidR="007610DE">
        <w:t>, kartu su steigėju nupirkta</w:t>
      </w:r>
      <w:r w:rsidR="005D177E">
        <w:t>s echoskopas ( greičiau suteikiama būtinoji pagalba, sumažėjo eilės planinėms echoskopijoms, dėl geresnės echoskopinių vaizdų raiškos pagerėjo paslaugos kokybė), bei</w:t>
      </w:r>
      <w:r w:rsidR="007610DE">
        <w:t xml:space="preserve"> mobili rentgeno spindulių sistema su C formos laikikliu</w:t>
      </w:r>
      <w:r w:rsidR="00E63F27">
        <w:t xml:space="preserve"> (</w:t>
      </w:r>
      <w:r w:rsidR="005D177E">
        <w:t>pradėti operuoti ilgųjų kaulų sąnariniai, skeveldriniai lūžiai, traumatologinės-ortopedinės operacijos atliekamos greičiau, techniškai tiksliau, mažiau traumuojant audinius, sutrumpėjo pooperacinis laikotarpis, pacientų sveikimo laikas, įstaigoje padaugėjo didžiųjų operacijų skaičius, kurios svarbios Ketvirtajame sveikatos sistemos plėtros ir ligoninių tinklo konsolidavimo etape siekiant išlaikyti chirurginio profilio pas</w:t>
      </w:r>
      <w:r w:rsidR="00E63F27">
        <w:t>laugas)</w:t>
      </w:r>
      <w:r w:rsidR="00586FD1">
        <w:t>;</w:t>
      </w:r>
    </w:p>
    <w:p w:rsidR="007610DE" w:rsidRDefault="00F64F10" w:rsidP="00E63F27">
      <w:pPr>
        <w:ind w:firstLine="851"/>
        <w:jc w:val="both"/>
      </w:pPr>
      <w:r>
        <w:t>2.2.</w:t>
      </w:r>
      <w:r w:rsidR="00020146">
        <w:t>6</w:t>
      </w:r>
      <w:r>
        <w:t>. gerinamos pacientų gydymo sąlygos ligoninėje</w:t>
      </w:r>
      <w:r w:rsidR="005F4585">
        <w:t xml:space="preserve"> </w:t>
      </w:r>
      <w:r w:rsidR="00A10388">
        <w:t>-</w:t>
      </w:r>
      <w:r w:rsidR="00A84089">
        <w:t xml:space="preserve"> </w:t>
      </w:r>
      <w:r w:rsidR="00F0676E">
        <w:t>atlikti</w:t>
      </w:r>
      <w:r w:rsidR="007610DE">
        <w:t xml:space="preserve"> dalies</w:t>
      </w:r>
      <w:r w:rsidR="00E63F27">
        <w:t xml:space="preserve"> Priėmimo skubios pagalbos</w:t>
      </w:r>
      <w:r w:rsidR="00F0676E">
        <w:t xml:space="preserve">, Vidaus ligų, </w:t>
      </w:r>
      <w:r w:rsidR="007610DE">
        <w:t xml:space="preserve">Rentgenologijos skyrių </w:t>
      </w:r>
      <w:r w:rsidR="00F0676E">
        <w:t xml:space="preserve">patalpų einamieji remontai, </w:t>
      </w:r>
      <w:r w:rsidR="007610DE">
        <w:t>Akušerijos skyriaus laiptinė</w:t>
      </w:r>
      <w:r w:rsidR="00586FD1">
        <w:t>s</w:t>
      </w:r>
      <w:r w:rsidR="007610DE">
        <w:t xml:space="preserve"> remontas;</w:t>
      </w:r>
    </w:p>
    <w:p w:rsidR="007610DE" w:rsidRDefault="00F64F10" w:rsidP="00E63F27">
      <w:pPr>
        <w:ind w:firstLine="851"/>
        <w:jc w:val="both"/>
      </w:pPr>
      <w:r>
        <w:lastRenderedPageBreak/>
        <w:t>2.2.</w:t>
      </w:r>
      <w:r w:rsidR="00020146">
        <w:t>7</w:t>
      </w:r>
      <w:r>
        <w:t xml:space="preserve">. </w:t>
      </w:r>
      <w:r w:rsidR="007610DE">
        <w:t>pradėtas Operacin</w:t>
      </w:r>
      <w:r w:rsidR="00586FD1">
        <w:t>ių</w:t>
      </w:r>
      <w:r w:rsidR="007610DE">
        <w:t xml:space="preserve"> bloko ir reanimacijos skyriaus remontas</w:t>
      </w:r>
      <w:r w:rsidR="00586FD1">
        <w:t>, Bendrosios chirurgijos skyriuje įrengtos laikinos operacinės</w:t>
      </w:r>
      <w:r w:rsidR="007610DE">
        <w:t>, prijungtas rezervinis elektros šaltinis, privestas deguonis, sumontuoti operaciniai stalai, lempos,</w:t>
      </w:r>
      <w:r w:rsidR="00586FD1">
        <w:t xml:space="preserve"> kita</w:t>
      </w:r>
      <w:r w:rsidR="007610DE">
        <w:t xml:space="preserve"> reikiama įranga, perorganizuotas Bendrosios chirurgijos ir Anesteziologijos reanimacijos skyrių darbas;</w:t>
      </w:r>
    </w:p>
    <w:p w:rsidR="00020146" w:rsidRDefault="00020146" w:rsidP="00E63F27">
      <w:pPr>
        <w:ind w:firstLine="851"/>
        <w:jc w:val="both"/>
      </w:pPr>
      <w:r>
        <w:t>2.2.8.</w:t>
      </w:r>
      <w:r w:rsidR="005D177E">
        <w:t xml:space="preserve"> Steigėjas </w:t>
      </w:r>
      <w:r w:rsidR="007610DE">
        <w:t>prie ligoninės pagrindinio korpuso įreng</w:t>
      </w:r>
      <w:r w:rsidR="005D177E">
        <w:t>ė</w:t>
      </w:r>
      <w:r w:rsidR="007610DE">
        <w:t xml:space="preserve"> </w:t>
      </w:r>
      <w:r w:rsidR="00586FD1">
        <w:t>automobilių</w:t>
      </w:r>
      <w:r w:rsidR="007610DE">
        <w:t xml:space="preserve"> stovėjimo aikštel</w:t>
      </w:r>
      <w:r w:rsidR="005D177E">
        <w:t>ę</w:t>
      </w:r>
      <w:r w:rsidR="007610DE">
        <w:t xml:space="preserve">, </w:t>
      </w:r>
      <w:r w:rsidR="00586FD1">
        <w:t>o</w:t>
      </w:r>
      <w:r w:rsidR="005D177E">
        <w:t xml:space="preserve"> ligoninė</w:t>
      </w:r>
      <w:r w:rsidR="00586FD1">
        <w:t xml:space="preserve"> </w:t>
      </w:r>
      <w:r w:rsidR="007610DE">
        <w:t>prie Ambul</w:t>
      </w:r>
      <w:r w:rsidR="00E63F27">
        <w:t>atorinio-konsultacinio skyriaus</w:t>
      </w:r>
      <w:r w:rsidR="007610DE">
        <w:t xml:space="preserve"> atlik</w:t>
      </w:r>
      <w:r w:rsidR="005D177E">
        <w:t>o</w:t>
      </w:r>
      <w:r w:rsidR="007610DE">
        <w:t xml:space="preserve"> aikštelės remon</w:t>
      </w:r>
      <w:r w:rsidR="005D177E">
        <w:t>tą</w:t>
      </w:r>
      <w:r>
        <w:t>;</w:t>
      </w:r>
    </w:p>
    <w:p w:rsidR="00586FD1" w:rsidRDefault="00586FD1" w:rsidP="00E63F27">
      <w:pPr>
        <w:ind w:firstLine="851"/>
        <w:jc w:val="both"/>
      </w:pPr>
      <w:r>
        <w:t>2.2.9. prie Priėmimo skubios pagalbos skyriaus</w:t>
      </w:r>
      <w:r w:rsidR="00C009EB">
        <w:t xml:space="preserve"> pertvarkyta </w:t>
      </w:r>
      <w:r>
        <w:t>lietaus kanalizacija;</w:t>
      </w:r>
    </w:p>
    <w:p w:rsidR="007610DE" w:rsidRDefault="00F0676E" w:rsidP="00E63F27">
      <w:pPr>
        <w:ind w:firstLine="851"/>
        <w:jc w:val="both"/>
      </w:pPr>
      <w:r>
        <w:t>2.2.</w:t>
      </w:r>
      <w:r w:rsidR="00A046FD">
        <w:t>10</w:t>
      </w:r>
      <w:r>
        <w:t xml:space="preserve">. </w:t>
      </w:r>
      <w:r w:rsidR="007610DE">
        <w:t>dėl pacientų dietinio maitinimo paslaugos pirkimo</w:t>
      </w:r>
      <w:r w:rsidR="00C009EB">
        <w:t xml:space="preserve"> įrengtos</w:t>
      </w:r>
      <w:r w:rsidR="007610DE">
        <w:t xml:space="preserve"> virtuvės elektros </w:t>
      </w:r>
      <w:r w:rsidR="00A046FD">
        <w:t>ir vandentiekio</w:t>
      </w:r>
      <w:r w:rsidR="00C009EB">
        <w:t xml:space="preserve"> apskaitos</w:t>
      </w:r>
      <w:r w:rsidR="00A10388">
        <w:t>;</w:t>
      </w:r>
    </w:p>
    <w:p w:rsidR="00F64F10" w:rsidRDefault="00F0676E" w:rsidP="00E63F27">
      <w:pPr>
        <w:ind w:firstLine="851"/>
        <w:jc w:val="both"/>
      </w:pPr>
      <w:r>
        <w:t>2.2.</w:t>
      </w:r>
      <w:r w:rsidR="00020146">
        <w:t>1</w:t>
      </w:r>
      <w:r w:rsidR="00A046FD">
        <w:t>1</w:t>
      </w:r>
      <w:r w:rsidR="00F64F10">
        <w:t>. sudarytos sąlygos medicinos personalui tobulinti kvalifikaciją</w:t>
      </w:r>
      <w:r w:rsidR="00B43D6E">
        <w:t xml:space="preserve"> (</w:t>
      </w:r>
      <w:r w:rsidR="00A046FD">
        <w:t>tobulinosi</w:t>
      </w:r>
      <w:r w:rsidR="00E63F27">
        <w:t xml:space="preserve"> </w:t>
      </w:r>
      <w:r w:rsidR="00887F00">
        <w:t>31</w:t>
      </w:r>
      <w:r w:rsidR="00B43D6E">
        <w:t xml:space="preserve"> gydytoj</w:t>
      </w:r>
      <w:r w:rsidR="00887F00">
        <w:t>as</w:t>
      </w:r>
      <w:r w:rsidR="00B43D6E">
        <w:t xml:space="preserve">, </w:t>
      </w:r>
      <w:r w:rsidR="00887F00">
        <w:t>76</w:t>
      </w:r>
      <w:r w:rsidR="00B43D6E">
        <w:t xml:space="preserve"> slaugytojos</w:t>
      </w:r>
      <w:r w:rsidR="00893839">
        <w:t>)</w:t>
      </w:r>
      <w:r w:rsidR="00A046FD">
        <w:t>,</w:t>
      </w:r>
      <w:r w:rsidR="00887F00">
        <w:t xml:space="preserve"> visi Akušerijos skyriaus darbuotojai dalyvavo pagal Lietuvos ir Šveicarijos bendradarbiavimo programą organizuo</w:t>
      </w:r>
      <w:r w:rsidR="00A046FD">
        <w:t>tuose</w:t>
      </w:r>
      <w:r w:rsidR="00887F00">
        <w:t xml:space="preserve"> kursuose, 4 gydytojai traumatologai ortopedai ir 1 pagalbinė darbuotoja išklausė r</w:t>
      </w:r>
      <w:r w:rsidR="00CF2243">
        <w:t>a</w:t>
      </w:r>
      <w:r w:rsidR="00887F00">
        <w:t xml:space="preserve">diacinės saugos kursus ir gavo </w:t>
      </w:r>
      <w:r w:rsidR="00A046FD">
        <w:t>radiacinės saugos</w:t>
      </w:r>
      <w:r w:rsidR="00887F00">
        <w:t xml:space="preserve"> pažymėjimus, viena ligoninės darbuotoja įgijo sveikatos statistiko kvalifikaciją, </w:t>
      </w:r>
      <w:r w:rsidR="00A046FD">
        <w:t>kita</w:t>
      </w:r>
      <w:r w:rsidR="00887F00">
        <w:t xml:space="preserve"> – klinikinio koduotojo, dvi darbuotojos – slaugytojo padėjėjo kvalifikaciją, taip pat</w:t>
      </w:r>
      <w:r w:rsidR="00E21E64">
        <w:t xml:space="preserve"> </w:t>
      </w:r>
      <w:r w:rsidR="005F4585">
        <w:t xml:space="preserve">tobulinosi </w:t>
      </w:r>
      <w:r w:rsidR="00316E14">
        <w:t>3</w:t>
      </w:r>
      <w:r w:rsidR="00E63F27">
        <w:t xml:space="preserve"> buhalterės, </w:t>
      </w:r>
      <w:r w:rsidR="00CF2243">
        <w:t>3 administracijos darbuotojai</w:t>
      </w:r>
      <w:r w:rsidR="00F64F10">
        <w:t>;</w:t>
      </w:r>
    </w:p>
    <w:p w:rsidR="00F64F10" w:rsidRDefault="00F64F10" w:rsidP="00E63F27">
      <w:pPr>
        <w:ind w:firstLine="851"/>
        <w:jc w:val="both"/>
      </w:pPr>
      <w:r>
        <w:t>2.2.</w:t>
      </w:r>
      <w:r w:rsidR="00020146">
        <w:t>1</w:t>
      </w:r>
      <w:r w:rsidR="00A046FD">
        <w:t>2</w:t>
      </w:r>
      <w:r>
        <w:t>. kompiuterizuojamos darbo vietos</w:t>
      </w:r>
      <w:r w:rsidR="00E63F27">
        <w:t xml:space="preserve">, vykdomas </w:t>
      </w:r>
      <w:r w:rsidR="00CF2243">
        <w:t>ESSF projektas „E. sistemos paslaugų plėtra Klaipėdos regiono asmens sveikatos priežiūros įstaigose“</w:t>
      </w:r>
      <w:r w:rsidR="00A046FD">
        <w:t>,</w:t>
      </w:r>
      <w:r w:rsidR="00CF2243">
        <w:t xml:space="preserve"> diegiama ligoninės informacinė sistema, įrengtas šviesolaidinis internetas, ligoninėje suformuotas visiškai naujas 6e kategorijos vidinis kompiuterinis tinklas, užtikrinantis ypač didelį tinklo pralaidumą, įdiegtas ir naudojamas ligoninės centrinis serve</w:t>
      </w:r>
      <w:r w:rsidR="008D0521">
        <w:t>ris, diegiamas</w:t>
      </w:r>
      <w:r w:rsidR="00CF2243">
        <w:t xml:space="preserve"> medicininių vaizdų archyvas, kuris turės sąsają su nacionalini</w:t>
      </w:r>
      <w:r w:rsidR="00A046FD">
        <w:t>u</w:t>
      </w:r>
      <w:r w:rsidR="00CF2243">
        <w:t xml:space="preserve"> medicininių vaizdų archyvu, įsigyta 19 kompiuteri</w:t>
      </w:r>
      <w:r w:rsidR="00A046FD">
        <w:t>ų</w:t>
      </w:r>
      <w:r w:rsidR="00CF2243">
        <w:t xml:space="preserve">, </w:t>
      </w:r>
      <w:r w:rsidR="00E63F27">
        <w:t xml:space="preserve">vykdyti </w:t>
      </w:r>
      <w:r w:rsidR="00CF2243">
        <w:t>visų skyrių darbuotojų ligoninė</w:t>
      </w:r>
      <w:r w:rsidR="00C367EE">
        <w:t>s</w:t>
      </w:r>
      <w:r w:rsidR="00CF2243">
        <w:t xml:space="preserve"> informacinės sistemos mok</w:t>
      </w:r>
      <w:r w:rsidR="00C367EE">
        <w:t>y</w:t>
      </w:r>
      <w:r w:rsidR="00CF2243">
        <w:t>mai</w:t>
      </w:r>
      <w:r w:rsidR="00A92A06">
        <w:t>;</w:t>
      </w:r>
    </w:p>
    <w:p w:rsidR="007850D7" w:rsidRDefault="007850D7" w:rsidP="00E63F27">
      <w:pPr>
        <w:ind w:firstLine="851"/>
        <w:jc w:val="both"/>
      </w:pPr>
      <w:r>
        <w:t>2.2.</w:t>
      </w:r>
      <w:r w:rsidR="004E1872">
        <w:t>1</w:t>
      </w:r>
      <w:r w:rsidR="00A046FD">
        <w:t>3</w:t>
      </w:r>
      <w:r>
        <w:t>. vykdyta teikiamų pa</w:t>
      </w:r>
      <w:r w:rsidR="00DE6944">
        <w:t>slaugų, finansų vidaus kontrolė;</w:t>
      </w:r>
    </w:p>
    <w:p w:rsidR="00F64F10" w:rsidRDefault="00F64F10" w:rsidP="00E63F27">
      <w:pPr>
        <w:ind w:firstLine="851"/>
        <w:jc w:val="both"/>
      </w:pPr>
      <w:r>
        <w:t>2.2.</w:t>
      </w:r>
      <w:r w:rsidR="007850D7">
        <w:t>1</w:t>
      </w:r>
      <w:r w:rsidR="00A046FD">
        <w:t>4</w:t>
      </w:r>
      <w:r>
        <w:t>.</w:t>
      </w:r>
      <w:r w:rsidR="004C12FD">
        <w:t xml:space="preserve"> </w:t>
      </w:r>
      <w:r w:rsidR="00DE6944">
        <w:t>laiku</w:t>
      </w:r>
      <w:r>
        <w:t xml:space="preserve"> ir tinkamai įsisavin</w:t>
      </w:r>
      <w:r w:rsidR="004E30B6">
        <w:t xml:space="preserve">tos </w:t>
      </w:r>
      <w:r>
        <w:t xml:space="preserve"> ES struktūrinių</w:t>
      </w:r>
      <w:r w:rsidR="00E63F27">
        <w:t xml:space="preserve"> ir kitų paramos fondų skirtos </w:t>
      </w:r>
      <w:r>
        <w:t>finansinės lėšos;</w:t>
      </w:r>
    </w:p>
    <w:p w:rsidR="00F64F10" w:rsidRDefault="00F64F10" w:rsidP="00E63F27">
      <w:pPr>
        <w:ind w:firstLine="851"/>
        <w:jc w:val="both"/>
      </w:pPr>
      <w:r>
        <w:t>2.2.1</w:t>
      </w:r>
      <w:r w:rsidR="00A046FD">
        <w:t>5</w:t>
      </w:r>
      <w:r>
        <w:t>.</w:t>
      </w:r>
      <w:r w:rsidR="00C367EE">
        <w:t xml:space="preserve"> įvykdytas ir toliau įgyvendinamas ESSF projektas „Ambulatorinių palaikomojo gydymo ir slaugos paslaugų plėtra bei stacionarinių paslaugų optimizavimas VšĮ Kretingos ligoninėje</w:t>
      </w:r>
      <w:r w:rsidR="00A046FD">
        <w:t>“</w:t>
      </w:r>
      <w:r w:rsidR="00C367EE">
        <w:t>, rekonstruotos patalpos naudojamos projekte numatytoms veikloms vykdyti</w:t>
      </w:r>
      <w:r w:rsidR="00A046FD">
        <w:t>,</w:t>
      </w:r>
      <w:r w:rsidR="00C367EE">
        <w:t xml:space="preserve"> veiklos</w:t>
      </w:r>
      <w:r w:rsidR="00CF5BE9">
        <w:t xml:space="preserve"> pobūdis nekeičiamas</w:t>
      </w:r>
      <w:r w:rsidR="00A046FD">
        <w:t>,</w:t>
      </w:r>
      <w:r w:rsidR="00CF5BE9">
        <w:t xml:space="preserve"> finansinis tęstinumas grindžiamas sutartimis su TLK dėl paslaugų teikimo ir finansavimo, suteikiama daugiau paslaugų, pagerėjo vykdomų veiklų paslaugų prieinamumas ir kokybė, modernizuota infrastruktūra naudojasi viso rajono gyventojai;</w:t>
      </w:r>
    </w:p>
    <w:p w:rsidR="00CF5BE9" w:rsidRDefault="00CF5BE9" w:rsidP="00E63F27">
      <w:pPr>
        <w:ind w:firstLine="851"/>
        <w:jc w:val="both"/>
      </w:pPr>
      <w:r>
        <w:t>2.2.1</w:t>
      </w:r>
      <w:r w:rsidR="00A046FD">
        <w:t>6</w:t>
      </w:r>
      <w:r>
        <w:t>. vykdyta Tuberkuliozės profilaktikos Kretingos rajone programa</w:t>
      </w:r>
      <w:r w:rsidR="00316E14">
        <w:t xml:space="preserve"> -</w:t>
      </w:r>
      <w:r>
        <w:t xml:space="preserve"> rentgenologiškai dėl plaučių TBC ištirti 8856 pacientai </w:t>
      </w:r>
      <w:r w:rsidR="00A10388">
        <w:t>(</w:t>
      </w:r>
      <w:r>
        <w:t>22,06 proc. rajono gyventojų</w:t>
      </w:r>
      <w:r w:rsidR="00A10388">
        <w:t>)</w:t>
      </w:r>
      <w:r>
        <w:t>, atlikta 380 tuberkulino mėginių 7</w:t>
      </w:r>
      <w:r w:rsidR="00E63F27">
        <w:t xml:space="preserve"> </w:t>
      </w:r>
      <w:r>
        <w:t>m. amžiaus ir rizikos grupės vaikams, vakcinuota 97,87 proc. naujagimių</w:t>
      </w:r>
      <w:r w:rsidR="00A10388">
        <w:t>;</w:t>
      </w:r>
    </w:p>
    <w:p w:rsidR="00D85E33" w:rsidRDefault="00D85E33" w:rsidP="00E63F27">
      <w:pPr>
        <w:ind w:firstLine="851"/>
        <w:jc w:val="both"/>
      </w:pPr>
      <w:r>
        <w:t>2.2.1</w:t>
      </w:r>
      <w:r w:rsidR="00A046FD">
        <w:t>7</w:t>
      </w:r>
      <w:r>
        <w:t>. vykdyta Korupcijos prevencijos ir kontrolės programa,</w:t>
      </w:r>
      <w:r w:rsidR="000B0181">
        <w:t xml:space="preserve"> patvirtintas korupcijos prevencijos </w:t>
      </w:r>
      <w:r>
        <w:t>priemonių planas</w:t>
      </w:r>
      <w:r w:rsidR="000B0181">
        <w:t>, paskirti atsakingi asmenys, privaloma informacija skelbiama įstaigos internetinėje svetainėje,</w:t>
      </w:r>
      <w:r w:rsidR="00A046FD">
        <w:t xml:space="preserve"> skyrių</w:t>
      </w:r>
      <w:r w:rsidR="00E63F27">
        <w:t xml:space="preserve"> skelbimų lentose,</w:t>
      </w:r>
      <w:r w:rsidR="00522670">
        <w:t xml:space="preserve"> didinama viešųjų pirkimų organizavimo ir atlikimo kontrolė, viešumas</w:t>
      </w:r>
      <w:r w:rsidR="00A046FD">
        <w:t>, įstaigoje patvirtint</w:t>
      </w:r>
      <w:r w:rsidR="00A10388">
        <w:t>a</w:t>
      </w:r>
      <w:r w:rsidR="00A046FD">
        <w:t>s medikų elgesio kodeksa</w:t>
      </w:r>
      <w:r w:rsidR="00A10388">
        <w:t>s, s</w:t>
      </w:r>
      <w:r w:rsidR="00A046FD">
        <w:t>usidūrusių su galima korupcinio pobūdžio veikla, elgesio taisyklės</w:t>
      </w:r>
      <w:r>
        <w:t>;</w:t>
      </w:r>
    </w:p>
    <w:p w:rsidR="001C1198" w:rsidRDefault="001C1198" w:rsidP="00E63F27">
      <w:pPr>
        <w:ind w:firstLine="851"/>
        <w:jc w:val="both"/>
      </w:pPr>
      <w:r>
        <w:t>2.2.1</w:t>
      </w:r>
      <w:r w:rsidR="00A046FD">
        <w:t>8</w:t>
      </w:r>
      <w:r>
        <w:t xml:space="preserve">. dalyvauta </w:t>
      </w:r>
      <w:r w:rsidR="000B0181">
        <w:t xml:space="preserve">rajono </w:t>
      </w:r>
      <w:r w:rsidR="00C80618">
        <w:t>V</w:t>
      </w:r>
      <w:r>
        <w:t>iešųjų darbų programoje.</w:t>
      </w:r>
    </w:p>
    <w:p w:rsidR="00F64F10" w:rsidRDefault="00F64F10" w:rsidP="00E63F27">
      <w:pPr>
        <w:ind w:firstLine="851"/>
        <w:jc w:val="both"/>
      </w:pPr>
    </w:p>
    <w:p w:rsidR="001C1198" w:rsidRDefault="00F64F10" w:rsidP="00E63F27">
      <w:pPr>
        <w:ind w:firstLine="851"/>
        <w:jc w:val="both"/>
      </w:pPr>
      <w:r>
        <w:t xml:space="preserve">2.3. </w:t>
      </w:r>
      <w:r w:rsidRPr="00F64F10">
        <w:rPr>
          <w:u w:val="single"/>
        </w:rPr>
        <w:t>Suteiktų paslaugų rūšys, kiekybiniai ir kokybiniai teikiamų paslaugų pokyčiai</w:t>
      </w:r>
      <w:r w:rsidR="001C1198">
        <w:t>:</w:t>
      </w:r>
    </w:p>
    <w:p w:rsidR="00490DE6" w:rsidRDefault="00F64F10" w:rsidP="00E63F27">
      <w:pPr>
        <w:ind w:firstLine="851"/>
        <w:jc w:val="both"/>
      </w:pPr>
      <w:r>
        <w:t xml:space="preserve">2.3.1. </w:t>
      </w:r>
      <w:r w:rsidRPr="00D85E33">
        <w:t>Stacionarios paslaugos</w:t>
      </w:r>
      <w:r w:rsidR="00DE6944">
        <w:t xml:space="preserve">. </w:t>
      </w:r>
      <w:r>
        <w:t>Stacionare per 201</w:t>
      </w:r>
      <w:r w:rsidR="000B0181">
        <w:t>5</w:t>
      </w:r>
      <w:r>
        <w:t xml:space="preserve"> metus gydėsi </w:t>
      </w:r>
      <w:r w:rsidR="000B0181">
        <w:t>5191</w:t>
      </w:r>
      <w:r>
        <w:t xml:space="preserve"> pacienta</w:t>
      </w:r>
      <w:r w:rsidR="00490DE6">
        <w:t>s</w:t>
      </w:r>
      <w:r>
        <w:t>, įvykdyt</w:t>
      </w:r>
      <w:r w:rsidR="004E30B6">
        <w:t>i</w:t>
      </w:r>
      <w:r>
        <w:t xml:space="preserve"> </w:t>
      </w:r>
      <w:r w:rsidR="000B0181">
        <w:t>31729</w:t>
      </w:r>
      <w:r>
        <w:t xml:space="preserve"> lovadieniai. Lovos funkcionavimas – 2</w:t>
      </w:r>
      <w:r w:rsidR="000B0181">
        <w:t>7</w:t>
      </w:r>
      <w:r w:rsidR="00490DE6">
        <w:t>4</w:t>
      </w:r>
      <w:r w:rsidR="004E30B6">
        <w:t>,</w:t>
      </w:r>
      <w:r w:rsidR="000B0181">
        <w:t>9</w:t>
      </w:r>
      <w:r>
        <w:t xml:space="preserve"> dienos, lovos apyvarta - 4</w:t>
      </w:r>
      <w:r w:rsidR="000B0181">
        <w:t>5</w:t>
      </w:r>
      <w:r>
        <w:t xml:space="preserve">, vidutinis gulėjimo laikas - </w:t>
      </w:r>
      <w:r w:rsidR="00373BC9">
        <w:t>6</w:t>
      </w:r>
      <w:r>
        <w:t>,</w:t>
      </w:r>
      <w:r w:rsidR="004E30B6">
        <w:t>1</w:t>
      </w:r>
      <w:r>
        <w:t xml:space="preserve"> dienos, letališkumas </w:t>
      </w:r>
      <w:r w:rsidR="004E30B6">
        <w:t>–</w:t>
      </w:r>
      <w:r>
        <w:t xml:space="preserve"> </w:t>
      </w:r>
      <w:r w:rsidR="000B0181">
        <w:t>2</w:t>
      </w:r>
      <w:r w:rsidR="00490DE6">
        <w:t>,8.</w:t>
      </w:r>
    </w:p>
    <w:p w:rsidR="00490DE6" w:rsidRDefault="00490DE6" w:rsidP="00E63F27">
      <w:pPr>
        <w:tabs>
          <w:tab w:val="left" w:pos="993"/>
        </w:tabs>
        <w:autoSpaceDE w:val="0"/>
        <w:autoSpaceDN w:val="0"/>
        <w:adjustRightInd w:val="0"/>
        <w:spacing w:line="276" w:lineRule="auto"/>
        <w:ind w:firstLine="851"/>
        <w:jc w:val="both"/>
      </w:pPr>
      <w:r>
        <w:t>Aktyvaus gydymo lovose gydėsi 5114 pacientų, įvykdyti 26357 lovadieniai. Lovos funkcionavimas – 262,4 dienos, lovos apyvarta -</w:t>
      </w:r>
      <w:r w:rsidR="00E63F27">
        <w:t xml:space="preserve"> </w:t>
      </w:r>
      <w:r>
        <w:t>50,9, vidutinis gydymo laikas -</w:t>
      </w:r>
      <w:r w:rsidR="00E63F27">
        <w:t xml:space="preserve"> </w:t>
      </w:r>
      <w:r>
        <w:t>5,2 dienos. Gimdymų -</w:t>
      </w:r>
      <w:r w:rsidR="00E63F27">
        <w:t xml:space="preserve"> </w:t>
      </w:r>
      <w:r>
        <w:t>302, naujagimių -</w:t>
      </w:r>
      <w:r w:rsidR="00E63F27">
        <w:t xml:space="preserve"> </w:t>
      </w:r>
      <w:r>
        <w:t xml:space="preserve">302. Operacijų atlikta 2095. </w:t>
      </w:r>
    </w:p>
    <w:p w:rsidR="00DE6944" w:rsidRDefault="004C12FD" w:rsidP="00E63F27">
      <w:pPr>
        <w:autoSpaceDE w:val="0"/>
        <w:autoSpaceDN w:val="0"/>
        <w:adjustRightInd w:val="0"/>
        <w:ind w:firstLine="851"/>
        <w:jc w:val="both"/>
      </w:pPr>
      <w:r>
        <w:t xml:space="preserve">2.3.2. </w:t>
      </w:r>
      <w:r w:rsidR="00F64F10" w:rsidRPr="001C1198">
        <w:t>Ambulatorin</w:t>
      </w:r>
      <w:r w:rsidR="00C009EB">
        <w:t>ė</w:t>
      </w:r>
      <w:r w:rsidR="00F64F10" w:rsidRPr="001C1198">
        <w:t>s paslaugos</w:t>
      </w:r>
      <w:r w:rsidR="00DE6944">
        <w:t xml:space="preserve">. </w:t>
      </w:r>
      <w:r w:rsidR="00F64F10">
        <w:t>Gydytojai specialistai 201</w:t>
      </w:r>
      <w:r w:rsidR="000B0181">
        <w:t>5</w:t>
      </w:r>
      <w:r w:rsidR="00F64F10">
        <w:t xml:space="preserve"> m. suteikė </w:t>
      </w:r>
      <w:r w:rsidR="000B0181">
        <w:t>66206</w:t>
      </w:r>
      <w:r w:rsidR="004E30B6">
        <w:t xml:space="preserve"> ambulatorin</w:t>
      </w:r>
      <w:r w:rsidR="00490DE6">
        <w:t>es</w:t>
      </w:r>
      <w:r w:rsidR="00F64F10">
        <w:t xml:space="preserve"> konsultacij</w:t>
      </w:r>
      <w:r w:rsidR="00490DE6">
        <w:t>as</w:t>
      </w:r>
      <w:r w:rsidR="00F64F10">
        <w:t xml:space="preserve">, pacientų ambulatorinių apsilankymų buvo </w:t>
      </w:r>
      <w:r w:rsidR="000B0181">
        <w:t>93416</w:t>
      </w:r>
      <w:r w:rsidR="00490DE6">
        <w:t>. S</w:t>
      </w:r>
      <w:r w:rsidR="00F64F10">
        <w:t xml:space="preserve">uteikta kitų paslaugų: stebėjimo – </w:t>
      </w:r>
      <w:r w:rsidR="004E30B6">
        <w:t>16</w:t>
      </w:r>
      <w:r w:rsidR="00490DE6">
        <w:t>4</w:t>
      </w:r>
      <w:r w:rsidR="000B0181">
        <w:t>4</w:t>
      </w:r>
      <w:r w:rsidR="00F64F10">
        <w:t>, dienos stacionaro –</w:t>
      </w:r>
      <w:r w:rsidR="000B0181">
        <w:t>3</w:t>
      </w:r>
      <w:r w:rsidR="00490DE6">
        <w:t>253</w:t>
      </w:r>
      <w:r w:rsidR="00F64F10">
        <w:t xml:space="preserve">, dienos chirurgijos – </w:t>
      </w:r>
      <w:r w:rsidR="000B0181">
        <w:t>553</w:t>
      </w:r>
      <w:r w:rsidR="00373BC9">
        <w:t>.</w:t>
      </w:r>
    </w:p>
    <w:p w:rsidR="00F64F10" w:rsidRDefault="00F64F10" w:rsidP="00E63F27">
      <w:pPr>
        <w:autoSpaceDE w:val="0"/>
        <w:autoSpaceDN w:val="0"/>
        <w:adjustRightInd w:val="0"/>
        <w:ind w:firstLine="851"/>
        <w:jc w:val="both"/>
      </w:pPr>
      <w:r>
        <w:lastRenderedPageBreak/>
        <w:t>Priėmimo skubios pagalbos skyriuje 201</w:t>
      </w:r>
      <w:r w:rsidR="000B0181">
        <w:t>5</w:t>
      </w:r>
      <w:r>
        <w:t xml:space="preserve"> m.  </w:t>
      </w:r>
      <w:r w:rsidR="000B0181">
        <w:t>apsilankym</w:t>
      </w:r>
      <w:r w:rsidR="00E63F27">
        <w:t xml:space="preserve">ų buvo </w:t>
      </w:r>
      <w:r w:rsidR="00490DE6">
        <w:t>28337, konsultacijų suteikta -</w:t>
      </w:r>
      <w:r w:rsidR="00E63F27">
        <w:t xml:space="preserve"> </w:t>
      </w:r>
      <w:r w:rsidR="00490DE6">
        <w:t>18839</w:t>
      </w:r>
      <w:r w:rsidR="000B0181">
        <w:t>.</w:t>
      </w:r>
    </w:p>
    <w:p w:rsidR="00490DE6" w:rsidRDefault="00490DE6" w:rsidP="00E63F27">
      <w:pPr>
        <w:autoSpaceDE w:val="0"/>
        <w:autoSpaceDN w:val="0"/>
        <w:adjustRightInd w:val="0"/>
        <w:spacing w:line="276" w:lineRule="auto"/>
        <w:ind w:firstLine="851"/>
        <w:jc w:val="both"/>
      </w:pPr>
      <w:r>
        <w:t>Fizioterapijos procedūrų atlikta 30641, masažo -</w:t>
      </w:r>
      <w:r w:rsidR="00E63F27">
        <w:t xml:space="preserve"> </w:t>
      </w:r>
      <w:r>
        <w:t xml:space="preserve">13010, kineziterapijos – 13774. </w:t>
      </w:r>
    </w:p>
    <w:p w:rsidR="00490DE6" w:rsidRDefault="00490DE6" w:rsidP="00E63F27">
      <w:pPr>
        <w:autoSpaceDE w:val="0"/>
        <w:autoSpaceDN w:val="0"/>
        <w:adjustRightInd w:val="0"/>
        <w:spacing w:line="276" w:lineRule="auto"/>
        <w:ind w:firstLine="851"/>
        <w:jc w:val="both"/>
      </w:pPr>
      <w:r>
        <w:t>Rentgenologinių tyrimų atlikta 21960, ultragarso – 12908, endoskopijų – 1491, laboratorinių tyrimų – 91354.</w:t>
      </w:r>
    </w:p>
    <w:p w:rsidR="00F64F10" w:rsidRDefault="00E45BB1" w:rsidP="00E63F27">
      <w:pPr>
        <w:tabs>
          <w:tab w:val="left" w:pos="720"/>
        </w:tabs>
        <w:autoSpaceDE w:val="0"/>
        <w:autoSpaceDN w:val="0"/>
        <w:adjustRightInd w:val="0"/>
        <w:ind w:firstLine="851"/>
        <w:jc w:val="both"/>
      </w:pPr>
      <w:r>
        <w:t xml:space="preserve">2.3.3. </w:t>
      </w:r>
      <w:r w:rsidR="00F64F10" w:rsidRPr="001C1198">
        <w:t>Teikiamų paslaugų pokyčiai</w:t>
      </w:r>
      <w:r w:rsidR="00DE6944">
        <w:t xml:space="preserve">. </w:t>
      </w:r>
      <w:r w:rsidR="00F64F10">
        <w:t>Ligoninėje stiprinama infrastruktūra, skirta labiausiai paplitusioms ligoms gydyti.</w:t>
      </w:r>
      <w:r w:rsidR="00DE6944">
        <w:t xml:space="preserve"> </w:t>
      </w:r>
      <w:r w:rsidR="00F64F10">
        <w:t>201</w:t>
      </w:r>
      <w:r w:rsidR="00490DE6">
        <w:t>5</w:t>
      </w:r>
      <w:r w:rsidR="00F64F10">
        <w:t xml:space="preserve"> m. stebima ši paslaugų apimčių dinamika:</w:t>
      </w:r>
    </w:p>
    <w:p w:rsidR="00F64F10" w:rsidRDefault="00B56A46" w:rsidP="00E63F27">
      <w:pPr>
        <w:tabs>
          <w:tab w:val="left" w:pos="720"/>
        </w:tabs>
        <w:autoSpaceDE w:val="0"/>
        <w:autoSpaceDN w:val="0"/>
        <w:adjustRightInd w:val="0"/>
        <w:ind w:firstLine="851"/>
        <w:jc w:val="both"/>
      </w:pPr>
      <w:r>
        <w:t>2.3.3.1. P</w:t>
      </w:r>
      <w:r w:rsidR="00F64F10">
        <w:t>lėtota prioritetinė sveikatos priežiūra:</w:t>
      </w:r>
      <w:r>
        <w:t xml:space="preserve"> sp</w:t>
      </w:r>
      <w:r w:rsidR="00F64F10">
        <w:t xml:space="preserve">ecializuotos ambulatorinės </w:t>
      </w:r>
      <w:r w:rsidR="00E63F27">
        <w:t xml:space="preserve">pagalbos konsultacijų skaičius </w:t>
      </w:r>
      <w:r w:rsidR="00F64F10">
        <w:t xml:space="preserve">išaugo </w:t>
      </w:r>
      <w:r w:rsidR="000B0181">
        <w:t>8,1</w:t>
      </w:r>
      <w:r w:rsidR="00F64F10">
        <w:t xml:space="preserve"> proc.</w:t>
      </w:r>
      <w:r w:rsidR="00A92A06">
        <w:t>,</w:t>
      </w:r>
      <w:r>
        <w:t xml:space="preserve"> d</w:t>
      </w:r>
      <w:r w:rsidR="00F64F10">
        <w:t xml:space="preserve">ienos stacionaro </w:t>
      </w:r>
      <w:r w:rsidR="003742B8">
        <w:t>-</w:t>
      </w:r>
      <w:r w:rsidR="00E63F27">
        <w:t xml:space="preserve"> </w:t>
      </w:r>
      <w:r w:rsidR="00C472B0">
        <w:t>2</w:t>
      </w:r>
      <w:r w:rsidR="00490DE6">
        <w:t>4</w:t>
      </w:r>
      <w:r w:rsidR="003742B8">
        <w:t>,</w:t>
      </w:r>
      <w:r w:rsidR="00490DE6">
        <w:t>1</w:t>
      </w:r>
      <w:r w:rsidR="003742B8">
        <w:t xml:space="preserve"> proc.</w:t>
      </w:r>
      <w:r w:rsidR="00373BC9">
        <w:t>,</w:t>
      </w:r>
      <w:r w:rsidR="00E63F27">
        <w:t xml:space="preserve"> </w:t>
      </w:r>
      <w:r w:rsidR="003742B8">
        <w:t>s</w:t>
      </w:r>
      <w:r w:rsidR="00F64F10">
        <w:t xml:space="preserve">tebėjimo paslaugų daugiau suteikta </w:t>
      </w:r>
      <w:r w:rsidR="00490DE6">
        <w:t>8,7</w:t>
      </w:r>
      <w:r w:rsidR="00F64F10">
        <w:t xml:space="preserve"> proc.</w:t>
      </w:r>
    </w:p>
    <w:p w:rsidR="00B56A46" w:rsidRDefault="004C12FD" w:rsidP="00E63F27">
      <w:pPr>
        <w:tabs>
          <w:tab w:val="left" w:pos="1843"/>
        </w:tabs>
        <w:autoSpaceDE w:val="0"/>
        <w:autoSpaceDN w:val="0"/>
        <w:adjustRightInd w:val="0"/>
        <w:ind w:firstLine="851"/>
        <w:jc w:val="both"/>
      </w:pPr>
      <w:r>
        <w:t xml:space="preserve">2.3.3.2. </w:t>
      </w:r>
      <w:r w:rsidR="00B56A46">
        <w:t>S</w:t>
      </w:r>
      <w:r w:rsidR="00F64F10">
        <w:t xml:space="preserve">tengiamasi optimizuoti stacionarių paslaugų apimtis. </w:t>
      </w:r>
      <w:r w:rsidR="00490DE6">
        <w:t>Aktyvaus gydymo v</w:t>
      </w:r>
      <w:r w:rsidR="00F64F10">
        <w:t>idutinė gydymo trukmė –</w:t>
      </w:r>
      <w:r w:rsidR="00E63F27">
        <w:t xml:space="preserve"> </w:t>
      </w:r>
      <w:r w:rsidR="00490DE6">
        <w:t>5</w:t>
      </w:r>
      <w:r w:rsidR="004A58D1">
        <w:t>,</w:t>
      </w:r>
      <w:r w:rsidR="00490DE6">
        <w:t>2</w:t>
      </w:r>
      <w:r w:rsidR="00F64F10">
        <w:t xml:space="preserve"> dienos. Pagal sutartį su TLK plėtoja</w:t>
      </w:r>
      <w:r w:rsidR="00A92A06">
        <w:t>mos</w:t>
      </w:r>
      <w:r w:rsidR="00F64F10">
        <w:t xml:space="preserve"> prioritetin</w:t>
      </w:r>
      <w:r w:rsidR="00A92A06">
        <w:t>ė</w:t>
      </w:r>
      <w:r w:rsidR="00F64F10">
        <w:t>s</w:t>
      </w:r>
      <w:r w:rsidR="00A92A06">
        <w:t xml:space="preserve"> ambulatorinės </w:t>
      </w:r>
      <w:r w:rsidR="00F64F10">
        <w:t xml:space="preserve">sveikatos priežiūros </w:t>
      </w:r>
      <w:r w:rsidR="00A92A06">
        <w:t>paslaugos.</w:t>
      </w:r>
      <w:r w:rsidR="00B56A46">
        <w:t xml:space="preserve"> </w:t>
      </w:r>
      <w:r w:rsidR="00F64F10">
        <w:t>201</w:t>
      </w:r>
      <w:r w:rsidR="000B0181">
        <w:t>5</w:t>
      </w:r>
      <w:r w:rsidR="00055B2E">
        <w:t xml:space="preserve"> </w:t>
      </w:r>
      <w:r w:rsidR="00F64F10">
        <w:t xml:space="preserve">m. </w:t>
      </w:r>
      <w:r w:rsidR="00A10388">
        <w:t>o</w:t>
      </w:r>
      <w:r w:rsidR="00660C35">
        <w:t>peracijų skaičius išaugo 14,7 proc., o gimdymų daugiau priimta 49.</w:t>
      </w:r>
    </w:p>
    <w:p w:rsidR="00F64F10" w:rsidRDefault="00B56A46" w:rsidP="00E63F27">
      <w:pPr>
        <w:tabs>
          <w:tab w:val="left" w:pos="1843"/>
        </w:tabs>
        <w:autoSpaceDE w:val="0"/>
        <w:autoSpaceDN w:val="0"/>
        <w:adjustRightInd w:val="0"/>
        <w:ind w:firstLine="851"/>
        <w:jc w:val="both"/>
      </w:pPr>
      <w:r>
        <w:t xml:space="preserve">2.3.3.3. </w:t>
      </w:r>
      <w:r w:rsidR="00E63F27">
        <w:t xml:space="preserve">Slaugos ir palaikomojo gydymo </w:t>
      </w:r>
      <w:r w:rsidR="00F64F10">
        <w:t>paslaugų 201</w:t>
      </w:r>
      <w:r w:rsidR="000B0181">
        <w:t>5</w:t>
      </w:r>
      <w:r w:rsidR="00E63F27">
        <w:t xml:space="preserve"> m. </w:t>
      </w:r>
      <w:r w:rsidR="00F64F10">
        <w:t xml:space="preserve">suteikta </w:t>
      </w:r>
      <w:r w:rsidR="000B0181">
        <w:t>53</w:t>
      </w:r>
      <w:r w:rsidR="004A58D1">
        <w:t xml:space="preserve">, paliatyviosios pagalbos – </w:t>
      </w:r>
      <w:r w:rsidR="000B0181">
        <w:t>24</w:t>
      </w:r>
      <w:r w:rsidR="004A58D1">
        <w:t xml:space="preserve"> asmenims.</w:t>
      </w:r>
      <w:r w:rsidR="005D177E">
        <w:t xml:space="preserve"> Mokama slaugos paslauga suteikta 13 asmenų.</w:t>
      </w:r>
    </w:p>
    <w:p w:rsidR="00B56A46" w:rsidRDefault="00B56A46" w:rsidP="00E63F27">
      <w:pPr>
        <w:tabs>
          <w:tab w:val="left" w:pos="1843"/>
        </w:tabs>
        <w:autoSpaceDE w:val="0"/>
        <w:autoSpaceDN w:val="0"/>
        <w:adjustRightInd w:val="0"/>
        <w:ind w:firstLine="851"/>
        <w:jc w:val="both"/>
      </w:pPr>
      <w:r>
        <w:t xml:space="preserve">2.3.3.4. </w:t>
      </w:r>
      <w:r w:rsidR="00F64F10">
        <w:t>Ligoninėje sudarytos sąlygos, kad ambulatorinių, slaugos ir palaikomojo gydymo bei dienos stacionaro, dienos chirurgijos paslaugų plėtra kompensuotų stacionarių paslaugų mažėjimą.</w:t>
      </w:r>
    </w:p>
    <w:p w:rsidR="002579CD" w:rsidRDefault="002579CD" w:rsidP="00E63F27">
      <w:pPr>
        <w:tabs>
          <w:tab w:val="left" w:pos="1843"/>
        </w:tabs>
        <w:autoSpaceDE w:val="0"/>
        <w:autoSpaceDN w:val="0"/>
        <w:adjustRightInd w:val="0"/>
        <w:ind w:firstLine="851"/>
        <w:jc w:val="both"/>
        <w:rPr>
          <w:b/>
        </w:rPr>
      </w:pPr>
    </w:p>
    <w:p w:rsidR="00E45BB1" w:rsidRPr="009D41C6" w:rsidRDefault="00E45BB1" w:rsidP="00E63F27">
      <w:pPr>
        <w:pStyle w:val="Betarp"/>
        <w:numPr>
          <w:ilvl w:val="0"/>
          <w:numId w:val="1"/>
        </w:numPr>
        <w:ind w:firstLine="851"/>
        <w:jc w:val="both"/>
        <w:rPr>
          <w:rFonts w:ascii="Times New Roman" w:hAnsi="Times New Roman"/>
          <w:sz w:val="24"/>
          <w:szCs w:val="24"/>
        </w:rPr>
      </w:pPr>
      <w:r w:rsidRPr="009D41C6">
        <w:rPr>
          <w:rFonts w:ascii="Times New Roman" w:hAnsi="Times New Roman"/>
          <w:b/>
          <w:sz w:val="24"/>
          <w:szCs w:val="24"/>
        </w:rPr>
        <w:t>Problemos</w:t>
      </w:r>
      <w:r w:rsidR="005D177E" w:rsidRPr="009D41C6">
        <w:rPr>
          <w:rFonts w:ascii="Times New Roman" w:hAnsi="Times New Roman"/>
          <w:b/>
          <w:sz w:val="24"/>
          <w:szCs w:val="24"/>
        </w:rPr>
        <w:t>,</w:t>
      </w:r>
      <w:r w:rsidR="00B56A46" w:rsidRPr="009D41C6">
        <w:rPr>
          <w:rFonts w:ascii="Times New Roman" w:hAnsi="Times New Roman"/>
          <w:sz w:val="24"/>
          <w:szCs w:val="24"/>
        </w:rPr>
        <w:t xml:space="preserve"> </w:t>
      </w:r>
      <w:r w:rsidR="009D41C6">
        <w:rPr>
          <w:rFonts w:ascii="Times New Roman" w:hAnsi="Times New Roman"/>
          <w:sz w:val="24"/>
          <w:szCs w:val="24"/>
        </w:rPr>
        <w:t>s</w:t>
      </w:r>
      <w:r w:rsidRPr="009D41C6">
        <w:rPr>
          <w:rFonts w:ascii="Times New Roman" w:hAnsi="Times New Roman"/>
          <w:sz w:val="24"/>
          <w:szCs w:val="24"/>
        </w:rPr>
        <w:t>uk</w:t>
      </w:r>
      <w:r w:rsidR="00B56A46" w:rsidRPr="009D41C6">
        <w:rPr>
          <w:rFonts w:ascii="Times New Roman" w:hAnsi="Times New Roman"/>
          <w:sz w:val="24"/>
          <w:szCs w:val="24"/>
        </w:rPr>
        <w:t>eltos išorės ir vidaus faktorių</w:t>
      </w:r>
      <w:r w:rsidRPr="009D41C6">
        <w:rPr>
          <w:rFonts w:ascii="Times New Roman" w:hAnsi="Times New Roman"/>
          <w:sz w:val="24"/>
          <w:szCs w:val="24"/>
        </w:rPr>
        <w:t>:</w:t>
      </w:r>
    </w:p>
    <w:p w:rsidR="00E45BB1" w:rsidRDefault="00E45BB1" w:rsidP="00E63F27">
      <w:pPr>
        <w:ind w:firstLine="851"/>
        <w:jc w:val="both"/>
      </w:pPr>
      <w:r w:rsidRPr="00E45BB1">
        <w:t>3.1.</w:t>
      </w:r>
      <w:r w:rsidR="00E63F27">
        <w:t xml:space="preserve"> </w:t>
      </w:r>
      <w:r>
        <w:t>asmens</w:t>
      </w:r>
      <w:r w:rsidR="00E63F27">
        <w:t xml:space="preserve"> sveikatos priežiūros paslaugų </w:t>
      </w:r>
      <w:r>
        <w:t>apmokėjimo tvarkų keitimas finansinių metų eigoje;</w:t>
      </w:r>
    </w:p>
    <w:p w:rsidR="00E45BB1" w:rsidRDefault="009D41C6" w:rsidP="00E63F27">
      <w:pPr>
        <w:ind w:firstLine="851"/>
        <w:jc w:val="both"/>
      </w:pPr>
      <w:r>
        <w:t>3.</w:t>
      </w:r>
      <w:r w:rsidR="00490B71">
        <w:t>2</w:t>
      </w:r>
      <w:r w:rsidR="00E45BB1">
        <w:t xml:space="preserve">. </w:t>
      </w:r>
      <w:r w:rsidR="007850D7">
        <w:t>TLK</w:t>
      </w:r>
      <w:r w:rsidR="001C1198">
        <w:t xml:space="preserve"> </w:t>
      </w:r>
      <w:r w:rsidR="00E45BB1">
        <w:t>sutar</w:t>
      </w:r>
      <w:r w:rsidR="001C1198">
        <w:t>čių</w:t>
      </w:r>
      <w:r w:rsidR="00E45BB1">
        <w:t xml:space="preserve"> įsipareigojimų pradžios nesutapimas su finansiniais metais;</w:t>
      </w:r>
    </w:p>
    <w:p w:rsidR="00660C35" w:rsidRDefault="009D41C6" w:rsidP="00E63F27">
      <w:pPr>
        <w:ind w:firstLine="851"/>
        <w:jc w:val="both"/>
      </w:pPr>
      <w:r>
        <w:t>3.</w:t>
      </w:r>
      <w:r w:rsidR="00490B71">
        <w:t>3</w:t>
      </w:r>
      <w:r w:rsidR="00E45BB1">
        <w:t xml:space="preserve">. </w:t>
      </w:r>
      <w:r w:rsidR="002579CD">
        <w:t>201</w:t>
      </w:r>
      <w:r w:rsidR="000B0181">
        <w:t>5</w:t>
      </w:r>
      <w:r w:rsidR="002579CD">
        <w:t xml:space="preserve"> </w:t>
      </w:r>
      <w:r w:rsidR="00660C35">
        <w:t>m. TLK neapmokėjo viršsutartinių paslaugų už 168381,35 eurų: stacionarinių – 157174,82 eurų, ambulatorinių – 11206,53 eurų;</w:t>
      </w:r>
    </w:p>
    <w:p w:rsidR="00E45BB1" w:rsidRDefault="00E45BB1" w:rsidP="00E63F27">
      <w:pPr>
        <w:ind w:firstLine="851"/>
        <w:jc w:val="both"/>
      </w:pPr>
      <w:r>
        <w:t>3.</w:t>
      </w:r>
      <w:r w:rsidR="00490B71">
        <w:t>4</w:t>
      </w:r>
      <w:r>
        <w:t>. PSDF asignavimai paskirstyti mėnesiais, ketvirčiais, neatsižvelgiama į</w:t>
      </w:r>
      <w:r w:rsidR="001C1198">
        <w:t xml:space="preserve"> sergamumo</w:t>
      </w:r>
      <w:r>
        <w:t xml:space="preserve"> sezoniškumą;</w:t>
      </w:r>
    </w:p>
    <w:p w:rsidR="00E45BB1" w:rsidRDefault="009D41C6" w:rsidP="00E63F27">
      <w:pPr>
        <w:ind w:firstLine="851"/>
        <w:jc w:val="both"/>
      </w:pPr>
      <w:r>
        <w:t>3.</w:t>
      </w:r>
      <w:r w:rsidR="00020146">
        <w:t>5</w:t>
      </w:r>
      <w:r w:rsidR="00E45BB1">
        <w:t xml:space="preserve">. gavus lėšas iš </w:t>
      </w:r>
      <w:r w:rsidR="00E63F27">
        <w:t>VIP</w:t>
      </w:r>
      <w:r w:rsidR="00E45BB1">
        <w:t xml:space="preserve"> ir atliekant</w:t>
      </w:r>
      <w:r w:rsidR="00522670">
        <w:t xml:space="preserve"> Operacinių bloko ir reanimacijos </w:t>
      </w:r>
      <w:r w:rsidR="00660C35">
        <w:t>skyriaus</w:t>
      </w:r>
      <w:r w:rsidR="001C1198">
        <w:t xml:space="preserve"> </w:t>
      </w:r>
      <w:r w:rsidR="00E45BB1">
        <w:t xml:space="preserve"> remonto darbus, reik</w:t>
      </w:r>
      <w:r w:rsidR="00020146">
        <w:t>ėjo</w:t>
      </w:r>
      <w:r w:rsidR="00522670">
        <w:t xml:space="preserve"> įrengti laikinas operacines ir</w:t>
      </w:r>
      <w:r w:rsidR="00E45BB1">
        <w:t xml:space="preserve"> organizuoti paslaugų teikimą nemažinant apimčių ir įsisavin</w:t>
      </w:r>
      <w:r w:rsidR="001C1198">
        <w:t>ti</w:t>
      </w:r>
      <w:r w:rsidR="00E45BB1">
        <w:t xml:space="preserve"> visas TLK </w:t>
      </w:r>
      <w:r w:rsidR="00B56A46">
        <w:t xml:space="preserve">skirtas </w:t>
      </w:r>
      <w:r w:rsidR="00E45BB1">
        <w:t>lėšas</w:t>
      </w:r>
      <w:r w:rsidR="00522670">
        <w:t>, pasiekti reikiamus veiklos  rodiklius</w:t>
      </w:r>
      <w:r w:rsidR="00E45BB1">
        <w:t>;</w:t>
      </w:r>
    </w:p>
    <w:p w:rsidR="00FA7CD3" w:rsidRDefault="009D41C6" w:rsidP="00E63F27">
      <w:pPr>
        <w:ind w:firstLine="851"/>
        <w:jc w:val="both"/>
      </w:pPr>
      <w:r>
        <w:t>3.</w:t>
      </w:r>
      <w:r w:rsidR="00020146">
        <w:t>6</w:t>
      </w:r>
      <w:r w:rsidR="00E45BB1">
        <w:t>. vykdant</w:t>
      </w:r>
      <w:r w:rsidR="00E63F27">
        <w:t xml:space="preserve"> remonto darbus</w:t>
      </w:r>
      <w:r w:rsidR="00FA7CD3">
        <w:t>, reik</w:t>
      </w:r>
      <w:r w:rsidR="00660C35">
        <w:t>ėjo</w:t>
      </w:r>
      <w:r w:rsidR="00FA7CD3">
        <w:t xml:space="preserve"> papildomų lėšų</w:t>
      </w:r>
      <w:r w:rsidR="00E63F27">
        <w:t xml:space="preserve"> </w:t>
      </w:r>
      <w:r w:rsidR="001C1198">
        <w:t>nefinansuojam</w:t>
      </w:r>
      <w:r w:rsidR="00B56A46">
        <w:t>iems</w:t>
      </w:r>
      <w:r w:rsidR="007850D7">
        <w:t xml:space="preserve"> </w:t>
      </w:r>
      <w:r w:rsidR="001C1198">
        <w:t>darb</w:t>
      </w:r>
      <w:r w:rsidR="00B56A46">
        <w:t>ams</w:t>
      </w:r>
      <w:r w:rsidR="007850D7">
        <w:t xml:space="preserve"> atlik</w:t>
      </w:r>
      <w:r w:rsidR="00B56A46">
        <w:t>ti</w:t>
      </w:r>
      <w:r w:rsidR="00E63F27">
        <w:t xml:space="preserve"> (</w:t>
      </w:r>
      <w:r w:rsidR="00522670">
        <w:t>laikinų operacinių įrengimas ir kt.)</w:t>
      </w:r>
      <w:r>
        <w:t xml:space="preserve"> - 3500 eurų;</w:t>
      </w:r>
    </w:p>
    <w:p w:rsidR="00522670" w:rsidRDefault="009D41C6" w:rsidP="00E63F27">
      <w:pPr>
        <w:ind w:firstLine="851"/>
        <w:jc w:val="both"/>
      </w:pPr>
      <w:r>
        <w:t>3</w:t>
      </w:r>
      <w:r w:rsidR="00522670">
        <w:t>.7. vykdant Operacinių bloko ir reanimacijos</w:t>
      </w:r>
      <w:r w:rsidR="00A10388">
        <w:t xml:space="preserve"> skyriaus</w:t>
      </w:r>
      <w:r w:rsidR="00522670">
        <w:t xml:space="preserve"> remontą, reik</w:t>
      </w:r>
      <w:r w:rsidR="00660C35">
        <w:t>ės</w:t>
      </w:r>
      <w:r w:rsidR="00E63F27">
        <w:t xml:space="preserve"> įsigyti privalomą įrangą</w:t>
      </w:r>
      <w:r w:rsidR="00660C35">
        <w:t xml:space="preserve"> (</w:t>
      </w:r>
      <w:r w:rsidR="00522670">
        <w:t>centralizuotą suspausto oro stotį, vakuumo stotį, operacinės ir reanimacijos konsoles, CO</w:t>
      </w:r>
      <w:r w:rsidR="00522670">
        <w:rPr>
          <w:vertAlign w:val="subscript"/>
        </w:rPr>
        <w:t>2</w:t>
      </w:r>
      <w:r w:rsidR="00522670">
        <w:t xml:space="preserve"> ir azoto suboksido ramp</w:t>
      </w:r>
      <w:r w:rsidR="00660C35">
        <w:t>as</w:t>
      </w:r>
      <w:r w:rsidR="00522670">
        <w:t>, centrinį medicininių dujų paskirstymo skydą)</w:t>
      </w:r>
      <w:r w:rsidR="00660C35">
        <w:t>,</w:t>
      </w:r>
      <w:r w:rsidR="00522670">
        <w:t xml:space="preserve"> kur</w:t>
      </w:r>
      <w:r w:rsidR="00A10388">
        <w:t xml:space="preserve">iai reikės apie 123 tūkst. </w:t>
      </w:r>
      <w:r w:rsidR="004C5FFC">
        <w:t>e</w:t>
      </w:r>
      <w:r w:rsidR="00A10388">
        <w:t>urų;</w:t>
      </w:r>
    </w:p>
    <w:p w:rsidR="00522670" w:rsidRDefault="009D41C6" w:rsidP="00E63F27">
      <w:pPr>
        <w:ind w:firstLine="851"/>
        <w:jc w:val="both"/>
      </w:pPr>
      <w:r>
        <w:t>3.</w:t>
      </w:r>
      <w:r w:rsidR="00522670">
        <w:t xml:space="preserve">8. </w:t>
      </w:r>
      <w:r w:rsidR="004C5FFC">
        <w:t>n</w:t>
      </w:r>
      <w:r w:rsidR="00660C35">
        <w:t xml:space="preserve">uolat didinamas MMA gaunančių darbuotojų darbo užmokestis, bei finansiniu sunkmečiu sumažėjusi paslaugų balo vertė sukėlė disproporciją </w:t>
      </w:r>
      <w:r w:rsidR="00A10388">
        <w:t>tarp darbuotojų kategorijų darbo užmokesči</w:t>
      </w:r>
      <w:r w:rsidR="004C5FFC">
        <w:t>ų</w:t>
      </w:r>
      <w:r w:rsidR="00316E14">
        <w:t>.</w:t>
      </w:r>
      <w:r w:rsidR="00660C35">
        <w:t xml:space="preserve"> MMA gaunančių darbuotojų atlyginimas kilo 5 kartus (51,06 proc.)</w:t>
      </w:r>
      <w:r w:rsidR="00A10388">
        <w:t>,</w:t>
      </w:r>
      <w:r w:rsidR="00316E14">
        <w:t xml:space="preserve"> kai </w:t>
      </w:r>
      <w:r w:rsidR="00E63F27">
        <w:t>MMA pakėlimui</w:t>
      </w:r>
      <w:r w:rsidR="00660C35">
        <w:t xml:space="preserve"> lėšų </w:t>
      </w:r>
      <w:r w:rsidR="00A10388">
        <w:t>ne</w:t>
      </w:r>
      <w:r w:rsidR="00E63F27">
        <w:t xml:space="preserve">gauta. </w:t>
      </w:r>
      <w:r w:rsidR="00316E14">
        <w:t>Į</w:t>
      </w:r>
      <w:r w:rsidR="00660C35">
        <w:t xml:space="preserve">staigai reikėjo rasti vidinių rezervų ir įtilpti į steigėjo patvirtintą iki 78 proc. darbo užmokesčio su </w:t>
      </w:r>
      <w:r w:rsidR="003F2A60">
        <w:t>SODRA</w:t>
      </w:r>
      <w:r w:rsidR="00660C35">
        <w:t xml:space="preserve"> išlaidų normatyvą</w:t>
      </w:r>
      <w:r w:rsidR="003B692A">
        <w:t>.</w:t>
      </w:r>
    </w:p>
    <w:p w:rsidR="00522670" w:rsidRDefault="009D41C6" w:rsidP="00E63F27">
      <w:pPr>
        <w:ind w:firstLine="851"/>
        <w:jc w:val="both"/>
      </w:pPr>
      <w:r>
        <w:t>3.</w:t>
      </w:r>
      <w:r w:rsidR="00522670">
        <w:t xml:space="preserve">9. </w:t>
      </w:r>
      <w:r w:rsidR="00660C35">
        <w:t>Ketvirtasis sveikatos sistemos plėtros ir ligoninių tinklo konsolidavimo etapas</w:t>
      </w:r>
      <w:r w:rsidR="00A10388">
        <w:t xml:space="preserve"> turės</w:t>
      </w:r>
      <w:r w:rsidR="003F2A60">
        <w:t xml:space="preserve"> įtakos įstaigos</w:t>
      </w:r>
      <w:r w:rsidR="00C14629">
        <w:t xml:space="preserve"> ir teikiamų paslaugų struktūr</w:t>
      </w:r>
      <w:r w:rsidR="00A10388">
        <w:t>ai</w:t>
      </w:r>
      <w:r>
        <w:t xml:space="preserve"> ir ap</w:t>
      </w:r>
      <w:r w:rsidR="00F11130">
        <w:t>i</w:t>
      </w:r>
      <w:r>
        <w:t>mtims</w:t>
      </w:r>
      <w:r w:rsidR="00C14629">
        <w:t>.</w:t>
      </w:r>
    </w:p>
    <w:p w:rsidR="00F11130" w:rsidRPr="00522670" w:rsidRDefault="00F11130" w:rsidP="00E63F27">
      <w:pPr>
        <w:ind w:firstLine="851"/>
        <w:jc w:val="both"/>
      </w:pPr>
    </w:p>
    <w:p w:rsidR="001C1198" w:rsidRDefault="009D41C6" w:rsidP="00E63F27">
      <w:pPr>
        <w:ind w:firstLine="851"/>
        <w:jc w:val="both"/>
      </w:pPr>
      <w:r>
        <w:t>4</w:t>
      </w:r>
      <w:r w:rsidR="00FA7CD3">
        <w:t xml:space="preserve">. </w:t>
      </w:r>
      <w:r w:rsidR="00B56A46">
        <w:rPr>
          <w:u w:val="single"/>
        </w:rPr>
        <w:t>K</w:t>
      </w:r>
      <w:r w:rsidR="00FA7CD3" w:rsidRPr="00FA7CD3">
        <w:rPr>
          <w:u w:val="single"/>
        </w:rPr>
        <w:t>ontroliuojančių institucijų ar vidaus audito</w:t>
      </w:r>
      <w:r w:rsidR="00B56A46" w:rsidRPr="00B56A46">
        <w:rPr>
          <w:u w:val="single"/>
        </w:rPr>
        <w:t xml:space="preserve"> </w:t>
      </w:r>
      <w:r w:rsidR="00B56A46">
        <w:rPr>
          <w:u w:val="single"/>
        </w:rPr>
        <w:t>a</w:t>
      </w:r>
      <w:r w:rsidR="00B56A46" w:rsidRPr="00FA7CD3">
        <w:rPr>
          <w:u w:val="single"/>
        </w:rPr>
        <w:t>tli</w:t>
      </w:r>
      <w:r w:rsidR="00B56A46">
        <w:rPr>
          <w:u w:val="single"/>
        </w:rPr>
        <w:t>kti patikrinimai</w:t>
      </w:r>
      <w:r w:rsidR="00FA7CD3" w:rsidRPr="00FA7CD3">
        <w:rPr>
          <w:u w:val="single"/>
        </w:rPr>
        <w:t>. Išvadų apibendrinimas ir įvykdymo priemonės</w:t>
      </w:r>
      <w:r w:rsidR="00FA7CD3">
        <w:t>.</w:t>
      </w:r>
    </w:p>
    <w:p w:rsidR="00D67F73" w:rsidRDefault="00FA7CD3" w:rsidP="00E63F27">
      <w:pPr>
        <w:ind w:firstLine="851"/>
        <w:jc w:val="both"/>
      </w:pPr>
      <w:r w:rsidRPr="00F11130">
        <w:rPr>
          <w:b/>
          <w:u w:val="single"/>
        </w:rPr>
        <w:t>Atlikti patikrinimai</w:t>
      </w:r>
      <w:r>
        <w:t>:</w:t>
      </w:r>
    </w:p>
    <w:p w:rsidR="004E1872" w:rsidRDefault="009D41C6" w:rsidP="00E63F27">
      <w:pPr>
        <w:tabs>
          <w:tab w:val="left" w:pos="426"/>
        </w:tabs>
        <w:ind w:firstLine="851"/>
        <w:jc w:val="both"/>
      </w:pPr>
      <w:r>
        <w:t>4</w:t>
      </w:r>
      <w:r w:rsidR="003E3EA1">
        <w:t xml:space="preserve">.1. </w:t>
      </w:r>
      <w:r w:rsidR="004E1872">
        <w:t>201</w:t>
      </w:r>
      <w:r w:rsidR="00522670">
        <w:t>5</w:t>
      </w:r>
      <w:r w:rsidR="004E1872">
        <w:t xml:space="preserve"> metais Valstybinio socialinio draudimo fondo valdybos Kretingos skyrius pastoviai tikrino pacientų medicininę dokumentaciją dėl nedarbingumo pažy</w:t>
      </w:r>
      <w:r w:rsidR="00E63F27">
        <w:t>mėjimų ir</w:t>
      </w:r>
      <w:r w:rsidR="004E1872">
        <w:t xml:space="preserve"> nelaimingų  atsitikimų darbe.</w:t>
      </w:r>
    </w:p>
    <w:p w:rsidR="00C14629" w:rsidRDefault="009D41C6" w:rsidP="00E63F27">
      <w:pPr>
        <w:pStyle w:val="Betarp"/>
        <w:ind w:firstLine="851"/>
        <w:jc w:val="both"/>
        <w:rPr>
          <w:rFonts w:ascii="Times New Roman" w:hAnsi="Times New Roman"/>
          <w:sz w:val="24"/>
          <w:szCs w:val="24"/>
        </w:rPr>
      </w:pPr>
      <w:r>
        <w:rPr>
          <w:rFonts w:ascii="Times New Roman" w:hAnsi="Times New Roman"/>
          <w:sz w:val="24"/>
          <w:szCs w:val="24"/>
        </w:rPr>
        <w:t>4</w:t>
      </w:r>
      <w:r w:rsidR="003E3EA1">
        <w:rPr>
          <w:rFonts w:ascii="Times New Roman" w:hAnsi="Times New Roman"/>
          <w:sz w:val="24"/>
          <w:szCs w:val="24"/>
        </w:rPr>
        <w:t>.2.</w:t>
      </w:r>
      <w:r w:rsidR="00C14629">
        <w:rPr>
          <w:rFonts w:ascii="Times New Roman" w:hAnsi="Times New Roman"/>
          <w:sz w:val="24"/>
          <w:szCs w:val="24"/>
        </w:rPr>
        <w:t xml:space="preserve"> 2015-05-11 L</w:t>
      </w:r>
      <w:r w:rsidR="00A10388">
        <w:rPr>
          <w:rFonts w:ascii="Times New Roman" w:hAnsi="Times New Roman"/>
          <w:sz w:val="24"/>
          <w:szCs w:val="24"/>
        </w:rPr>
        <w:t xml:space="preserve">ietuvos </w:t>
      </w:r>
      <w:r w:rsidR="00C14629">
        <w:rPr>
          <w:rFonts w:ascii="Times New Roman" w:hAnsi="Times New Roman"/>
          <w:sz w:val="24"/>
          <w:szCs w:val="24"/>
        </w:rPr>
        <w:t>R</w:t>
      </w:r>
      <w:r w:rsidR="00A10388">
        <w:rPr>
          <w:rFonts w:ascii="Times New Roman" w:hAnsi="Times New Roman"/>
          <w:sz w:val="24"/>
          <w:szCs w:val="24"/>
        </w:rPr>
        <w:t>espublikos</w:t>
      </w:r>
      <w:r w:rsidR="00C14629">
        <w:rPr>
          <w:rFonts w:ascii="Times New Roman" w:hAnsi="Times New Roman"/>
          <w:sz w:val="24"/>
          <w:szCs w:val="24"/>
        </w:rPr>
        <w:t xml:space="preserve"> Aplinkos ministerijos Klaipėdos regiono aplinkos apsaugos departamento Kretingos rajono agentūros planinis patikrinimas dėl medicininių atliekų </w:t>
      </w:r>
      <w:r w:rsidR="00C14629">
        <w:rPr>
          <w:rFonts w:ascii="Times New Roman" w:hAnsi="Times New Roman"/>
          <w:sz w:val="24"/>
          <w:szCs w:val="24"/>
        </w:rPr>
        <w:lastRenderedPageBreak/>
        <w:t>tvarkymo. Už medicininių atliekų apskait</w:t>
      </w:r>
      <w:r w:rsidR="00A10388">
        <w:rPr>
          <w:rFonts w:ascii="Times New Roman" w:hAnsi="Times New Roman"/>
          <w:sz w:val="24"/>
          <w:szCs w:val="24"/>
        </w:rPr>
        <w:t>ą</w:t>
      </w:r>
      <w:r w:rsidR="00C14629">
        <w:rPr>
          <w:rFonts w:ascii="Times New Roman" w:hAnsi="Times New Roman"/>
          <w:sz w:val="24"/>
          <w:szCs w:val="24"/>
        </w:rPr>
        <w:t xml:space="preserve"> ir ataskaitų teikimą atsakinga vyr. slaugos administratorė, nurodyta tink</w:t>
      </w:r>
      <w:r w:rsidR="003F2A60">
        <w:rPr>
          <w:rFonts w:ascii="Times New Roman" w:hAnsi="Times New Roman"/>
          <w:sz w:val="24"/>
          <w:szCs w:val="24"/>
        </w:rPr>
        <w:t>amai pildyti atliekų susidarymo</w:t>
      </w:r>
      <w:r w:rsidR="00C14629">
        <w:rPr>
          <w:rFonts w:ascii="Times New Roman" w:hAnsi="Times New Roman"/>
          <w:sz w:val="24"/>
          <w:szCs w:val="24"/>
        </w:rPr>
        <w:t xml:space="preserve"> apskaitos žurnalą.</w:t>
      </w:r>
    </w:p>
    <w:p w:rsidR="004E1872" w:rsidRDefault="009D41C6" w:rsidP="00E63F27">
      <w:pPr>
        <w:pStyle w:val="Betarp"/>
        <w:ind w:firstLine="851"/>
        <w:jc w:val="both"/>
        <w:rPr>
          <w:rFonts w:ascii="Times New Roman" w:hAnsi="Times New Roman"/>
          <w:sz w:val="24"/>
          <w:szCs w:val="24"/>
        </w:rPr>
      </w:pPr>
      <w:r>
        <w:rPr>
          <w:rFonts w:ascii="Times New Roman" w:hAnsi="Times New Roman"/>
          <w:sz w:val="24"/>
          <w:szCs w:val="24"/>
        </w:rPr>
        <w:t>4</w:t>
      </w:r>
      <w:r w:rsidR="003E3EA1">
        <w:rPr>
          <w:rFonts w:ascii="Times New Roman" w:hAnsi="Times New Roman"/>
          <w:sz w:val="24"/>
          <w:szCs w:val="24"/>
        </w:rPr>
        <w:t>.3.</w:t>
      </w:r>
      <w:r w:rsidR="00256E75">
        <w:rPr>
          <w:rFonts w:ascii="Times New Roman" w:hAnsi="Times New Roman"/>
          <w:sz w:val="24"/>
          <w:szCs w:val="24"/>
        </w:rPr>
        <w:t xml:space="preserve"> </w:t>
      </w:r>
      <w:r w:rsidR="00C14629">
        <w:rPr>
          <w:rFonts w:ascii="Times New Roman" w:hAnsi="Times New Roman"/>
          <w:sz w:val="24"/>
          <w:szCs w:val="24"/>
        </w:rPr>
        <w:t>2015-05-26 Radiacinės saugos centro Klaipėdos radiacinės saugos priežiūros ir kontrolės skyriaus neplaninis patikrinimas dėl HN 73:2001, HN 31:2008, HN 78:2009 reikalavimų įgyvendinim</w:t>
      </w:r>
      <w:r w:rsidR="00A10388">
        <w:rPr>
          <w:rFonts w:ascii="Times New Roman" w:hAnsi="Times New Roman"/>
          <w:sz w:val="24"/>
          <w:szCs w:val="24"/>
        </w:rPr>
        <w:t>o</w:t>
      </w:r>
      <w:r w:rsidR="00C14629">
        <w:rPr>
          <w:rFonts w:ascii="Times New Roman" w:hAnsi="Times New Roman"/>
          <w:sz w:val="24"/>
          <w:szCs w:val="24"/>
        </w:rPr>
        <w:t xml:space="preserve"> prieš pradedant veiklą su nauju kilnojamuoju rentgenodiagnostikos aparatu su C lanku. Rekomenduota koreguoti ir papildyti kokybės sistemos aprašymus.</w:t>
      </w:r>
      <w:r w:rsidR="00A10388">
        <w:rPr>
          <w:rFonts w:ascii="Times New Roman" w:hAnsi="Times New Roman"/>
          <w:sz w:val="24"/>
          <w:szCs w:val="24"/>
        </w:rPr>
        <w:t xml:space="preserve"> Procedūrų aprašymai papildyti.</w:t>
      </w:r>
    </w:p>
    <w:p w:rsidR="004E1872" w:rsidRDefault="009D41C6" w:rsidP="00E63F27">
      <w:pPr>
        <w:pStyle w:val="Betarp"/>
        <w:ind w:firstLine="851"/>
        <w:jc w:val="both"/>
        <w:rPr>
          <w:rFonts w:ascii="Times New Roman" w:hAnsi="Times New Roman"/>
          <w:sz w:val="24"/>
          <w:szCs w:val="24"/>
        </w:rPr>
      </w:pPr>
      <w:r>
        <w:rPr>
          <w:rFonts w:ascii="Times New Roman" w:hAnsi="Times New Roman"/>
          <w:sz w:val="24"/>
          <w:szCs w:val="24"/>
        </w:rPr>
        <w:t>4</w:t>
      </w:r>
      <w:r w:rsidR="003E3EA1">
        <w:rPr>
          <w:rFonts w:ascii="Times New Roman" w:hAnsi="Times New Roman"/>
          <w:sz w:val="24"/>
          <w:szCs w:val="24"/>
        </w:rPr>
        <w:t xml:space="preserve">.4. </w:t>
      </w:r>
      <w:r w:rsidR="00C14629">
        <w:rPr>
          <w:rFonts w:ascii="Times New Roman" w:hAnsi="Times New Roman"/>
          <w:sz w:val="24"/>
          <w:szCs w:val="24"/>
        </w:rPr>
        <w:t>2015-09-29 Radiacinės saugos centro Klaipėdos radiacinės saugos priežiūros ir kontrolės skyrius atliko planinį patikrinimą, kad įvertinti HN 73:2001, HN 31:2008, HN 78:2009</w:t>
      </w:r>
      <w:r w:rsidR="001532E4">
        <w:rPr>
          <w:rFonts w:ascii="Times New Roman" w:hAnsi="Times New Roman"/>
          <w:sz w:val="24"/>
          <w:szCs w:val="24"/>
        </w:rPr>
        <w:t xml:space="preserve"> reikalavimų įgyvendinimą vykdant veiklą su rent</w:t>
      </w:r>
      <w:r w:rsidR="00E63F27">
        <w:rPr>
          <w:rFonts w:ascii="Times New Roman" w:hAnsi="Times New Roman"/>
          <w:sz w:val="24"/>
          <w:szCs w:val="24"/>
        </w:rPr>
        <w:t xml:space="preserve">geno diagnostikos </w:t>
      </w:r>
      <w:r w:rsidR="001532E4">
        <w:rPr>
          <w:rFonts w:ascii="Times New Roman" w:hAnsi="Times New Roman"/>
          <w:sz w:val="24"/>
          <w:szCs w:val="24"/>
        </w:rPr>
        <w:t>aparatais. Vertinta darbuotojų, gyventojų, pacientų radiacinė sauga, įranga, jonizuojančios spinduliuotės šaltiniai, patalpos, kokybės laidavimas, pasirengimas ir reagavimas įvykus radiologiniam incidentui ar avarijai, fizinė sauga, radioaktyviosios atliekos. Rekomenduota parengti medicininių procedūrų registravimo ir apskaitos tvarkos aprašą.</w:t>
      </w:r>
      <w:r w:rsidR="004C5FFC">
        <w:rPr>
          <w:rFonts w:ascii="Times New Roman" w:hAnsi="Times New Roman"/>
          <w:sz w:val="24"/>
          <w:szCs w:val="24"/>
        </w:rPr>
        <w:t xml:space="preserve"> </w:t>
      </w:r>
      <w:r w:rsidR="00A10388">
        <w:rPr>
          <w:rFonts w:ascii="Times New Roman" w:hAnsi="Times New Roman"/>
          <w:sz w:val="24"/>
          <w:szCs w:val="24"/>
        </w:rPr>
        <w:t>Aprašas paruoštas</w:t>
      </w:r>
      <w:r w:rsidR="004C5FFC">
        <w:rPr>
          <w:rFonts w:ascii="Times New Roman" w:hAnsi="Times New Roman"/>
          <w:sz w:val="24"/>
          <w:szCs w:val="24"/>
        </w:rPr>
        <w:t>.</w:t>
      </w:r>
    </w:p>
    <w:p w:rsidR="004E1872" w:rsidRDefault="009D41C6" w:rsidP="00E63F27">
      <w:pPr>
        <w:pStyle w:val="Betarp"/>
        <w:ind w:firstLine="851"/>
        <w:jc w:val="both"/>
        <w:rPr>
          <w:rFonts w:ascii="Times New Roman" w:hAnsi="Times New Roman"/>
          <w:sz w:val="24"/>
          <w:szCs w:val="24"/>
        </w:rPr>
      </w:pPr>
      <w:r>
        <w:rPr>
          <w:rFonts w:ascii="Times New Roman" w:hAnsi="Times New Roman"/>
          <w:sz w:val="24"/>
          <w:szCs w:val="24"/>
        </w:rPr>
        <w:t>4</w:t>
      </w:r>
      <w:r w:rsidR="003E3EA1">
        <w:rPr>
          <w:rFonts w:ascii="Times New Roman" w:hAnsi="Times New Roman"/>
          <w:sz w:val="24"/>
          <w:szCs w:val="24"/>
        </w:rPr>
        <w:t xml:space="preserve">.5. </w:t>
      </w:r>
      <w:r w:rsidR="004E1872">
        <w:rPr>
          <w:rFonts w:ascii="Times New Roman" w:hAnsi="Times New Roman"/>
          <w:sz w:val="24"/>
          <w:szCs w:val="24"/>
        </w:rPr>
        <w:t>201</w:t>
      </w:r>
      <w:r w:rsidR="001532E4">
        <w:rPr>
          <w:rFonts w:ascii="Times New Roman" w:hAnsi="Times New Roman"/>
          <w:sz w:val="24"/>
          <w:szCs w:val="24"/>
        </w:rPr>
        <w:t>5</w:t>
      </w:r>
      <w:r w:rsidR="004E1872">
        <w:rPr>
          <w:rFonts w:ascii="Times New Roman" w:hAnsi="Times New Roman"/>
          <w:sz w:val="24"/>
          <w:szCs w:val="24"/>
        </w:rPr>
        <w:t>-11-</w:t>
      </w:r>
      <w:r w:rsidR="001532E4">
        <w:rPr>
          <w:rFonts w:ascii="Times New Roman" w:hAnsi="Times New Roman"/>
          <w:sz w:val="24"/>
          <w:szCs w:val="24"/>
        </w:rPr>
        <w:t>30</w:t>
      </w:r>
      <w:r w:rsidR="004E1872">
        <w:rPr>
          <w:rFonts w:ascii="Times New Roman" w:hAnsi="Times New Roman"/>
          <w:sz w:val="24"/>
          <w:szCs w:val="24"/>
        </w:rPr>
        <w:t xml:space="preserve"> Klaipėdos visuomenės centro Kretingos skyrius atliko planinį patikrinimą, kad  įvertinti atitiktį Lietuvos higienos normų HN 47:2011, HN 47 -1:2012, HN 66:2013 reikalavimams, biocidų naudojimą,</w:t>
      </w:r>
      <w:r w:rsidR="001532E4">
        <w:rPr>
          <w:rFonts w:ascii="Times New Roman" w:hAnsi="Times New Roman"/>
          <w:sz w:val="24"/>
          <w:szCs w:val="24"/>
        </w:rPr>
        <w:t xml:space="preserve"> infekcijų kontrolės procedūrų vadovą</w:t>
      </w:r>
      <w:r w:rsidR="00A10388">
        <w:rPr>
          <w:rFonts w:ascii="Times New Roman" w:hAnsi="Times New Roman"/>
          <w:sz w:val="24"/>
          <w:szCs w:val="24"/>
        </w:rPr>
        <w:t>.</w:t>
      </w:r>
      <w:r w:rsidR="004E1872">
        <w:rPr>
          <w:rFonts w:ascii="Times New Roman" w:hAnsi="Times New Roman"/>
          <w:sz w:val="24"/>
          <w:szCs w:val="24"/>
        </w:rPr>
        <w:t xml:space="preserve"> Patikrinimo metu pažeidimų nenustatyta.</w:t>
      </w:r>
    </w:p>
    <w:p w:rsidR="00020146" w:rsidRPr="000503FF" w:rsidRDefault="009D41C6" w:rsidP="00E63F27">
      <w:pPr>
        <w:pStyle w:val="Betarp"/>
        <w:ind w:firstLine="851"/>
        <w:jc w:val="both"/>
        <w:rPr>
          <w:rFonts w:ascii="Times New Roman" w:hAnsi="Times New Roman"/>
          <w:sz w:val="24"/>
          <w:szCs w:val="24"/>
        </w:rPr>
      </w:pPr>
      <w:r>
        <w:rPr>
          <w:rFonts w:ascii="Times New Roman" w:hAnsi="Times New Roman"/>
          <w:sz w:val="24"/>
          <w:szCs w:val="24"/>
        </w:rPr>
        <w:t>4</w:t>
      </w:r>
      <w:r w:rsidR="003E3EA1">
        <w:rPr>
          <w:rFonts w:ascii="Times New Roman" w:hAnsi="Times New Roman"/>
          <w:sz w:val="24"/>
          <w:szCs w:val="24"/>
        </w:rPr>
        <w:t xml:space="preserve">.6. </w:t>
      </w:r>
      <w:r w:rsidR="00020146">
        <w:rPr>
          <w:rFonts w:ascii="Times New Roman" w:hAnsi="Times New Roman"/>
          <w:sz w:val="24"/>
          <w:szCs w:val="24"/>
        </w:rPr>
        <w:t>201</w:t>
      </w:r>
      <w:r w:rsidR="00454813">
        <w:rPr>
          <w:rFonts w:ascii="Times New Roman" w:hAnsi="Times New Roman"/>
          <w:sz w:val="24"/>
          <w:szCs w:val="24"/>
        </w:rPr>
        <w:t>5</w:t>
      </w:r>
      <w:r w:rsidR="00020146">
        <w:rPr>
          <w:rFonts w:ascii="Times New Roman" w:hAnsi="Times New Roman"/>
          <w:sz w:val="24"/>
          <w:szCs w:val="24"/>
        </w:rPr>
        <w:t>-12-</w:t>
      </w:r>
      <w:r w:rsidR="00454813">
        <w:rPr>
          <w:rFonts w:ascii="Times New Roman" w:hAnsi="Times New Roman"/>
          <w:sz w:val="24"/>
          <w:szCs w:val="24"/>
        </w:rPr>
        <w:t>01</w:t>
      </w:r>
      <w:r w:rsidR="00020146">
        <w:rPr>
          <w:rFonts w:ascii="Times New Roman" w:hAnsi="Times New Roman"/>
          <w:sz w:val="24"/>
          <w:szCs w:val="24"/>
        </w:rPr>
        <w:t xml:space="preserve"> Kretingos valstybinė maisto ir veterinarijos tarnyba atliko planinį patikrinimą Maisto tvarkymo skyriuje. Pažeidimų nenustatyta.</w:t>
      </w:r>
    </w:p>
    <w:p w:rsidR="004E1872" w:rsidRDefault="009D41C6" w:rsidP="00E63F27">
      <w:pPr>
        <w:pStyle w:val="Betarp"/>
        <w:ind w:firstLine="851"/>
        <w:jc w:val="both"/>
        <w:rPr>
          <w:rFonts w:ascii="Times New Roman" w:hAnsi="Times New Roman"/>
          <w:sz w:val="24"/>
          <w:szCs w:val="24"/>
        </w:rPr>
      </w:pPr>
      <w:r>
        <w:rPr>
          <w:rFonts w:ascii="Times New Roman" w:hAnsi="Times New Roman"/>
          <w:sz w:val="24"/>
          <w:szCs w:val="24"/>
        </w:rPr>
        <w:t>4</w:t>
      </w:r>
      <w:r w:rsidR="003E3EA1">
        <w:rPr>
          <w:rFonts w:ascii="Times New Roman" w:hAnsi="Times New Roman"/>
          <w:sz w:val="24"/>
          <w:szCs w:val="24"/>
        </w:rPr>
        <w:t>.</w:t>
      </w:r>
      <w:r w:rsidR="00454813">
        <w:rPr>
          <w:rFonts w:ascii="Times New Roman" w:hAnsi="Times New Roman"/>
          <w:sz w:val="24"/>
          <w:szCs w:val="24"/>
        </w:rPr>
        <w:t>7</w:t>
      </w:r>
      <w:r w:rsidR="003E3EA1">
        <w:rPr>
          <w:rFonts w:ascii="Times New Roman" w:hAnsi="Times New Roman"/>
          <w:sz w:val="24"/>
          <w:szCs w:val="24"/>
        </w:rPr>
        <w:t xml:space="preserve">. </w:t>
      </w:r>
      <w:r w:rsidR="004E1872" w:rsidRPr="00020146">
        <w:rPr>
          <w:rFonts w:ascii="Times New Roman" w:hAnsi="Times New Roman"/>
          <w:sz w:val="24"/>
          <w:szCs w:val="24"/>
        </w:rPr>
        <w:t>Klaipėdos TLK patikrinimai:</w:t>
      </w:r>
    </w:p>
    <w:p w:rsidR="00454813" w:rsidRDefault="004E1872" w:rsidP="00E63F27">
      <w:pPr>
        <w:ind w:firstLine="851"/>
        <w:jc w:val="both"/>
      </w:pPr>
      <w:r w:rsidRPr="004E1872">
        <w:t>201</w:t>
      </w:r>
      <w:r w:rsidR="00454813">
        <w:t>5</w:t>
      </w:r>
      <w:r w:rsidRPr="004E1872">
        <w:t>-0</w:t>
      </w:r>
      <w:r w:rsidR="00454813">
        <w:t>3</w:t>
      </w:r>
      <w:r w:rsidRPr="004E1872">
        <w:t>-</w:t>
      </w:r>
      <w:r w:rsidR="00454813">
        <w:t>27 – 2015-03-31</w:t>
      </w:r>
      <w:r w:rsidRPr="004E1872">
        <w:t xml:space="preserve"> Klaipėdos TLK kontrolės skyrius patikrino 201</w:t>
      </w:r>
      <w:r w:rsidR="00454813">
        <w:t>4-06-17 – 2014-12-31</w:t>
      </w:r>
      <w:r w:rsidRPr="004E1872">
        <w:t xml:space="preserve"> suteiktų stacionarinių asmens sveikatos priežiūros paslaugų </w:t>
      </w:r>
      <w:r w:rsidR="00454813">
        <w:t xml:space="preserve">apmokėjimo pagrįstumą </w:t>
      </w:r>
      <w:r w:rsidRPr="004E1872">
        <w:t>ligoninėje.</w:t>
      </w:r>
      <w:r w:rsidR="00454813">
        <w:t xml:space="preserve"> Patikrinti pakartotinės hospitalizacijos atvejai. 3 atvejais pacientai buvo gydyti ligoninėje ir išrašyti būklei pagerėjus, tačiau buvo hospitalizuoti pakartotinai 24 val. laikotarpiu dėl tos pačios ligos</w:t>
      </w:r>
      <w:r w:rsidR="00A10388">
        <w:t xml:space="preserve">. </w:t>
      </w:r>
      <w:r w:rsidR="00454813">
        <w:t>Gydantis gydytojas stacionare gyd</w:t>
      </w:r>
      <w:r w:rsidR="00A10388">
        <w:t>o</w:t>
      </w:r>
      <w:r w:rsidR="00454813">
        <w:t xml:space="preserve">mo asmens statistinėje kortelėje forma Nr. 066/a-LK pateikė ne kaip vieną atvejį, o kaip du aktyviojo gydymo etapus. Dėl neatitikties į PSDF biudžetą grąžinta 1422,04 </w:t>
      </w:r>
      <w:r w:rsidR="00A10388">
        <w:t>e</w:t>
      </w:r>
      <w:r w:rsidR="00454813">
        <w:t>u</w:t>
      </w:r>
      <w:r w:rsidR="00A10388">
        <w:t>rų</w:t>
      </w:r>
      <w:r w:rsidR="00454813">
        <w:t>.</w:t>
      </w:r>
    </w:p>
    <w:p w:rsidR="00454813" w:rsidRDefault="003F2A60" w:rsidP="00E63F27">
      <w:pPr>
        <w:pStyle w:val="Betarp"/>
        <w:ind w:firstLine="851"/>
        <w:jc w:val="both"/>
        <w:rPr>
          <w:rFonts w:ascii="Times New Roman" w:hAnsi="Times New Roman"/>
          <w:sz w:val="24"/>
          <w:szCs w:val="24"/>
        </w:rPr>
      </w:pPr>
      <w:r>
        <w:rPr>
          <w:rFonts w:ascii="Times New Roman" w:hAnsi="Times New Roman"/>
          <w:sz w:val="24"/>
          <w:szCs w:val="24"/>
        </w:rPr>
        <w:t>2015-01-22</w:t>
      </w:r>
      <w:r w:rsidR="00454813">
        <w:rPr>
          <w:rFonts w:ascii="Times New Roman" w:hAnsi="Times New Roman"/>
          <w:sz w:val="24"/>
          <w:szCs w:val="24"/>
        </w:rPr>
        <w:t xml:space="preserve"> Klaipėdos TLK kontrolės skyrius patikrino medicinos pagalbos priemonių </w:t>
      </w:r>
      <w:r w:rsidR="00A10388">
        <w:rPr>
          <w:rFonts w:ascii="Times New Roman" w:hAnsi="Times New Roman"/>
          <w:sz w:val="24"/>
          <w:szCs w:val="24"/>
        </w:rPr>
        <w:t>(</w:t>
      </w:r>
      <w:r w:rsidR="00454813">
        <w:rPr>
          <w:rFonts w:ascii="Times New Roman" w:hAnsi="Times New Roman"/>
          <w:sz w:val="24"/>
          <w:szCs w:val="24"/>
        </w:rPr>
        <w:t>MPP</w:t>
      </w:r>
      <w:r w:rsidR="00A10388">
        <w:rPr>
          <w:rFonts w:ascii="Times New Roman" w:hAnsi="Times New Roman"/>
          <w:sz w:val="24"/>
          <w:szCs w:val="24"/>
        </w:rPr>
        <w:t>),</w:t>
      </w:r>
      <w:r w:rsidR="00454813">
        <w:rPr>
          <w:rFonts w:ascii="Times New Roman" w:hAnsi="Times New Roman"/>
          <w:sz w:val="24"/>
          <w:szCs w:val="24"/>
        </w:rPr>
        <w:t xml:space="preserve"> kompensuojamų iš PSDF biudžeto lėšų, išrašymo teisėtumą</w:t>
      </w:r>
      <w:r w:rsidR="00A10388">
        <w:rPr>
          <w:rFonts w:ascii="Times New Roman" w:hAnsi="Times New Roman"/>
          <w:sz w:val="24"/>
          <w:szCs w:val="24"/>
        </w:rPr>
        <w:t>.</w:t>
      </w:r>
      <w:r w:rsidR="00454813">
        <w:rPr>
          <w:rFonts w:ascii="Times New Roman" w:hAnsi="Times New Roman"/>
          <w:sz w:val="24"/>
          <w:szCs w:val="24"/>
        </w:rPr>
        <w:t xml:space="preserve"> 2 atvejais gydytojas išrašė receptus kompensuojamoms MPP slaugos </w:t>
      </w:r>
      <w:r w:rsidR="004C5FFC">
        <w:rPr>
          <w:rFonts w:ascii="Times New Roman" w:hAnsi="Times New Roman"/>
          <w:sz w:val="24"/>
          <w:szCs w:val="24"/>
        </w:rPr>
        <w:t>poskyryje</w:t>
      </w:r>
      <w:r w:rsidR="00454813">
        <w:rPr>
          <w:rFonts w:ascii="Times New Roman" w:hAnsi="Times New Roman"/>
          <w:sz w:val="24"/>
          <w:szCs w:val="24"/>
        </w:rPr>
        <w:t xml:space="preserve"> gydomam pacientui. Dėl neatitikties į PSDF biudžetą grąžinta 81,49 </w:t>
      </w:r>
      <w:r w:rsidR="00A10388">
        <w:rPr>
          <w:rFonts w:ascii="Times New Roman" w:hAnsi="Times New Roman"/>
          <w:sz w:val="24"/>
          <w:szCs w:val="24"/>
        </w:rPr>
        <w:t>e</w:t>
      </w:r>
      <w:r w:rsidR="00454813">
        <w:rPr>
          <w:rFonts w:ascii="Times New Roman" w:hAnsi="Times New Roman"/>
          <w:sz w:val="24"/>
          <w:szCs w:val="24"/>
        </w:rPr>
        <w:t>u</w:t>
      </w:r>
      <w:r w:rsidR="00A10388">
        <w:rPr>
          <w:rFonts w:ascii="Times New Roman" w:hAnsi="Times New Roman"/>
          <w:sz w:val="24"/>
          <w:szCs w:val="24"/>
        </w:rPr>
        <w:t>rų.</w:t>
      </w:r>
    </w:p>
    <w:p w:rsidR="009D41C6" w:rsidRDefault="00454813" w:rsidP="00E63F27">
      <w:pPr>
        <w:pStyle w:val="Betarp"/>
        <w:ind w:firstLine="851"/>
        <w:jc w:val="both"/>
        <w:rPr>
          <w:rFonts w:ascii="Times New Roman" w:hAnsi="Times New Roman"/>
          <w:sz w:val="24"/>
          <w:szCs w:val="24"/>
        </w:rPr>
      </w:pPr>
      <w:r>
        <w:rPr>
          <w:rFonts w:ascii="Times New Roman" w:hAnsi="Times New Roman"/>
          <w:sz w:val="24"/>
          <w:szCs w:val="24"/>
        </w:rPr>
        <w:t>2015-05-18  Klaipėdos TLK kontrolės skyrius vertino atvej</w:t>
      </w:r>
      <w:r w:rsidR="00A10388">
        <w:rPr>
          <w:rFonts w:ascii="Times New Roman" w:hAnsi="Times New Roman"/>
          <w:sz w:val="24"/>
          <w:szCs w:val="24"/>
        </w:rPr>
        <w:t>ų</w:t>
      </w:r>
      <w:r w:rsidR="002124FE">
        <w:rPr>
          <w:rFonts w:ascii="Times New Roman" w:hAnsi="Times New Roman"/>
          <w:sz w:val="24"/>
          <w:szCs w:val="24"/>
        </w:rPr>
        <w:t xml:space="preserve"> grupuojant pagal DRG 801 A grupes, pateikimo apmokėjimui pagrįstumą. Nurodyta tos pačios rūšies kraujo komponentų ir preparatų perpylimus žymėti vieną kartą atitinkamais ACHI kodais iš bloko (1893) Kraujo ir kraujo produktų įvedimas. Žalos PSDF biudžetui nenustatyta.</w:t>
      </w:r>
      <w:r w:rsidR="00256E75">
        <w:rPr>
          <w:rFonts w:ascii="Times New Roman" w:hAnsi="Times New Roman"/>
          <w:sz w:val="24"/>
          <w:szCs w:val="24"/>
        </w:rPr>
        <w:t xml:space="preserve"> </w:t>
      </w:r>
    </w:p>
    <w:p w:rsidR="001E41E1" w:rsidRDefault="00F11130" w:rsidP="00E63F27">
      <w:pPr>
        <w:pStyle w:val="Sraopastraipa"/>
        <w:tabs>
          <w:tab w:val="left" w:pos="1418"/>
        </w:tabs>
        <w:ind w:left="0" w:firstLine="851"/>
        <w:jc w:val="both"/>
      </w:pPr>
      <w:r>
        <w:t>4.8</w:t>
      </w:r>
      <w:r w:rsidR="009D41C6">
        <w:t>.</w:t>
      </w:r>
      <w:r w:rsidR="001E41E1">
        <w:t xml:space="preserve"> </w:t>
      </w:r>
      <w:r w:rsidR="009D41C6" w:rsidRPr="00820683">
        <w:t>2015 m. atlikta 12 planinių ir 4 neplaniniai</w:t>
      </w:r>
      <w:r>
        <w:t xml:space="preserve"> vidaus</w:t>
      </w:r>
      <w:r w:rsidR="009D41C6" w:rsidRPr="00820683">
        <w:t xml:space="preserve"> auditai. Atlikta sveikatos priežiūros paslaugų kontrolė Klinikinės diagnostikos laboratorijoje, Rentgenologijos skyriuje, Vaistinėje, Akuše</w:t>
      </w:r>
      <w:r w:rsidR="00E63F27">
        <w:t>rijos-ginekologijos, Priėmimo-</w:t>
      </w:r>
      <w:r w:rsidR="009D41C6" w:rsidRPr="00820683">
        <w:t>sku</w:t>
      </w:r>
      <w:r w:rsidR="00E63F27">
        <w:t xml:space="preserve">bios pagalbos, Anesteziologijos-reanimacijos, </w:t>
      </w:r>
      <w:r w:rsidR="009D41C6" w:rsidRPr="00820683">
        <w:t xml:space="preserve">Maisto tvarkymo skyriuose. Buvo vertinama, ar teikiamos sveikatos priežiūros paslaugos atitinka vidaus ir išorės dokumentų reikalavimus, vertintas medicininių dokumentų pildymas, kokybės sistemos procedūros. </w:t>
      </w:r>
      <w:r w:rsidR="00454EFD">
        <w:t>Buvo atliktas visų</w:t>
      </w:r>
      <w:r w:rsidR="009D41C6" w:rsidRPr="00820683">
        <w:t xml:space="preserve"> skyrių/padalinių veiklos rodikli</w:t>
      </w:r>
      <w:r w:rsidR="00454EFD">
        <w:t>ų auditas, bei</w:t>
      </w:r>
      <w:r w:rsidR="009D41C6" w:rsidRPr="00820683">
        <w:t xml:space="preserve"> stacionarinių ligonių, sergančių ūmiu miokardo infarktu, diagnostikos ir tinkamo gydymo užtikrinimo lygio auditas. Audituotas lėšų, skirtų medicininei reabilitacijai ir sanatoriniam gydymui, panaudojimo pagrįstumas bei pacientų hospitalizacijų pagrįstumas pirminių sveikatos priežiūros centrų nedarbo metu. Tikrinta kaip personalas laikosi rankų higienos procedūros reikalavimų.</w:t>
      </w:r>
    </w:p>
    <w:p w:rsidR="00454EFD" w:rsidRDefault="00454EFD" w:rsidP="00E63F27">
      <w:pPr>
        <w:pStyle w:val="Sraopastraipa"/>
        <w:tabs>
          <w:tab w:val="left" w:pos="1418"/>
        </w:tabs>
        <w:ind w:left="0" w:firstLine="851"/>
        <w:jc w:val="both"/>
      </w:pPr>
      <w:r>
        <w:t>Neplaniniai auditai atlikti pagal pacientų skundus, bei SAM rekomendaciją – vaistų reklamuotojų vizitų organizavimo ir vykdymo tvarka.</w:t>
      </w:r>
    </w:p>
    <w:p w:rsidR="001E41E1" w:rsidRDefault="001E41E1" w:rsidP="00E63F27">
      <w:pPr>
        <w:ind w:firstLine="851"/>
        <w:jc w:val="both"/>
      </w:pPr>
      <w:r>
        <w:t>Pagal auditų išvadas įvykdytos visos priemonės, optimizuojančios medicininių paslaugų teikimą bei darbo organizavimą.</w:t>
      </w:r>
    </w:p>
    <w:p w:rsidR="00B848EF" w:rsidRDefault="00B848EF" w:rsidP="00E63F27">
      <w:pPr>
        <w:ind w:firstLine="851"/>
        <w:jc w:val="both"/>
      </w:pPr>
    </w:p>
    <w:p w:rsidR="00F11130" w:rsidRDefault="00F11130" w:rsidP="00E63F27">
      <w:pPr>
        <w:ind w:firstLine="851"/>
        <w:jc w:val="both"/>
      </w:pPr>
    </w:p>
    <w:p w:rsidR="001E41E1" w:rsidRDefault="00F11130" w:rsidP="00E63F27">
      <w:pPr>
        <w:pStyle w:val="Sraopastraipa"/>
        <w:ind w:left="0" w:firstLine="851"/>
        <w:jc w:val="both"/>
      </w:pPr>
      <w:r>
        <w:rPr>
          <w:b/>
        </w:rPr>
        <w:lastRenderedPageBreak/>
        <w:t>5</w:t>
      </w:r>
      <w:r w:rsidR="007850D7">
        <w:rPr>
          <w:b/>
        </w:rPr>
        <w:t xml:space="preserve">. </w:t>
      </w:r>
      <w:r w:rsidR="001E41E1" w:rsidRPr="001E41E1">
        <w:rPr>
          <w:b/>
        </w:rPr>
        <w:t>Vadovo indėlis tobulinant įstaigos administravimą</w:t>
      </w:r>
      <w:r w:rsidR="00BF1901">
        <w:rPr>
          <w:b/>
        </w:rPr>
        <w:t>.</w:t>
      </w:r>
    </w:p>
    <w:p w:rsidR="001E41E1" w:rsidRDefault="00F11130" w:rsidP="00E63F27">
      <w:pPr>
        <w:ind w:firstLine="851"/>
        <w:jc w:val="both"/>
        <w:rPr>
          <w:u w:val="single"/>
        </w:rPr>
      </w:pPr>
      <w:r>
        <w:t>5</w:t>
      </w:r>
      <w:r w:rsidR="001E41E1">
        <w:t>.1.</w:t>
      </w:r>
      <w:r w:rsidR="001E41E1" w:rsidRPr="001E41E1">
        <w:rPr>
          <w:u w:val="single"/>
        </w:rPr>
        <w:t>Personalo valdymo, vidinių ir išorinių resursų paieškos rezultatai:</w:t>
      </w:r>
    </w:p>
    <w:p w:rsidR="001E41E1" w:rsidRDefault="00F11130" w:rsidP="00E63F27">
      <w:pPr>
        <w:ind w:firstLine="851"/>
        <w:jc w:val="both"/>
      </w:pPr>
      <w:r>
        <w:t>5</w:t>
      </w:r>
      <w:r w:rsidR="001E41E1">
        <w:t>.1.1. vykdoma nuolatinė pacientų poreikių ir įst</w:t>
      </w:r>
      <w:r w:rsidR="00E63F27">
        <w:t>aigos darbo vertinimo analizė (</w:t>
      </w:r>
      <w:r w:rsidR="001E41E1">
        <w:t>pacientų anketavimas</w:t>
      </w:r>
      <w:r w:rsidR="007850D7">
        <w:t>, vidaus auditas</w:t>
      </w:r>
      <w:r w:rsidR="001E41E1">
        <w:t xml:space="preserve"> ir kt.);</w:t>
      </w:r>
    </w:p>
    <w:p w:rsidR="007850D7" w:rsidRDefault="00F11130" w:rsidP="00E63F27">
      <w:pPr>
        <w:ind w:firstLine="851"/>
        <w:jc w:val="both"/>
      </w:pPr>
      <w:r>
        <w:t>5</w:t>
      </w:r>
      <w:r w:rsidR="00E63F27">
        <w:t xml:space="preserve">.1.2. </w:t>
      </w:r>
      <w:r w:rsidR="002427E4">
        <w:t>diegia</w:t>
      </w:r>
      <w:r w:rsidR="0097062E">
        <w:t>m</w:t>
      </w:r>
      <w:r w:rsidR="002427E4">
        <w:t>a ir tobulinama Kokybės vadybos sistema;</w:t>
      </w:r>
    </w:p>
    <w:p w:rsidR="001E41E1" w:rsidRDefault="00F11130" w:rsidP="00E63F27">
      <w:pPr>
        <w:ind w:firstLine="851"/>
        <w:jc w:val="both"/>
      </w:pPr>
      <w:r>
        <w:t>5</w:t>
      </w:r>
      <w:r w:rsidR="001E41E1">
        <w:t>.1.</w:t>
      </w:r>
      <w:r w:rsidR="002427E4">
        <w:t>3</w:t>
      </w:r>
      <w:r w:rsidR="00E63F27">
        <w:t xml:space="preserve">. </w:t>
      </w:r>
      <w:r w:rsidR="00612693">
        <w:t>201</w:t>
      </w:r>
      <w:r w:rsidR="00D63D66">
        <w:t>5</w:t>
      </w:r>
      <w:r w:rsidR="001E41E1">
        <w:t xml:space="preserve"> metais </w:t>
      </w:r>
      <w:r w:rsidR="00FB5F0F">
        <w:t>įdarbint</w:t>
      </w:r>
      <w:r w:rsidR="00D63D66">
        <w:t>i</w:t>
      </w:r>
      <w:r w:rsidR="00256E75">
        <w:t xml:space="preserve"> </w:t>
      </w:r>
      <w:r w:rsidR="00D63D66">
        <w:t>9</w:t>
      </w:r>
      <w:r w:rsidR="00FB5F0F">
        <w:t xml:space="preserve">  nauj</w:t>
      </w:r>
      <w:r w:rsidR="00D63D66">
        <w:t>i</w:t>
      </w:r>
      <w:r w:rsidR="00FB5F0F">
        <w:t xml:space="preserve"> gydytoj</w:t>
      </w:r>
      <w:r w:rsidR="00D63D66">
        <w:t>ai</w:t>
      </w:r>
      <w:r w:rsidR="00FB5F0F">
        <w:t>;</w:t>
      </w:r>
    </w:p>
    <w:p w:rsidR="001E41E1" w:rsidRDefault="00F11130" w:rsidP="00E63F27">
      <w:pPr>
        <w:ind w:firstLine="851"/>
        <w:jc w:val="both"/>
      </w:pPr>
      <w:r>
        <w:t>5</w:t>
      </w:r>
      <w:r w:rsidR="001E41E1">
        <w:t>.1.</w:t>
      </w:r>
      <w:r w:rsidR="002427E4">
        <w:t>4</w:t>
      </w:r>
      <w:r w:rsidR="00E63F27">
        <w:t xml:space="preserve">. </w:t>
      </w:r>
      <w:r w:rsidR="001E41E1">
        <w:t>nuolat tobulinama medicinos personalo kvalifikacija;</w:t>
      </w:r>
    </w:p>
    <w:p w:rsidR="00BF1901" w:rsidRDefault="00F11130" w:rsidP="00E63F27">
      <w:pPr>
        <w:ind w:firstLine="851"/>
        <w:jc w:val="both"/>
      </w:pPr>
      <w:r>
        <w:t>5</w:t>
      </w:r>
      <w:r w:rsidR="00BF1901">
        <w:t>.1.5. ligoninė yra Lietuvos Sveikatos mokslų universiteto ir Vilniaus universiteto Medicinos fakulteto studentų medicinos praktikos bazė;</w:t>
      </w:r>
    </w:p>
    <w:p w:rsidR="00BF1901" w:rsidRDefault="00F11130" w:rsidP="00E63F27">
      <w:pPr>
        <w:ind w:firstLine="851"/>
        <w:jc w:val="both"/>
      </w:pPr>
      <w:r>
        <w:t>5</w:t>
      </w:r>
      <w:r w:rsidR="002427E4">
        <w:t>.1.</w:t>
      </w:r>
      <w:r w:rsidR="00BF1901">
        <w:t>6</w:t>
      </w:r>
      <w:r w:rsidR="003F2A60">
        <w:t>.</w:t>
      </w:r>
      <w:r w:rsidR="00BF1901">
        <w:t xml:space="preserve"> vykdoma sveikatos priežiūros specialistų studijų rėmimo programa; </w:t>
      </w:r>
    </w:p>
    <w:p w:rsidR="002427E4" w:rsidRDefault="00F11130" w:rsidP="00E63F27">
      <w:pPr>
        <w:ind w:firstLine="851"/>
        <w:jc w:val="both"/>
      </w:pPr>
      <w:r>
        <w:t>5</w:t>
      </w:r>
      <w:r w:rsidR="00BF1901">
        <w:t>.1.7.</w:t>
      </w:r>
      <w:r w:rsidR="002427E4">
        <w:t xml:space="preserve"> įvykdyti 201</w:t>
      </w:r>
      <w:r w:rsidR="00D63D66">
        <w:t>5</w:t>
      </w:r>
      <w:r w:rsidR="002427E4">
        <w:t xml:space="preserve"> metų sutartiniai įsipareigojimai su TLK;</w:t>
      </w:r>
    </w:p>
    <w:p w:rsidR="002427E4" w:rsidRDefault="00F11130" w:rsidP="00E63F27">
      <w:pPr>
        <w:ind w:firstLine="851"/>
        <w:jc w:val="both"/>
      </w:pPr>
      <w:r>
        <w:t>5</w:t>
      </w:r>
      <w:r w:rsidR="00256E75">
        <w:t>.1.</w:t>
      </w:r>
      <w:r w:rsidR="00BF1901">
        <w:t>8</w:t>
      </w:r>
      <w:r w:rsidR="00256E75">
        <w:t xml:space="preserve">. </w:t>
      </w:r>
      <w:r w:rsidR="002124FE">
        <w:t>2015 m. už viršsutartines pasl</w:t>
      </w:r>
      <w:r w:rsidR="00E63F27">
        <w:t xml:space="preserve">augas </w:t>
      </w:r>
      <w:r w:rsidR="002124FE">
        <w:t>TLK apmokėjo 98904,44 eurų;</w:t>
      </w:r>
    </w:p>
    <w:p w:rsidR="008B1DF5" w:rsidRDefault="00F11130" w:rsidP="00E63F27">
      <w:pPr>
        <w:tabs>
          <w:tab w:val="left" w:pos="0"/>
          <w:tab w:val="left" w:pos="851"/>
        </w:tabs>
        <w:autoSpaceDE w:val="0"/>
        <w:autoSpaceDN w:val="0"/>
        <w:adjustRightInd w:val="0"/>
        <w:spacing w:line="276" w:lineRule="auto"/>
        <w:ind w:firstLine="851"/>
        <w:jc w:val="both"/>
      </w:pPr>
      <w:r>
        <w:t>5</w:t>
      </w:r>
      <w:r w:rsidR="00BF685C">
        <w:t>.1.</w:t>
      </w:r>
      <w:r w:rsidR="00BF1901">
        <w:t>9</w:t>
      </w:r>
      <w:r w:rsidR="00E63F27">
        <w:t xml:space="preserve">. </w:t>
      </w:r>
      <w:r w:rsidR="00BF685C">
        <w:t>įstaig</w:t>
      </w:r>
      <w:r w:rsidR="00612693">
        <w:t>a</w:t>
      </w:r>
      <w:r w:rsidR="001C1E0D">
        <w:t xml:space="preserve"> įsiskolinimų n</w:t>
      </w:r>
      <w:r w:rsidR="00612693">
        <w:t>eturi</w:t>
      </w:r>
      <w:r w:rsidR="001C1E0D">
        <w:t xml:space="preserve">. </w:t>
      </w:r>
      <w:r w:rsidR="008B1DF5" w:rsidRPr="0014410A">
        <w:t>201</w:t>
      </w:r>
      <w:r w:rsidR="00A10388">
        <w:t>5</w:t>
      </w:r>
      <w:r w:rsidR="008B1DF5" w:rsidRPr="0014410A">
        <w:t xml:space="preserve"> m.</w:t>
      </w:r>
      <w:r w:rsidR="003F2A60">
        <w:t xml:space="preserve"> ligoninė gavo pajamų</w:t>
      </w:r>
      <w:r w:rsidR="008B1DF5">
        <w:t xml:space="preserve"> - </w:t>
      </w:r>
      <w:r w:rsidR="004D54B7">
        <w:t>3781128 eur</w:t>
      </w:r>
      <w:r w:rsidR="003B692A">
        <w:t>us</w:t>
      </w:r>
      <w:r w:rsidR="00E63F27">
        <w:t>, (</w:t>
      </w:r>
      <w:r w:rsidR="008B1DF5">
        <w:t xml:space="preserve">iš PSDF biudžeto </w:t>
      </w:r>
      <w:r w:rsidR="004D54B7">
        <w:t>–</w:t>
      </w:r>
      <w:r w:rsidR="008B1DF5">
        <w:t xml:space="preserve"> </w:t>
      </w:r>
      <w:r w:rsidR="004D54B7">
        <w:t>3542792 eur</w:t>
      </w:r>
      <w:r w:rsidR="003B692A">
        <w:t>us</w:t>
      </w:r>
      <w:r w:rsidR="008B1DF5">
        <w:t>, tarpininkavimo</w:t>
      </w:r>
      <w:r w:rsidR="00256E75">
        <w:t xml:space="preserve"> </w:t>
      </w:r>
      <w:r w:rsidR="004D54B7">
        <w:t>–</w:t>
      </w:r>
      <w:r w:rsidR="008B1DF5">
        <w:t xml:space="preserve"> </w:t>
      </w:r>
      <w:r w:rsidR="004D54B7">
        <w:t>21636 eur</w:t>
      </w:r>
      <w:r w:rsidR="003B692A">
        <w:t>us</w:t>
      </w:r>
      <w:r w:rsidR="008B1DF5">
        <w:t>, finansavimo iš kitų šaltinių</w:t>
      </w:r>
      <w:r w:rsidR="00256E75">
        <w:t xml:space="preserve"> </w:t>
      </w:r>
      <w:r w:rsidR="004D54B7">
        <w:t>–</w:t>
      </w:r>
      <w:r w:rsidR="008B1DF5">
        <w:t xml:space="preserve"> </w:t>
      </w:r>
      <w:r w:rsidR="004D54B7">
        <w:t>126284 eur</w:t>
      </w:r>
      <w:r w:rsidR="003B692A">
        <w:t>us</w:t>
      </w:r>
      <w:r w:rsidR="008B1DF5">
        <w:t>, mokamų paslaugų</w:t>
      </w:r>
      <w:r w:rsidR="00256E75">
        <w:t xml:space="preserve"> </w:t>
      </w:r>
      <w:r w:rsidR="004D54B7">
        <w:t>–</w:t>
      </w:r>
      <w:r w:rsidR="008B1DF5">
        <w:t xml:space="preserve"> </w:t>
      </w:r>
      <w:r w:rsidR="004D54B7">
        <w:t>42859 eur</w:t>
      </w:r>
      <w:r w:rsidR="003B692A">
        <w:t>us</w:t>
      </w:r>
      <w:r w:rsidR="008B1DF5">
        <w:t xml:space="preserve">, kitų paslaugų </w:t>
      </w:r>
      <w:r w:rsidR="004D54B7">
        <w:t>–</w:t>
      </w:r>
      <w:r w:rsidR="00256E75">
        <w:t xml:space="preserve"> </w:t>
      </w:r>
      <w:r w:rsidR="004D54B7">
        <w:t>47558 eur</w:t>
      </w:r>
      <w:r w:rsidR="003B692A">
        <w:t>us</w:t>
      </w:r>
      <w:r w:rsidR="00256E75">
        <w:t>). S</w:t>
      </w:r>
      <w:r w:rsidR="003F2A60">
        <w:t>ąnaudos buvo</w:t>
      </w:r>
      <w:r w:rsidR="008B1DF5">
        <w:t xml:space="preserve"> </w:t>
      </w:r>
      <w:r w:rsidR="004D54B7">
        <w:t>3678356 eur</w:t>
      </w:r>
      <w:r w:rsidR="003B692A">
        <w:t>ai</w:t>
      </w:r>
      <w:r w:rsidR="003F2A60">
        <w:t>.</w:t>
      </w:r>
      <w:r w:rsidR="00243CCE">
        <w:t xml:space="preserve"> F</w:t>
      </w:r>
      <w:r w:rsidR="008B1DF5">
        <w:t xml:space="preserve">inansinis rezultatas </w:t>
      </w:r>
      <w:r w:rsidR="00243CCE">
        <w:t>+</w:t>
      </w:r>
      <w:r w:rsidR="004D54B7">
        <w:t>102772 eur</w:t>
      </w:r>
      <w:r w:rsidR="003B692A">
        <w:t>ai</w:t>
      </w:r>
      <w:r w:rsidR="008B1DF5">
        <w:t>.</w:t>
      </w:r>
    </w:p>
    <w:p w:rsidR="002427E4" w:rsidRDefault="00F11130" w:rsidP="00E63F27">
      <w:pPr>
        <w:ind w:firstLine="851"/>
        <w:jc w:val="both"/>
      </w:pPr>
      <w:r>
        <w:t>5</w:t>
      </w:r>
      <w:r w:rsidR="002427E4">
        <w:t>.</w:t>
      </w:r>
      <w:r w:rsidR="00BF1901">
        <w:t>1.</w:t>
      </w:r>
      <w:r w:rsidR="002427E4">
        <w:t>1</w:t>
      </w:r>
      <w:r w:rsidR="00BF1901">
        <w:t>0</w:t>
      </w:r>
      <w:r w:rsidR="00E63F27">
        <w:t xml:space="preserve">. </w:t>
      </w:r>
      <w:r w:rsidR="002427E4">
        <w:t>pritraukti pa</w:t>
      </w:r>
      <w:r w:rsidR="003F2A60">
        <w:t>pildomi finansavimo šaltiniai (</w:t>
      </w:r>
      <w:r w:rsidR="002427E4">
        <w:t>ESSF</w:t>
      </w:r>
      <w:r w:rsidR="00C80618">
        <w:t>,</w:t>
      </w:r>
      <w:r w:rsidR="002427E4">
        <w:t xml:space="preserve"> profilaktinių programų, mokamų paslaugų</w:t>
      </w:r>
      <w:r w:rsidR="003F2A60">
        <w:t>,</w:t>
      </w:r>
      <w:r w:rsidR="002427E4">
        <w:t xml:space="preserve"> 2 proc. gyventojų pajamų mokestis, labdara ir kitos teisėtai gautos lėšos</w:t>
      </w:r>
      <w:r w:rsidR="00C80618">
        <w:t>)</w:t>
      </w:r>
      <w:r w:rsidR="002124FE">
        <w:t>;</w:t>
      </w:r>
    </w:p>
    <w:p w:rsidR="00BF1901" w:rsidRDefault="00F11130" w:rsidP="00E63F27">
      <w:pPr>
        <w:ind w:firstLine="851"/>
        <w:jc w:val="both"/>
      </w:pPr>
      <w:r>
        <w:t>5</w:t>
      </w:r>
      <w:r w:rsidR="00BF685C">
        <w:t>.1.</w:t>
      </w:r>
      <w:r w:rsidR="00BF1901">
        <w:t>11. diegiamos ir įsisavinamos naujos diagnostikos ir gydymo technologijos;</w:t>
      </w:r>
    </w:p>
    <w:p w:rsidR="00BF685C" w:rsidRDefault="00F11130" w:rsidP="00E63F27">
      <w:pPr>
        <w:ind w:firstLine="851"/>
        <w:jc w:val="both"/>
      </w:pPr>
      <w:r>
        <w:t>5</w:t>
      </w:r>
      <w:r w:rsidR="00BF1901">
        <w:t>.1.12</w:t>
      </w:r>
      <w:r w:rsidR="00E63F27">
        <w:t xml:space="preserve"> </w:t>
      </w:r>
      <w:r w:rsidR="00BF685C">
        <w:t>atli</w:t>
      </w:r>
      <w:r w:rsidR="002427E4">
        <w:t>ekami įst</w:t>
      </w:r>
      <w:r w:rsidR="00BF685C">
        <w:t>aigos</w:t>
      </w:r>
      <w:r w:rsidR="003F2A60">
        <w:t xml:space="preserve"> patalpų</w:t>
      </w:r>
      <w:r w:rsidR="002427E4">
        <w:t xml:space="preserve"> remonto darbai</w:t>
      </w:r>
      <w:r w:rsidR="00BF685C">
        <w:t>;</w:t>
      </w:r>
    </w:p>
    <w:p w:rsidR="00BF685C" w:rsidRDefault="00F11130" w:rsidP="00E63F27">
      <w:pPr>
        <w:ind w:firstLine="851"/>
        <w:jc w:val="both"/>
      </w:pPr>
      <w:r>
        <w:t>5</w:t>
      </w:r>
      <w:r w:rsidR="001C1E0D">
        <w:t>.1.</w:t>
      </w:r>
      <w:r w:rsidR="002427E4">
        <w:t>1</w:t>
      </w:r>
      <w:r w:rsidR="00BF1901">
        <w:t>3.</w:t>
      </w:r>
      <w:r w:rsidR="00BF685C">
        <w:t xml:space="preserve"> ES struktūrinių fondų lėšos įsisa</w:t>
      </w:r>
      <w:r w:rsidR="001C1E0D">
        <w:t>vin</w:t>
      </w:r>
      <w:r w:rsidR="00490B71">
        <w:t>tos</w:t>
      </w:r>
      <w:r w:rsidR="001C1E0D">
        <w:t xml:space="preserve"> tinkamai </w:t>
      </w:r>
      <w:r w:rsidR="00C009EB">
        <w:t>ir</w:t>
      </w:r>
      <w:r w:rsidR="001C1E0D">
        <w:t xml:space="preserve"> </w:t>
      </w:r>
      <w:r w:rsidR="00C75232">
        <w:t>laiku</w:t>
      </w:r>
      <w:r w:rsidR="00C009EB">
        <w:t>, vykdomos projektų įgyvendinimo priemonės</w:t>
      </w:r>
      <w:r w:rsidR="001C1E0D">
        <w:t>;</w:t>
      </w:r>
    </w:p>
    <w:p w:rsidR="0097062E" w:rsidRDefault="00F11130" w:rsidP="00E63F27">
      <w:pPr>
        <w:ind w:firstLine="851"/>
        <w:jc w:val="both"/>
      </w:pPr>
      <w:r>
        <w:t>5</w:t>
      </w:r>
      <w:r w:rsidR="0097062E">
        <w:t>.1.1</w:t>
      </w:r>
      <w:r w:rsidR="00BF1901">
        <w:t>4</w:t>
      </w:r>
      <w:r w:rsidR="00E63F27">
        <w:t xml:space="preserve">. </w:t>
      </w:r>
      <w:r w:rsidR="0097062E">
        <w:t>vyst</w:t>
      </w:r>
      <w:r w:rsidR="00C80618">
        <w:t>o</w:t>
      </w:r>
      <w:r w:rsidR="0097062E">
        <w:t>mas informacinių technologinių diegimas ir naudojimasis jomis;</w:t>
      </w:r>
    </w:p>
    <w:p w:rsidR="0097062E" w:rsidRDefault="00F11130" w:rsidP="00E63F27">
      <w:pPr>
        <w:ind w:firstLine="851"/>
        <w:jc w:val="both"/>
      </w:pPr>
      <w:r>
        <w:t>5</w:t>
      </w:r>
      <w:r w:rsidR="00BF685C">
        <w:t>.1.</w:t>
      </w:r>
      <w:r w:rsidR="00BF1901">
        <w:t>15</w:t>
      </w:r>
      <w:r w:rsidR="00E63F27">
        <w:t xml:space="preserve">. </w:t>
      </w:r>
      <w:r w:rsidR="00BF685C">
        <w:t>201</w:t>
      </w:r>
      <w:r w:rsidR="002124FE">
        <w:t>5</w:t>
      </w:r>
      <w:r w:rsidR="00BF685C">
        <w:t xml:space="preserve"> metų įstaigos administracijos darbą Kretingos rajono savivaldybės Stebėtojų taryb</w:t>
      </w:r>
      <w:r w:rsidR="001C1E0D">
        <w:t>a</w:t>
      </w:r>
      <w:r w:rsidR="00BF685C">
        <w:t xml:space="preserve"> įvertino</w:t>
      </w:r>
      <w:r w:rsidR="002124FE">
        <w:t xml:space="preserve">  </w:t>
      </w:r>
      <w:r w:rsidR="00BF1901">
        <w:t>teigiamai.</w:t>
      </w:r>
    </w:p>
    <w:p w:rsidR="001C1E0D" w:rsidRDefault="00F11130" w:rsidP="00E63F27">
      <w:pPr>
        <w:ind w:firstLine="851"/>
        <w:jc w:val="both"/>
      </w:pPr>
      <w:r>
        <w:t>5</w:t>
      </w:r>
      <w:r w:rsidR="00BF685C">
        <w:t xml:space="preserve">.2. </w:t>
      </w:r>
      <w:r w:rsidR="00BF685C" w:rsidRPr="00BF685C">
        <w:rPr>
          <w:u w:val="single"/>
        </w:rPr>
        <w:t>Įstaigos įvaizdžio gerinimo priemonės</w:t>
      </w:r>
      <w:r w:rsidR="00BF685C">
        <w:t>:</w:t>
      </w:r>
    </w:p>
    <w:p w:rsidR="00BF685C" w:rsidRDefault="00F11130" w:rsidP="00E63F27">
      <w:pPr>
        <w:ind w:firstLine="851"/>
        <w:jc w:val="both"/>
      </w:pPr>
      <w:r>
        <w:t>5</w:t>
      </w:r>
      <w:r w:rsidR="00BF685C" w:rsidRPr="00BF685C">
        <w:t>.2.1.</w:t>
      </w:r>
      <w:r w:rsidR="00BF685C">
        <w:t xml:space="preserve"> bendradarbiavimas su kitomis asmens sveikatos priežiūros įstaigomis;</w:t>
      </w:r>
    </w:p>
    <w:p w:rsidR="00BF685C" w:rsidRDefault="00F11130" w:rsidP="00E63F27">
      <w:pPr>
        <w:ind w:firstLine="851"/>
        <w:jc w:val="both"/>
      </w:pPr>
      <w:r>
        <w:t>5</w:t>
      </w:r>
      <w:r w:rsidR="00BF685C">
        <w:t>.2.2. bendradarbiavimas su pacientais bei kitais l</w:t>
      </w:r>
      <w:r w:rsidR="00E63F27">
        <w:t xml:space="preserve">igoninės paslaugų vartotojais, </w:t>
      </w:r>
      <w:r w:rsidR="00BF685C">
        <w:t xml:space="preserve">jų nuomonės </w:t>
      </w:r>
      <w:r w:rsidR="00C75232">
        <w:t>nuolatinis</w:t>
      </w:r>
      <w:r w:rsidR="00BF685C">
        <w:t xml:space="preserve"> vertinimas bei atitinkamų paslaugų kokybės bei darbo organizavimo gerinimo priemonių įgyvendinimas ir viešinimas;</w:t>
      </w:r>
    </w:p>
    <w:p w:rsidR="00BF685C" w:rsidRDefault="00F11130" w:rsidP="00E63F27">
      <w:pPr>
        <w:ind w:firstLine="851"/>
        <w:jc w:val="both"/>
      </w:pPr>
      <w:r>
        <w:t>5</w:t>
      </w:r>
      <w:r w:rsidR="00E63F27">
        <w:t xml:space="preserve">.2.3. </w:t>
      </w:r>
      <w:r w:rsidR="00BF685C">
        <w:t>bendradarbiavimas su visuomeninėmis organizacijomis;</w:t>
      </w:r>
    </w:p>
    <w:p w:rsidR="00BF685C" w:rsidRDefault="00F11130" w:rsidP="00E63F27">
      <w:pPr>
        <w:ind w:firstLine="851"/>
        <w:jc w:val="both"/>
      </w:pPr>
      <w:r>
        <w:t>5</w:t>
      </w:r>
      <w:r w:rsidR="00BF685C">
        <w:t>.2.</w:t>
      </w:r>
      <w:r w:rsidR="001C1E0D">
        <w:t>4</w:t>
      </w:r>
      <w:r w:rsidR="00BF685C">
        <w:t>.</w:t>
      </w:r>
      <w:r w:rsidR="00E63F27">
        <w:t xml:space="preserve"> </w:t>
      </w:r>
      <w:r w:rsidR="001C1E0D">
        <w:t>teikiamų sveikatos priežiūros paslaugų reklama spaudoje,</w:t>
      </w:r>
      <w:r w:rsidR="00055B2E">
        <w:t xml:space="preserve"> internetiniuose puslapiuose ir kt</w:t>
      </w:r>
      <w:r w:rsidR="0097062E">
        <w:t>.</w:t>
      </w:r>
      <w:r w:rsidR="00055B2E">
        <w:t>;</w:t>
      </w:r>
    </w:p>
    <w:p w:rsidR="00055B2E" w:rsidRDefault="00F11130" w:rsidP="00E63F27">
      <w:pPr>
        <w:ind w:firstLine="851"/>
        <w:jc w:val="both"/>
      </w:pPr>
      <w:r>
        <w:t>5</w:t>
      </w:r>
      <w:r w:rsidR="00055B2E">
        <w:t>.2.</w:t>
      </w:r>
      <w:r w:rsidR="001C1E0D">
        <w:t>5</w:t>
      </w:r>
      <w:r w:rsidR="00055B2E">
        <w:t>.</w:t>
      </w:r>
      <w:r w:rsidR="00E63F27">
        <w:t xml:space="preserve"> </w:t>
      </w:r>
      <w:r w:rsidR="00055B2E">
        <w:t>bendradarbiavimas su studentų ir jaunųjų gydytojų organizacijomis, medikų organizacijomis, jų informavimas apie ligoninės veiklą bei perspektyvas;</w:t>
      </w:r>
    </w:p>
    <w:p w:rsidR="001C1E0D" w:rsidRDefault="00F11130" w:rsidP="00E63F27">
      <w:pPr>
        <w:ind w:firstLine="851"/>
        <w:jc w:val="both"/>
      </w:pPr>
      <w:r>
        <w:t>5</w:t>
      </w:r>
      <w:r w:rsidR="00E63F27">
        <w:t xml:space="preserve">.2.6. </w:t>
      </w:r>
      <w:r w:rsidR="001C1E0D">
        <w:t>dalyvavimas studentų Karjerų dienose, ligoninės veiklos pristatymas;</w:t>
      </w:r>
    </w:p>
    <w:p w:rsidR="00055B2E" w:rsidRDefault="00F11130" w:rsidP="00E63F27">
      <w:pPr>
        <w:ind w:firstLine="851"/>
        <w:jc w:val="both"/>
      </w:pPr>
      <w:r>
        <w:t>5</w:t>
      </w:r>
      <w:r w:rsidR="00055B2E">
        <w:t>.2.7. dalyvavimas Lietuvos gydytojų vadovų sąjungos</w:t>
      </w:r>
      <w:r w:rsidR="0097062E">
        <w:t>,</w:t>
      </w:r>
      <w:r w:rsidR="00055B2E">
        <w:t xml:space="preserve"> Lietuvos </w:t>
      </w:r>
      <w:r w:rsidR="003F2A60">
        <w:t>rajoninių</w:t>
      </w:r>
      <w:r w:rsidR="007C3CB0">
        <w:t xml:space="preserve"> </w:t>
      </w:r>
      <w:r w:rsidR="00055B2E">
        <w:t>ligoninių asociacijų veikloje.</w:t>
      </w:r>
    </w:p>
    <w:p w:rsidR="00B848EF" w:rsidRDefault="00B848EF" w:rsidP="00E63F27">
      <w:pPr>
        <w:ind w:firstLine="851"/>
        <w:jc w:val="both"/>
      </w:pPr>
      <w:bookmarkStart w:id="0" w:name="_GoBack"/>
      <w:bookmarkEnd w:id="0"/>
    </w:p>
    <w:p w:rsidR="0097062E" w:rsidRPr="00BF685C" w:rsidRDefault="003F2A60" w:rsidP="00E63F27">
      <w:pPr>
        <w:jc w:val="both"/>
      </w:pPr>
      <w:r>
        <w:t xml:space="preserve">                                     </w:t>
      </w:r>
      <w:r w:rsidR="008D0521">
        <w:t xml:space="preserve">                     </w:t>
      </w:r>
      <w:r>
        <w:t>_____________________</w:t>
      </w:r>
    </w:p>
    <w:sectPr w:rsidR="0097062E" w:rsidRPr="00BF685C" w:rsidSect="00AA7CBF">
      <w:headerReference w:type="default" r:id="rId10"/>
      <w:pgSz w:w="11906" w:h="16838"/>
      <w:pgMar w:top="851"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D01" w:rsidRDefault="005A0D01" w:rsidP="00E63F27">
      <w:r>
        <w:separator/>
      </w:r>
    </w:p>
  </w:endnote>
  <w:endnote w:type="continuationSeparator" w:id="0">
    <w:p w:rsidR="005A0D01" w:rsidRDefault="005A0D01" w:rsidP="00E63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00022FF" w:usb1="C000205B" w:usb2="00000009" w:usb3="00000000" w:csb0="000001DF" w:csb1="00000000"/>
  </w:font>
  <w:font w:name="Calibri Light">
    <w:altName w:val="Calibri"/>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D01" w:rsidRDefault="005A0D01" w:rsidP="00E63F27">
      <w:r>
        <w:separator/>
      </w:r>
    </w:p>
  </w:footnote>
  <w:footnote w:type="continuationSeparator" w:id="0">
    <w:p w:rsidR="005A0D01" w:rsidRDefault="005A0D01" w:rsidP="00E63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3F27" w:rsidRDefault="00E63F27">
    <w:pPr>
      <w:pStyle w:val="Antrats"/>
      <w:jc w:val="center"/>
    </w:pPr>
    <w:r>
      <w:fldChar w:fldCharType="begin"/>
    </w:r>
    <w:r>
      <w:instrText>PAGE   \* MERGEFORMAT</w:instrText>
    </w:r>
    <w:r>
      <w:fldChar w:fldCharType="separate"/>
    </w:r>
    <w:r w:rsidR="00B848EF">
      <w:rPr>
        <w:noProof/>
      </w:rPr>
      <w:t>6</w:t>
    </w:r>
    <w:r>
      <w:fldChar w:fldCharType="end"/>
    </w:r>
  </w:p>
  <w:p w:rsidR="00E63F27" w:rsidRDefault="00E63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B11161"/>
    <w:multiLevelType w:val="multilevel"/>
    <w:tmpl w:val="EB84D2EA"/>
    <w:lvl w:ilvl="0">
      <w:start w:val="6"/>
      <w:numFmt w:val="decimal"/>
      <w:lvlText w:val="%1."/>
      <w:lvlJc w:val="left"/>
      <w:pPr>
        <w:ind w:left="540" w:hanging="540"/>
      </w:pPr>
      <w:rPr>
        <w:rFonts w:hint="default"/>
      </w:rPr>
    </w:lvl>
    <w:lvl w:ilvl="1">
      <w:start w:val="6"/>
      <w:numFmt w:val="decimal"/>
      <w:lvlText w:val="%1.%2."/>
      <w:lvlJc w:val="left"/>
      <w:pPr>
        <w:ind w:left="825" w:hanging="54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
    <w:nsid w:val="2B202A85"/>
    <w:multiLevelType w:val="hybridMultilevel"/>
    <w:tmpl w:val="DE18C12C"/>
    <w:lvl w:ilvl="0" w:tplc="3D56721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6B6786F"/>
    <w:multiLevelType w:val="multilevel"/>
    <w:tmpl w:val="1646C840"/>
    <w:lvl w:ilvl="0">
      <w:start w:val="1"/>
      <w:numFmt w:val="decimal"/>
      <w:lvlText w:val="%1."/>
      <w:legacy w:legacy="1" w:legacySpace="0" w:legacyIndent="360"/>
      <w:lvlJc w:val="left"/>
      <w:rPr>
        <w:rFonts w:ascii="Times New Roman" w:hAnsi="Times New Roman" w:cs="Times New Roman"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5E52354F"/>
    <w:multiLevelType w:val="multilevel"/>
    <w:tmpl w:val="12164214"/>
    <w:lvl w:ilvl="0">
      <w:start w:val="1"/>
      <w:numFmt w:val="decimal"/>
      <w:lvlText w:val="%1."/>
      <w:legacy w:legacy="1" w:legacySpace="0" w:legacyIndent="360"/>
      <w:lvlJc w:val="left"/>
      <w:rPr>
        <w:rFonts w:ascii="Times New Roman" w:hAnsi="Times New Roman" w:cs="Times New Roman" w:hint="default"/>
      </w:rPr>
    </w:lvl>
    <w:lvl w:ilvl="1">
      <w:start w:val="8"/>
      <w:numFmt w:val="decimal"/>
      <w:isLgl/>
      <w:lvlText w:val="%1.%2."/>
      <w:lvlJc w:val="left"/>
      <w:pPr>
        <w:tabs>
          <w:tab w:val="num" w:pos="720"/>
        </w:tabs>
        <w:ind w:left="720" w:hanging="42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nsid w:val="7FC0337E"/>
    <w:multiLevelType w:val="multilevel"/>
    <w:tmpl w:val="328EB7A0"/>
    <w:lvl w:ilvl="0">
      <w:start w:val="6"/>
      <w:numFmt w:val="decimal"/>
      <w:lvlText w:val="%1."/>
      <w:lvlJc w:val="left"/>
      <w:pPr>
        <w:ind w:left="360" w:hanging="360"/>
      </w:pPr>
      <w:rPr>
        <w:rFonts w:hint="default"/>
      </w:rPr>
    </w:lvl>
    <w:lvl w:ilvl="1">
      <w:start w:val="1"/>
      <w:numFmt w:val="decimal"/>
      <w:lvlText w:val="%2."/>
      <w:lvlJc w:val="left"/>
      <w:pPr>
        <w:ind w:left="645" w:hanging="360"/>
      </w:pPr>
      <w:rPr>
        <w:rFonts w:ascii="Times New Roman" w:eastAsia="Calibri" w:hAnsi="Times New Roman" w:cs="Times New Roman"/>
      </w:rPr>
    </w:lvl>
    <w:lvl w:ilvl="2">
      <w:start w:val="1"/>
      <w:numFmt w:val="decimalZero"/>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num w:numId="1">
    <w:abstractNumId w:val="2"/>
  </w:num>
  <w:num w:numId="2">
    <w:abstractNumId w:val="1"/>
  </w:num>
  <w:num w:numId="3">
    <w:abstractNumId w:val="3"/>
  </w:num>
  <w:num w:numId="4">
    <w:abstractNumId w:val="3"/>
    <w:lvlOverride w:ilvl="0">
      <w:lvl w:ilvl="0">
        <w:start w:val="2"/>
        <w:numFmt w:val="decimal"/>
        <w:lvlText w:val="%1."/>
        <w:legacy w:legacy="1" w:legacySpace="0" w:legacyIndent="360"/>
        <w:lvlJc w:val="left"/>
        <w:rPr>
          <w:rFonts w:ascii="Times New Roman" w:hAnsi="Times New Roman" w:cs="Times New Roman" w:hint="default"/>
        </w:rPr>
      </w:lvl>
    </w:lvlOverride>
  </w:num>
  <w:num w:numId="5">
    <w:abstractNumId w:val="2"/>
    <w:lvlOverride w:ilvl="0">
      <w:startOverride w:val="2"/>
    </w:lvlOverride>
    <w:lvlOverride w:ilvl="1">
      <w:startOverride w:val="3"/>
    </w:lvlOverride>
    <w:lvlOverride w:ilvl="2">
      <w:startOverride w:val="3"/>
    </w:lvlOverride>
    <w:lvlOverride w:ilvl="3">
      <w:startOverride w:val="2"/>
    </w:lvlOverride>
  </w:num>
  <w:num w:numId="6">
    <w:abstractNumId w:val="2"/>
    <w:lvlOverride w:ilvl="0">
      <w:startOverride w:val="2"/>
    </w:lvlOverride>
    <w:lvlOverride w:ilvl="1">
      <w:startOverride w:val="3"/>
    </w:lvlOverride>
    <w:lvlOverride w:ilvl="2">
      <w:startOverride w:val="3"/>
    </w:lvlOverride>
    <w:lvlOverride w:ilvl="3">
      <w:startOverride w:val="3"/>
    </w:lvlOverride>
  </w:num>
  <w:num w:numId="7">
    <w:abstractNumId w:val="4"/>
  </w:num>
  <w:num w:numId="8">
    <w:abstractNumId w:val="0"/>
  </w:num>
  <w:num w:numId="9">
    <w:abstractNumId w:val="2"/>
    <w:lvlOverride w:ilvl="0">
      <w:startOverride w:val="5"/>
    </w:lvlOverride>
    <w:lvlOverride w:ilvl="1">
      <w:startOverride w:val="1"/>
    </w:lvlOverride>
  </w:num>
  <w:num w:numId="10">
    <w:abstractNumId w:val="2"/>
    <w:lvlOverride w:ilvl="0">
      <w:startOverride w:val="5"/>
    </w:lvlOverride>
    <w:lvlOverride w:ilvl="1">
      <w:startOverride w:val="2"/>
    </w:lvlOverride>
  </w:num>
  <w:num w:numId="11">
    <w:abstractNumId w:val="2"/>
    <w:lvlOverride w:ilvl="0">
      <w:startOverride w:val="5"/>
    </w:lvlOverride>
    <w:lvlOverride w:ilvl="1">
      <w:startOverride w:val="4"/>
    </w:lvlOverride>
  </w:num>
  <w:num w:numId="12">
    <w:abstractNumId w:val="2"/>
    <w:lvlOverride w:ilvl="0">
      <w:startOverride w:val="5"/>
    </w:lvlOverride>
    <w:lvlOverride w:ilvl="1">
      <w:startOverride w:val="4"/>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888"/>
    <w:rsid w:val="0001476D"/>
    <w:rsid w:val="00020146"/>
    <w:rsid w:val="00041713"/>
    <w:rsid w:val="00055B2E"/>
    <w:rsid w:val="0009125F"/>
    <w:rsid w:val="000B0181"/>
    <w:rsid w:val="00140257"/>
    <w:rsid w:val="001532E4"/>
    <w:rsid w:val="001A5439"/>
    <w:rsid w:val="001C1198"/>
    <w:rsid w:val="001C1E0D"/>
    <w:rsid w:val="001C22D1"/>
    <w:rsid w:val="001E41E1"/>
    <w:rsid w:val="00203CC8"/>
    <w:rsid w:val="0021167E"/>
    <w:rsid w:val="002124FE"/>
    <w:rsid w:val="0021266F"/>
    <w:rsid w:val="002427E4"/>
    <w:rsid w:val="00243CCE"/>
    <w:rsid w:val="00256E75"/>
    <w:rsid w:val="002579CD"/>
    <w:rsid w:val="00277254"/>
    <w:rsid w:val="00295102"/>
    <w:rsid w:val="002C54B4"/>
    <w:rsid w:val="002C677F"/>
    <w:rsid w:val="00316E14"/>
    <w:rsid w:val="00357DD8"/>
    <w:rsid w:val="00373BC9"/>
    <w:rsid w:val="003742B8"/>
    <w:rsid w:val="00386991"/>
    <w:rsid w:val="003B692A"/>
    <w:rsid w:val="003E3EA1"/>
    <w:rsid w:val="003F12B0"/>
    <w:rsid w:val="003F2A60"/>
    <w:rsid w:val="004157E4"/>
    <w:rsid w:val="00423365"/>
    <w:rsid w:val="00442474"/>
    <w:rsid w:val="00454813"/>
    <w:rsid w:val="00454EFD"/>
    <w:rsid w:val="00490B71"/>
    <w:rsid w:val="00490DE6"/>
    <w:rsid w:val="004A58D1"/>
    <w:rsid w:val="004A5D74"/>
    <w:rsid w:val="004C12FD"/>
    <w:rsid w:val="004C5FFC"/>
    <w:rsid w:val="004D54B7"/>
    <w:rsid w:val="004E1872"/>
    <w:rsid w:val="004E30B6"/>
    <w:rsid w:val="00514AB2"/>
    <w:rsid w:val="00522670"/>
    <w:rsid w:val="00586FD1"/>
    <w:rsid w:val="005A0D01"/>
    <w:rsid w:val="005D177E"/>
    <w:rsid w:val="005F4585"/>
    <w:rsid w:val="00612693"/>
    <w:rsid w:val="00626088"/>
    <w:rsid w:val="00650F89"/>
    <w:rsid w:val="00660C35"/>
    <w:rsid w:val="00671745"/>
    <w:rsid w:val="0071007B"/>
    <w:rsid w:val="007134D5"/>
    <w:rsid w:val="007610DE"/>
    <w:rsid w:val="007850D7"/>
    <w:rsid w:val="007A2FC9"/>
    <w:rsid w:val="007C3CB0"/>
    <w:rsid w:val="00822C81"/>
    <w:rsid w:val="00842B42"/>
    <w:rsid w:val="00864F54"/>
    <w:rsid w:val="00887F00"/>
    <w:rsid w:val="00893839"/>
    <w:rsid w:val="008B1DF5"/>
    <w:rsid w:val="008D0521"/>
    <w:rsid w:val="00906AC9"/>
    <w:rsid w:val="0097062E"/>
    <w:rsid w:val="00980155"/>
    <w:rsid w:val="009A519A"/>
    <w:rsid w:val="009C360F"/>
    <w:rsid w:val="009D41C6"/>
    <w:rsid w:val="00A046FD"/>
    <w:rsid w:val="00A10388"/>
    <w:rsid w:val="00A84089"/>
    <w:rsid w:val="00A87888"/>
    <w:rsid w:val="00A92A06"/>
    <w:rsid w:val="00AA7CBF"/>
    <w:rsid w:val="00B43D6E"/>
    <w:rsid w:val="00B56A46"/>
    <w:rsid w:val="00B62ADE"/>
    <w:rsid w:val="00B80953"/>
    <w:rsid w:val="00B848EF"/>
    <w:rsid w:val="00BF1901"/>
    <w:rsid w:val="00BF685C"/>
    <w:rsid w:val="00C009EB"/>
    <w:rsid w:val="00C10F68"/>
    <w:rsid w:val="00C14629"/>
    <w:rsid w:val="00C367EE"/>
    <w:rsid w:val="00C472B0"/>
    <w:rsid w:val="00C75232"/>
    <w:rsid w:val="00C80618"/>
    <w:rsid w:val="00CA3970"/>
    <w:rsid w:val="00CF2243"/>
    <w:rsid w:val="00CF5BE9"/>
    <w:rsid w:val="00D2553B"/>
    <w:rsid w:val="00D63D66"/>
    <w:rsid w:val="00D67F73"/>
    <w:rsid w:val="00D85E33"/>
    <w:rsid w:val="00DE6944"/>
    <w:rsid w:val="00E21E64"/>
    <w:rsid w:val="00E23D75"/>
    <w:rsid w:val="00E45BB1"/>
    <w:rsid w:val="00E63F27"/>
    <w:rsid w:val="00E64E43"/>
    <w:rsid w:val="00EA462B"/>
    <w:rsid w:val="00EB1B64"/>
    <w:rsid w:val="00F0676E"/>
    <w:rsid w:val="00F11130"/>
    <w:rsid w:val="00F32AE0"/>
    <w:rsid w:val="00F64F10"/>
    <w:rsid w:val="00FA7CD3"/>
    <w:rsid w:val="00FB5F0F"/>
    <w:rsid w:val="00FC7C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788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7888"/>
    <w:rPr>
      <w:sz w:val="22"/>
      <w:szCs w:val="22"/>
      <w:lang w:eastAsia="en-US"/>
    </w:rPr>
  </w:style>
  <w:style w:type="character" w:styleId="Hipersaitas">
    <w:name w:val="Hyperlink"/>
    <w:rsid w:val="00A87888"/>
    <w:rPr>
      <w:color w:val="0000FF"/>
      <w:u w:val="single"/>
    </w:rPr>
  </w:style>
  <w:style w:type="table" w:styleId="Lentelstinklelis">
    <w:name w:val="Table Grid"/>
    <w:basedOn w:val="prastojilentel"/>
    <w:uiPriority w:val="59"/>
    <w:rsid w:val="00A87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157E4"/>
    <w:pPr>
      <w:ind w:left="720"/>
      <w:contextualSpacing/>
    </w:pPr>
  </w:style>
  <w:style w:type="paragraph" w:styleId="Debesliotekstas">
    <w:name w:val="Balloon Text"/>
    <w:basedOn w:val="prastasis"/>
    <w:link w:val="DebesliotekstasDiagrama"/>
    <w:uiPriority w:val="99"/>
    <w:semiHidden/>
    <w:unhideWhenUsed/>
    <w:rsid w:val="00D63D66"/>
    <w:rPr>
      <w:rFonts w:ascii="Segoe UI" w:hAnsi="Segoe UI" w:cs="Segoe UI"/>
      <w:sz w:val="18"/>
      <w:szCs w:val="18"/>
    </w:rPr>
  </w:style>
  <w:style w:type="character" w:customStyle="1" w:styleId="DebesliotekstasDiagrama">
    <w:name w:val="Debesėlio tekstas Diagrama"/>
    <w:link w:val="Debesliotekstas"/>
    <w:uiPriority w:val="99"/>
    <w:semiHidden/>
    <w:rsid w:val="00D63D66"/>
    <w:rPr>
      <w:rFonts w:ascii="Segoe UI" w:eastAsia="Times New Roman" w:hAnsi="Segoe UI" w:cs="Segoe UI"/>
      <w:sz w:val="18"/>
      <w:szCs w:val="18"/>
    </w:rPr>
  </w:style>
  <w:style w:type="paragraph" w:styleId="Antrats">
    <w:name w:val="header"/>
    <w:basedOn w:val="prastasis"/>
    <w:link w:val="AntratsDiagrama"/>
    <w:uiPriority w:val="99"/>
    <w:unhideWhenUsed/>
    <w:rsid w:val="00E63F27"/>
    <w:pPr>
      <w:tabs>
        <w:tab w:val="center" w:pos="4819"/>
        <w:tab w:val="right" w:pos="9638"/>
      </w:tabs>
    </w:pPr>
  </w:style>
  <w:style w:type="character" w:customStyle="1" w:styleId="AntratsDiagrama">
    <w:name w:val="Antraštės Diagrama"/>
    <w:link w:val="Antrats"/>
    <w:uiPriority w:val="99"/>
    <w:rsid w:val="00E63F27"/>
    <w:rPr>
      <w:rFonts w:ascii="Times New Roman" w:eastAsia="Times New Roman" w:hAnsi="Times New Roman"/>
      <w:sz w:val="24"/>
      <w:szCs w:val="24"/>
    </w:rPr>
  </w:style>
  <w:style w:type="paragraph" w:styleId="Porat">
    <w:name w:val="footer"/>
    <w:basedOn w:val="prastasis"/>
    <w:link w:val="PoratDiagrama"/>
    <w:uiPriority w:val="99"/>
    <w:unhideWhenUsed/>
    <w:rsid w:val="00E63F27"/>
    <w:pPr>
      <w:tabs>
        <w:tab w:val="center" w:pos="4819"/>
        <w:tab w:val="right" w:pos="9638"/>
      </w:tabs>
    </w:pPr>
  </w:style>
  <w:style w:type="character" w:customStyle="1" w:styleId="PoratDiagrama">
    <w:name w:val="Poraštė Diagrama"/>
    <w:link w:val="Porat"/>
    <w:uiPriority w:val="99"/>
    <w:rsid w:val="00E63F2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A87888"/>
    <w:rPr>
      <w:rFonts w:ascii="Times New Roman" w:eastAsia="Times New Roman" w:hAnsi="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A87888"/>
    <w:rPr>
      <w:sz w:val="22"/>
      <w:szCs w:val="22"/>
      <w:lang w:eastAsia="en-US"/>
    </w:rPr>
  </w:style>
  <w:style w:type="character" w:styleId="Hipersaitas">
    <w:name w:val="Hyperlink"/>
    <w:rsid w:val="00A87888"/>
    <w:rPr>
      <w:color w:val="0000FF"/>
      <w:u w:val="single"/>
    </w:rPr>
  </w:style>
  <w:style w:type="table" w:styleId="Lentelstinklelis">
    <w:name w:val="Table Grid"/>
    <w:basedOn w:val="prastojilentel"/>
    <w:uiPriority w:val="59"/>
    <w:rsid w:val="00A878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4157E4"/>
    <w:pPr>
      <w:ind w:left="720"/>
      <w:contextualSpacing/>
    </w:pPr>
  </w:style>
  <w:style w:type="paragraph" w:styleId="Debesliotekstas">
    <w:name w:val="Balloon Text"/>
    <w:basedOn w:val="prastasis"/>
    <w:link w:val="DebesliotekstasDiagrama"/>
    <w:uiPriority w:val="99"/>
    <w:semiHidden/>
    <w:unhideWhenUsed/>
    <w:rsid w:val="00D63D66"/>
    <w:rPr>
      <w:rFonts w:ascii="Segoe UI" w:hAnsi="Segoe UI" w:cs="Segoe UI"/>
      <w:sz w:val="18"/>
      <w:szCs w:val="18"/>
    </w:rPr>
  </w:style>
  <w:style w:type="character" w:customStyle="1" w:styleId="DebesliotekstasDiagrama">
    <w:name w:val="Debesėlio tekstas Diagrama"/>
    <w:link w:val="Debesliotekstas"/>
    <w:uiPriority w:val="99"/>
    <w:semiHidden/>
    <w:rsid w:val="00D63D66"/>
    <w:rPr>
      <w:rFonts w:ascii="Segoe UI" w:eastAsia="Times New Roman" w:hAnsi="Segoe UI" w:cs="Segoe UI"/>
      <w:sz w:val="18"/>
      <w:szCs w:val="18"/>
    </w:rPr>
  </w:style>
  <w:style w:type="paragraph" w:styleId="Antrats">
    <w:name w:val="header"/>
    <w:basedOn w:val="prastasis"/>
    <w:link w:val="AntratsDiagrama"/>
    <w:uiPriority w:val="99"/>
    <w:unhideWhenUsed/>
    <w:rsid w:val="00E63F27"/>
    <w:pPr>
      <w:tabs>
        <w:tab w:val="center" w:pos="4819"/>
        <w:tab w:val="right" w:pos="9638"/>
      </w:tabs>
    </w:pPr>
  </w:style>
  <w:style w:type="character" w:customStyle="1" w:styleId="AntratsDiagrama">
    <w:name w:val="Antraštės Diagrama"/>
    <w:link w:val="Antrats"/>
    <w:uiPriority w:val="99"/>
    <w:rsid w:val="00E63F27"/>
    <w:rPr>
      <w:rFonts w:ascii="Times New Roman" w:eastAsia="Times New Roman" w:hAnsi="Times New Roman"/>
      <w:sz w:val="24"/>
      <w:szCs w:val="24"/>
    </w:rPr>
  </w:style>
  <w:style w:type="paragraph" w:styleId="Porat">
    <w:name w:val="footer"/>
    <w:basedOn w:val="prastasis"/>
    <w:link w:val="PoratDiagrama"/>
    <w:uiPriority w:val="99"/>
    <w:unhideWhenUsed/>
    <w:rsid w:val="00E63F27"/>
    <w:pPr>
      <w:tabs>
        <w:tab w:val="center" w:pos="4819"/>
        <w:tab w:val="right" w:pos="9638"/>
      </w:tabs>
    </w:pPr>
  </w:style>
  <w:style w:type="character" w:customStyle="1" w:styleId="PoratDiagrama">
    <w:name w:val="Poraštė Diagrama"/>
    <w:link w:val="Porat"/>
    <w:uiPriority w:val="99"/>
    <w:rsid w:val="00E63F27"/>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681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kretingo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8EEECC-FFBE-41EF-9562-A2D7453B6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12363</Words>
  <Characters>7048</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19373</CharactersWithSpaces>
  <SharedDoc>false</SharedDoc>
  <HLinks>
    <vt:vector size="6" baseType="variant">
      <vt:variant>
        <vt:i4>1114118</vt:i4>
      </vt:variant>
      <vt:variant>
        <vt:i4>0</vt:i4>
      </vt:variant>
      <vt:variant>
        <vt:i4>0</vt:i4>
      </vt:variant>
      <vt:variant>
        <vt:i4>5</vt:i4>
      </vt:variant>
      <vt:variant>
        <vt:lpwstr>http://www.kretingosligonine.lt/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ligonine</dc:creator>
  <cp:keywords/>
  <dc:description/>
  <cp:lastModifiedBy>user</cp:lastModifiedBy>
  <cp:revision>10</cp:revision>
  <cp:lastPrinted>2016-03-16T13:08:00Z</cp:lastPrinted>
  <dcterms:created xsi:type="dcterms:W3CDTF">2016-03-17T08:15:00Z</dcterms:created>
  <dcterms:modified xsi:type="dcterms:W3CDTF">2016-04-04T12:46:00Z</dcterms:modified>
</cp:coreProperties>
</file>