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716" w:rsidRDefault="001840D9" w:rsidP="005377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CE87731" wp14:editId="4E43C8AD">
            <wp:extent cx="561975" cy="752475"/>
            <wp:effectExtent l="0" t="0" r="9525" b="9525"/>
            <wp:docPr id="3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1840D9" w:rsidRDefault="001840D9" w:rsidP="005377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37738" w:rsidRPr="00537738" w:rsidRDefault="00537738" w:rsidP="005377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37738">
        <w:rPr>
          <w:rFonts w:ascii="Times New Roman" w:hAnsi="Times New Roman"/>
          <w:b/>
          <w:sz w:val="28"/>
          <w:szCs w:val="28"/>
        </w:rPr>
        <w:t>KRETINGOS RAJONO SAVIVALDYBĖS TARYBA</w:t>
      </w:r>
    </w:p>
    <w:p w:rsidR="00537738" w:rsidRPr="00537738" w:rsidRDefault="00537738" w:rsidP="005377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7738" w:rsidRPr="00E2386B" w:rsidRDefault="00537738" w:rsidP="005377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2386B">
        <w:rPr>
          <w:rFonts w:ascii="Times New Roman" w:hAnsi="Times New Roman"/>
          <w:b/>
          <w:sz w:val="28"/>
          <w:szCs w:val="28"/>
        </w:rPr>
        <w:t>SPRENDIMAS</w:t>
      </w:r>
    </w:p>
    <w:p w:rsidR="00537738" w:rsidRPr="00E2386B" w:rsidRDefault="00537738" w:rsidP="005377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2386B">
        <w:rPr>
          <w:rFonts w:ascii="Times New Roman" w:hAnsi="Times New Roman"/>
          <w:b/>
          <w:sz w:val="24"/>
          <w:szCs w:val="24"/>
        </w:rPr>
        <w:t>DĖL KRETINGOS RAJONO PEDAGOGINĖS PSICHOLOGINĖS TARNYBOS IR KRETINGOS SUAUGUSIŲJŲ IR JAUNIMO MOKYMO CENTRO REORGANIZAVIMO</w:t>
      </w:r>
      <w:r w:rsidR="003110FD" w:rsidRPr="00E2386B">
        <w:rPr>
          <w:rFonts w:ascii="Times New Roman" w:hAnsi="Times New Roman"/>
          <w:b/>
          <w:sz w:val="24"/>
          <w:szCs w:val="24"/>
        </w:rPr>
        <w:t>,</w:t>
      </w:r>
      <w:r w:rsidRPr="00E2386B">
        <w:rPr>
          <w:rFonts w:ascii="Times New Roman" w:hAnsi="Times New Roman"/>
          <w:b/>
          <w:sz w:val="24"/>
          <w:szCs w:val="24"/>
        </w:rPr>
        <w:t xml:space="preserve"> REORGANIZAVIMO SĄLYGŲ APRAŠO </w:t>
      </w:r>
      <w:r w:rsidR="00E1068F" w:rsidRPr="00E2386B">
        <w:rPr>
          <w:rFonts w:ascii="Times New Roman" w:hAnsi="Times New Roman"/>
          <w:b/>
          <w:sz w:val="24"/>
          <w:szCs w:val="24"/>
        </w:rPr>
        <w:t xml:space="preserve">IR KRETINGOS RAJONO ŠVIETIMO CENTRO NUOSTATŲ </w:t>
      </w:r>
      <w:r w:rsidRPr="00E2386B">
        <w:rPr>
          <w:rFonts w:ascii="Times New Roman" w:hAnsi="Times New Roman"/>
          <w:b/>
          <w:sz w:val="24"/>
          <w:szCs w:val="24"/>
        </w:rPr>
        <w:t>PATVIRTINIMO</w:t>
      </w:r>
      <w:r w:rsidR="009330AA" w:rsidRPr="00E2386B">
        <w:rPr>
          <w:rFonts w:ascii="Times New Roman" w:hAnsi="Times New Roman"/>
          <w:b/>
          <w:sz w:val="24"/>
          <w:szCs w:val="24"/>
        </w:rPr>
        <w:t xml:space="preserve"> </w:t>
      </w:r>
    </w:p>
    <w:p w:rsidR="00537738" w:rsidRPr="009F4368" w:rsidRDefault="00537738" w:rsidP="0053773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37738" w:rsidRPr="00537738" w:rsidRDefault="00537738" w:rsidP="0053773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 m. kovo </w:t>
      </w:r>
      <w:r w:rsidR="00046391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7738">
        <w:rPr>
          <w:rFonts w:ascii="Times New Roman" w:hAnsi="Times New Roman"/>
          <w:sz w:val="24"/>
          <w:szCs w:val="24"/>
        </w:rPr>
        <w:t>d.  Nr. T</w:t>
      </w:r>
      <w:r w:rsidR="00046391">
        <w:rPr>
          <w:rFonts w:ascii="Times New Roman" w:hAnsi="Times New Roman"/>
          <w:sz w:val="24"/>
          <w:szCs w:val="24"/>
        </w:rPr>
        <w:t>2</w:t>
      </w:r>
      <w:r w:rsidRPr="00537738">
        <w:rPr>
          <w:rFonts w:ascii="Times New Roman" w:hAnsi="Times New Roman"/>
          <w:sz w:val="24"/>
          <w:szCs w:val="24"/>
        </w:rPr>
        <w:t>-</w:t>
      </w:r>
      <w:r w:rsidR="00DA6D07">
        <w:rPr>
          <w:rFonts w:ascii="Times New Roman" w:hAnsi="Times New Roman"/>
          <w:sz w:val="24"/>
          <w:szCs w:val="24"/>
        </w:rPr>
        <w:t>100</w:t>
      </w:r>
    </w:p>
    <w:p w:rsidR="00537738" w:rsidRPr="00537738" w:rsidRDefault="00537738" w:rsidP="0053773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37738">
        <w:rPr>
          <w:rFonts w:ascii="Times New Roman" w:hAnsi="Times New Roman"/>
          <w:sz w:val="24"/>
          <w:szCs w:val="24"/>
        </w:rPr>
        <w:t>Kretinga</w:t>
      </w:r>
    </w:p>
    <w:p w:rsidR="00537738" w:rsidRPr="00537738" w:rsidRDefault="00537738" w:rsidP="005377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7738" w:rsidRPr="00537738" w:rsidRDefault="00537738" w:rsidP="00537738">
      <w:pPr>
        <w:spacing w:after="0"/>
        <w:jc w:val="both"/>
        <w:rPr>
          <w:rFonts w:ascii="Times New Roman" w:hAnsi="Times New Roman"/>
          <w:spacing w:val="6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7738">
        <w:rPr>
          <w:rFonts w:ascii="Times New Roman" w:hAnsi="Times New Roman"/>
          <w:sz w:val="24"/>
          <w:szCs w:val="24"/>
        </w:rPr>
        <w:t>Vadovaudamasi Lietuvos Respublikos civilinio kodekso 2.96 straipsnio 3 dalimi, 2.97 straipsnio 3 dalimi, Lietuvos Respublikos vietos savivaldos įstatymo 16 straipsnio 2 dalies 21 punktu, Lietuvos Respublikos biudžetinių įstaigų įstatymo 4 straipsnio 3 dalies 1 ir 4 punktais, 6 straipsnio 5 dalimi bei 14 straipsnio 12 dalimi, Lietuvos Respublikos švietimo įstatymo 44 straipsnio 2 ir 6 dalimis, Švietimo pagalbos įstaigų steigimo, reorganizavimo, likvidavimo ir pertvarkymo</w:t>
      </w:r>
      <w:r>
        <w:rPr>
          <w:rFonts w:ascii="Times New Roman" w:hAnsi="Times New Roman"/>
          <w:sz w:val="24"/>
          <w:szCs w:val="24"/>
        </w:rPr>
        <w:t xml:space="preserve"> kriterijų sąrašu, patvirtintu </w:t>
      </w:r>
      <w:r w:rsidRPr="00537738">
        <w:rPr>
          <w:rFonts w:ascii="Times New Roman" w:hAnsi="Times New Roman"/>
          <w:sz w:val="24"/>
          <w:szCs w:val="24"/>
        </w:rPr>
        <w:t xml:space="preserve">Lietuvos Respublikos Vyriausybės 2011 m. liepos 13 d. nutarimu Nr. 883 „Dėl Švietimo pagalbos įstaigų steigimo, reorganizavimo, likvidavimo ir pertvarkymo kriterijų sąrašo patvirtinimo“, </w:t>
      </w:r>
      <w:r w:rsidR="001B7B98" w:rsidRPr="009F4368">
        <w:rPr>
          <w:rFonts w:ascii="Times New Roman" w:hAnsi="Times New Roman"/>
          <w:sz w:val="24"/>
          <w:szCs w:val="24"/>
        </w:rPr>
        <w:t xml:space="preserve">Mokyklų, vykdančių formaliojo švietimo programas, tinklo kūrimo taisyklių, </w:t>
      </w:r>
      <w:r w:rsidR="001B7B98" w:rsidRPr="00D439C7">
        <w:rPr>
          <w:rFonts w:ascii="Times New Roman" w:hAnsi="Times New Roman"/>
          <w:sz w:val="24"/>
          <w:szCs w:val="24"/>
        </w:rPr>
        <w:t>patvirtint</w:t>
      </w:r>
      <w:r w:rsidR="00F57C13" w:rsidRPr="00D439C7">
        <w:rPr>
          <w:rFonts w:ascii="Times New Roman" w:hAnsi="Times New Roman"/>
          <w:sz w:val="24"/>
          <w:szCs w:val="24"/>
        </w:rPr>
        <w:t>ų</w:t>
      </w:r>
      <w:r w:rsidR="001B7B98" w:rsidRPr="00D439C7">
        <w:rPr>
          <w:rFonts w:ascii="Times New Roman" w:hAnsi="Times New Roman"/>
          <w:sz w:val="24"/>
          <w:szCs w:val="24"/>
        </w:rPr>
        <w:t xml:space="preserve"> Lietuvos Respublikos Vyriausybės 2011 m. birželio</w:t>
      </w:r>
      <w:r w:rsidR="001A6279">
        <w:rPr>
          <w:rFonts w:ascii="Times New Roman" w:hAnsi="Times New Roman"/>
          <w:sz w:val="24"/>
          <w:szCs w:val="24"/>
        </w:rPr>
        <w:t xml:space="preserve"> </w:t>
      </w:r>
      <w:r w:rsidR="001B7B98" w:rsidRPr="00D439C7">
        <w:rPr>
          <w:rFonts w:ascii="Times New Roman" w:hAnsi="Times New Roman"/>
          <w:sz w:val="24"/>
          <w:szCs w:val="24"/>
        </w:rPr>
        <w:t>29 d. nutarimu Nr. 768 „Dėl Mokyklų, vykdančių formaliojo švietimo programas, tinklo kūrimo taisyklių patvirtinimo“</w:t>
      </w:r>
      <w:r w:rsidR="00F57C13" w:rsidRPr="00D439C7">
        <w:rPr>
          <w:rFonts w:ascii="Times New Roman" w:hAnsi="Times New Roman"/>
          <w:sz w:val="24"/>
          <w:szCs w:val="24"/>
        </w:rPr>
        <w:t xml:space="preserve">, </w:t>
      </w:r>
      <w:r w:rsidR="001C243C">
        <w:rPr>
          <w:rFonts w:ascii="Times New Roman" w:hAnsi="Times New Roman"/>
          <w:sz w:val="24"/>
          <w:szCs w:val="24"/>
        </w:rPr>
        <w:t xml:space="preserve">21 punktu, </w:t>
      </w:r>
      <w:r w:rsidRPr="00D439C7">
        <w:rPr>
          <w:rFonts w:ascii="Times New Roman" w:hAnsi="Times New Roman"/>
          <w:sz w:val="24"/>
          <w:szCs w:val="24"/>
        </w:rPr>
        <w:t>Nuostatų</w:t>
      </w:r>
      <w:r w:rsidRPr="009F4368">
        <w:rPr>
          <w:rFonts w:ascii="Times New Roman" w:hAnsi="Times New Roman"/>
          <w:sz w:val="24"/>
          <w:szCs w:val="24"/>
        </w:rPr>
        <w:t>, įstatų ar statutų įforminimo</w:t>
      </w:r>
      <w:r w:rsidRPr="00537738">
        <w:rPr>
          <w:rFonts w:ascii="Times New Roman" w:hAnsi="Times New Roman"/>
          <w:sz w:val="24"/>
          <w:szCs w:val="24"/>
        </w:rPr>
        <w:t xml:space="preserve"> reikalavimais, patvirtintais Lietuvos Respublikos švietimo ir mokslo ministro 2011 m. birželio 29 d. įsakymu Nr. V-1164 „Dėl nuostatų, įstatų ar statutų įforminimo reikalavimų patvirtinimo“, Mokyklų pavadinimų sudarymo ir rašymo taisyklėmis, patvirtintomis Lietuvos Respublikos švietimo ir mokslo ministro 2011 m. liepos 12 d. įsakymu Nr. V-1240 „Dėl mokyklų pavadinimų sudarymo ir rašymo taisyklių patvirtinimo“, bei atsižvelgdama į Kretingos rajono savivaldybės tarybos 2016 m. sausio 28 d. sprendimą Nr. T2-13 „Dėl sutikimo reorganizuoti Kretingos rajono pedagoginę psichologinę tarnybą ir Kretingos suaugusiųjų ir jaunimo mokymo centrą“, Kretingos rajono savivaldybės taryba </w:t>
      </w:r>
      <w:r w:rsidR="001840D9">
        <w:rPr>
          <w:rFonts w:ascii="Times New Roman" w:hAnsi="Times New Roman"/>
          <w:sz w:val="24"/>
          <w:szCs w:val="24"/>
        </w:rPr>
        <w:t xml:space="preserve"> </w:t>
      </w:r>
      <w:r w:rsidRPr="00537738">
        <w:rPr>
          <w:rFonts w:ascii="Times New Roman" w:hAnsi="Times New Roman"/>
          <w:spacing w:val="60"/>
          <w:sz w:val="24"/>
          <w:szCs w:val="24"/>
        </w:rPr>
        <w:t>nusprendžia:</w:t>
      </w:r>
    </w:p>
    <w:p w:rsidR="00537738" w:rsidRDefault="00537738" w:rsidP="00537738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Pr="00537738">
        <w:rPr>
          <w:rFonts w:ascii="Times New Roman" w:hAnsi="Times New Roman"/>
          <w:sz w:val="24"/>
          <w:szCs w:val="24"/>
        </w:rPr>
        <w:t xml:space="preserve">Reorganizuoti nuo 2016 m. rugsėjo 1 d. biudžetines įstaigas Kretingos rajono pedagoginę psichologinę tarnybą (juridinio asmens kodas - 164581875) ir Kretingos suaugusiųjų ir jaunimo mokymo centrą (juridinio asmens kodas - 190284672) jungimo būdu ir prijungti jas prie Kretingos rajono pedagogų švietimo centro (juridinio asmens kodas - 195175933), kuriai pereitų visos Kretingos rajono pedagoginės psichologinės tarnybos ir Kretingos suaugusiųjų ir jaunimo mokymo centro teisės, pareigos ir funkcijos, ir kurios pavadinimas po reorganizavimo bus Kretingos rajono švietimo centras. </w:t>
      </w:r>
    </w:p>
    <w:p w:rsidR="00537738" w:rsidRDefault="00537738" w:rsidP="00537738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Pr="00537738">
        <w:rPr>
          <w:rFonts w:ascii="Times New Roman" w:hAnsi="Times New Roman"/>
          <w:sz w:val="24"/>
          <w:szCs w:val="24"/>
        </w:rPr>
        <w:t>Patvirtinti Kretingos rajono pedagoginės psichologinės tarnybos ir Kretingos suaugusiųjų ir jaunimo mokymo centro reorganizavimo sąlygų aprašą (pridedama).</w:t>
      </w:r>
    </w:p>
    <w:p w:rsidR="00537738" w:rsidRDefault="00537738" w:rsidP="00537738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Pr="00537738">
        <w:rPr>
          <w:rFonts w:ascii="Times New Roman" w:hAnsi="Times New Roman"/>
          <w:sz w:val="24"/>
          <w:szCs w:val="24"/>
        </w:rPr>
        <w:t>Patvirtinti Kretingos rajono švietimo centro nuostatus (pridedama).</w:t>
      </w:r>
    </w:p>
    <w:p w:rsidR="00537738" w:rsidRDefault="00537738" w:rsidP="00537738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 w:rsidRPr="00537738">
        <w:rPr>
          <w:rFonts w:ascii="Times New Roman" w:hAnsi="Times New Roman"/>
          <w:sz w:val="24"/>
          <w:szCs w:val="24"/>
        </w:rPr>
        <w:t>Įgalioti Kretingos rajono pedagogų švietimo centro direktorių pasirašyti Kretingos rajono švietimo centro nuostatus ir juos įregistruoti VĮ Registrų centro Juridinių asmenų registre.</w:t>
      </w:r>
    </w:p>
    <w:p w:rsidR="00537738" w:rsidRPr="00537738" w:rsidRDefault="00537738" w:rsidP="00537738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5. </w:t>
      </w:r>
      <w:r w:rsidRPr="00537738">
        <w:rPr>
          <w:rFonts w:ascii="Times New Roman" w:hAnsi="Times New Roman"/>
          <w:sz w:val="24"/>
          <w:szCs w:val="24"/>
        </w:rPr>
        <w:t>Įpareigoti:</w:t>
      </w:r>
    </w:p>
    <w:p w:rsidR="00537738" w:rsidRPr="00537738" w:rsidRDefault="00537738" w:rsidP="00537738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5.1. </w:t>
      </w:r>
      <w:r w:rsidRPr="00537738">
        <w:rPr>
          <w:rFonts w:ascii="Times New Roman" w:hAnsi="Times New Roman"/>
          <w:sz w:val="24"/>
          <w:szCs w:val="24"/>
        </w:rPr>
        <w:t>Kretingos rajono pedagoginės psichologinės tarnybos direktorių iki 2016 m. rugpjūčio 31 d. išregistruoti po reorganizavimo baigsiančią veiklą Kretingos rajono pedagoginę psichologinę tarny</w:t>
      </w:r>
      <w:r>
        <w:rPr>
          <w:rFonts w:ascii="Times New Roman" w:hAnsi="Times New Roman"/>
          <w:sz w:val="24"/>
          <w:szCs w:val="24"/>
        </w:rPr>
        <w:t>bą iš Juridinių asmenų registro;</w:t>
      </w:r>
    </w:p>
    <w:p w:rsidR="00537738" w:rsidRDefault="00537738" w:rsidP="00537738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7738">
        <w:rPr>
          <w:rFonts w:ascii="Times New Roman" w:hAnsi="Times New Roman"/>
          <w:sz w:val="24"/>
          <w:szCs w:val="24"/>
        </w:rPr>
        <w:t>5.2. Kretingos suaugusiųjų ir jaunimo mokymo centro direktorių iki 2016 m. rugpjūčio 31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7738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7738">
        <w:rPr>
          <w:rFonts w:ascii="Times New Roman" w:hAnsi="Times New Roman"/>
          <w:sz w:val="24"/>
          <w:szCs w:val="24"/>
        </w:rPr>
        <w:t xml:space="preserve">išregistruoti po reorganizavimo baigsiančią </w:t>
      </w:r>
      <w:r w:rsidRPr="000F71DA">
        <w:rPr>
          <w:rFonts w:ascii="Times New Roman" w:hAnsi="Times New Roman"/>
          <w:sz w:val="24"/>
          <w:szCs w:val="24"/>
        </w:rPr>
        <w:t xml:space="preserve">veiklą Kretingos </w:t>
      </w:r>
      <w:r w:rsidR="007D14A5" w:rsidRPr="000F71DA">
        <w:rPr>
          <w:rFonts w:ascii="Times New Roman" w:hAnsi="Times New Roman"/>
          <w:sz w:val="24"/>
          <w:szCs w:val="24"/>
        </w:rPr>
        <w:t>suaugusiųjų</w:t>
      </w:r>
      <w:r w:rsidR="007D14A5" w:rsidRPr="00537738">
        <w:rPr>
          <w:rFonts w:ascii="Times New Roman" w:hAnsi="Times New Roman"/>
          <w:sz w:val="24"/>
          <w:szCs w:val="24"/>
        </w:rPr>
        <w:t xml:space="preserve"> ir jaunimo mokymo centr</w:t>
      </w:r>
      <w:r w:rsidR="00533FBF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iš Juridinių asmenų registro.</w:t>
      </w:r>
    </w:p>
    <w:p w:rsidR="00537738" w:rsidRDefault="00537738" w:rsidP="00537738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7738">
        <w:rPr>
          <w:rFonts w:ascii="Times New Roman" w:hAnsi="Times New Roman"/>
          <w:sz w:val="24"/>
          <w:szCs w:val="24"/>
        </w:rPr>
        <w:t>6. Nustatyti, kad šio sprendimo 3 punktas įsig</w:t>
      </w:r>
      <w:r>
        <w:rPr>
          <w:rFonts w:ascii="Times New Roman" w:hAnsi="Times New Roman"/>
          <w:sz w:val="24"/>
          <w:szCs w:val="24"/>
        </w:rPr>
        <w:t>alioja nuo 2016 m. rugsėjo 1 d.</w:t>
      </w:r>
    </w:p>
    <w:p w:rsidR="00537738" w:rsidRDefault="00537738" w:rsidP="00537738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7738">
        <w:rPr>
          <w:rFonts w:ascii="Times New Roman" w:hAnsi="Times New Roman"/>
          <w:sz w:val="24"/>
          <w:szCs w:val="24"/>
        </w:rPr>
        <w:t xml:space="preserve">7. </w:t>
      </w:r>
      <w:r w:rsidR="00077EFC">
        <w:rPr>
          <w:rFonts w:ascii="Times New Roman" w:hAnsi="Times New Roman"/>
          <w:sz w:val="24"/>
          <w:szCs w:val="24"/>
        </w:rPr>
        <w:t>Pripažinti netekusiais galios:</w:t>
      </w:r>
    </w:p>
    <w:p w:rsidR="00537738" w:rsidRDefault="00537738" w:rsidP="00537738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7738">
        <w:rPr>
          <w:rFonts w:ascii="Times New Roman" w:hAnsi="Times New Roman"/>
          <w:sz w:val="24"/>
          <w:szCs w:val="24"/>
        </w:rPr>
        <w:t>7.1. Kretingos rajono savivaldybės tarybos 2004 m. rugsėjo 30 d. sprendim</w:t>
      </w:r>
      <w:r w:rsidR="00077EFC" w:rsidRPr="00533FBF">
        <w:rPr>
          <w:rFonts w:ascii="Times New Roman" w:hAnsi="Times New Roman"/>
          <w:sz w:val="24"/>
          <w:szCs w:val="24"/>
        </w:rPr>
        <w:t>o</w:t>
      </w:r>
      <w:r w:rsidRPr="00537738">
        <w:rPr>
          <w:rFonts w:ascii="Times New Roman" w:hAnsi="Times New Roman"/>
          <w:sz w:val="24"/>
          <w:szCs w:val="24"/>
        </w:rPr>
        <w:t xml:space="preserve"> Nr. T2-315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7738">
        <w:rPr>
          <w:rFonts w:ascii="Times New Roman" w:hAnsi="Times New Roman"/>
          <w:sz w:val="24"/>
          <w:szCs w:val="24"/>
        </w:rPr>
        <w:t xml:space="preserve">„Dėl Kretingos rajono Pedagoginės psichologinės tarnybos nuostatų, Kretingos rajono Pedagoginės psichologinės tarnybos teikiamų paslaugų įkainių nustatymo metodikos, </w:t>
      </w:r>
      <w:r>
        <w:rPr>
          <w:rFonts w:ascii="Times New Roman" w:hAnsi="Times New Roman"/>
          <w:sz w:val="24"/>
          <w:szCs w:val="24"/>
        </w:rPr>
        <w:t>etatų tvirtinimo“ 1.1 papunktį;</w:t>
      </w:r>
    </w:p>
    <w:p w:rsidR="00537738" w:rsidRDefault="00537738" w:rsidP="00537738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7738">
        <w:rPr>
          <w:rFonts w:ascii="Times New Roman" w:hAnsi="Times New Roman"/>
          <w:sz w:val="24"/>
          <w:szCs w:val="24"/>
        </w:rPr>
        <w:t>7.2. Kretingos rajono savivaldybės tarybos 2012 m. balandžio 26 d. sprendimo Nr. T2-155 „Dėl Kretingos rajono mokyklų nuos</w:t>
      </w:r>
      <w:r>
        <w:rPr>
          <w:rFonts w:ascii="Times New Roman" w:hAnsi="Times New Roman"/>
          <w:sz w:val="24"/>
          <w:szCs w:val="24"/>
        </w:rPr>
        <w:t>tatų tvirtinimo“ 1.23 papunktį;</w:t>
      </w:r>
    </w:p>
    <w:p w:rsidR="00537738" w:rsidRDefault="00537738" w:rsidP="00537738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7738">
        <w:rPr>
          <w:rFonts w:ascii="Times New Roman" w:hAnsi="Times New Roman"/>
          <w:sz w:val="24"/>
          <w:szCs w:val="24"/>
        </w:rPr>
        <w:t>7.3. Kretingos rajono savivaldybės tarybos 2011 m. birželio 30 d. sprendimo Nr. T2-245 „Dėl Kretingos suaugusiųjų ir jaunimo mokymo centro pavadinimo pakeitimo ir Kretingos suaugusiųjų ir jaunimo mokymo centro</w:t>
      </w:r>
      <w:r>
        <w:rPr>
          <w:rFonts w:ascii="Times New Roman" w:hAnsi="Times New Roman"/>
          <w:sz w:val="24"/>
          <w:szCs w:val="24"/>
        </w:rPr>
        <w:t xml:space="preserve"> nuostatų tvirtinimo“ 3 punktą;</w:t>
      </w:r>
    </w:p>
    <w:p w:rsidR="00537738" w:rsidRDefault="00537738" w:rsidP="00537738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7738">
        <w:rPr>
          <w:rFonts w:ascii="Times New Roman" w:hAnsi="Times New Roman"/>
          <w:sz w:val="24"/>
          <w:szCs w:val="24"/>
        </w:rPr>
        <w:t>7.4. Kretingos rajono savivaldybės tarybos 2012 m. balandžio 26 d. sprendimo Nr. T2-155 „Dėl Kretingos rajono mokyklų nuos</w:t>
      </w:r>
      <w:r>
        <w:rPr>
          <w:rFonts w:ascii="Times New Roman" w:hAnsi="Times New Roman"/>
          <w:sz w:val="24"/>
          <w:szCs w:val="24"/>
        </w:rPr>
        <w:t>tatų tvirtinimo“ 1.18 papunktį;</w:t>
      </w:r>
    </w:p>
    <w:p w:rsidR="00537738" w:rsidRDefault="00537738" w:rsidP="00537738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7738">
        <w:rPr>
          <w:rFonts w:ascii="Times New Roman" w:hAnsi="Times New Roman"/>
          <w:sz w:val="24"/>
          <w:szCs w:val="24"/>
        </w:rPr>
        <w:t>7.5. Kretingos rajono savivaldybės tarybos 2013 m. sausio 31 d. sprendim</w:t>
      </w:r>
      <w:r w:rsidR="00533FBF">
        <w:rPr>
          <w:rFonts w:ascii="Times New Roman" w:hAnsi="Times New Roman"/>
          <w:sz w:val="24"/>
          <w:szCs w:val="24"/>
        </w:rPr>
        <w:t>ą</w:t>
      </w:r>
      <w:r w:rsidRPr="00537738">
        <w:rPr>
          <w:rFonts w:ascii="Times New Roman" w:hAnsi="Times New Roman"/>
          <w:sz w:val="24"/>
          <w:szCs w:val="24"/>
        </w:rPr>
        <w:t xml:space="preserve"> Nr. T2-9 „Dėl Kretingos suaugusiųjų ir jaunimo mo</w:t>
      </w:r>
      <w:r>
        <w:rPr>
          <w:rFonts w:ascii="Times New Roman" w:hAnsi="Times New Roman"/>
          <w:sz w:val="24"/>
          <w:szCs w:val="24"/>
        </w:rPr>
        <w:t>kymo centro nuostatų pakeitimo</w:t>
      </w:r>
      <w:r w:rsidR="00533FBF">
        <w:rPr>
          <w:rFonts w:ascii="Times New Roman" w:hAnsi="Times New Roman"/>
          <w:sz w:val="24"/>
          <w:szCs w:val="24"/>
        </w:rPr>
        <w:t>“;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37738" w:rsidRDefault="00537738" w:rsidP="00537738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7738">
        <w:rPr>
          <w:rFonts w:ascii="Times New Roman" w:hAnsi="Times New Roman"/>
          <w:sz w:val="24"/>
          <w:szCs w:val="24"/>
        </w:rPr>
        <w:t>7.6. Kretingos rajono savivaldybės tarybos 2007 m. balandžio 26 d. sprendimo Nr. T2-153 „Dėl Kretingos rajono pedagogų švietimo centro</w:t>
      </w:r>
      <w:r>
        <w:rPr>
          <w:rFonts w:ascii="Times New Roman" w:hAnsi="Times New Roman"/>
          <w:sz w:val="24"/>
          <w:szCs w:val="24"/>
        </w:rPr>
        <w:t xml:space="preserve"> nuostatų tvirtinimo“ 1 punktą;</w:t>
      </w:r>
    </w:p>
    <w:p w:rsidR="00537738" w:rsidRDefault="00537738" w:rsidP="00537738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7738">
        <w:rPr>
          <w:rFonts w:ascii="Times New Roman" w:hAnsi="Times New Roman"/>
          <w:sz w:val="24"/>
          <w:szCs w:val="24"/>
        </w:rPr>
        <w:t>7.7. Kretingos rajono savivaldybės tarybos 2012 m. balandžio 26 d. sprendimo Nr. T2-155 „Dėl Kretingos rajono mokyklų nuo</w:t>
      </w:r>
      <w:r>
        <w:rPr>
          <w:rFonts w:ascii="Times New Roman" w:hAnsi="Times New Roman"/>
          <w:sz w:val="24"/>
          <w:szCs w:val="24"/>
        </w:rPr>
        <w:t>statų tvirtinimo“ 1.22 papunktį.</w:t>
      </w:r>
    </w:p>
    <w:p w:rsidR="00537738" w:rsidRDefault="00537738" w:rsidP="00537738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7738">
        <w:rPr>
          <w:rFonts w:ascii="Times New Roman" w:hAnsi="Times New Roman"/>
          <w:sz w:val="24"/>
          <w:szCs w:val="24"/>
        </w:rPr>
        <w:t>8. Pavesti šio sprendimo vykdymo kontrolę Kretingos rajono savivaldybės administrac</w:t>
      </w:r>
      <w:r>
        <w:rPr>
          <w:rFonts w:ascii="Times New Roman" w:hAnsi="Times New Roman"/>
          <w:sz w:val="24"/>
          <w:szCs w:val="24"/>
        </w:rPr>
        <w:t>ijos Švietimo skyriaus vedėjui</w:t>
      </w:r>
      <w:r w:rsidR="006862C4">
        <w:rPr>
          <w:rFonts w:ascii="Times New Roman" w:hAnsi="Times New Roman"/>
          <w:sz w:val="24"/>
          <w:szCs w:val="24"/>
        </w:rPr>
        <w:t>.</w:t>
      </w:r>
    </w:p>
    <w:p w:rsidR="00537738" w:rsidRPr="00537738" w:rsidRDefault="00537738" w:rsidP="00537738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7738">
        <w:rPr>
          <w:rFonts w:ascii="Times New Roman" w:hAnsi="Times New Roman"/>
          <w:sz w:val="24"/>
          <w:szCs w:val="24"/>
        </w:rPr>
        <w:t>9. Sprendimas gali būti skundžiamas Administracinių bylų teisenos įstatymo nustatyta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7738">
        <w:rPr>
          <w:rFonts w:ascii="Times New Roman" w:hAnsi="Times New Roman"/>
          <w:sz w:val="24"/>
          <w:szCs w:val="24"/>
        </w:rPr>
        <w:t>tvarka.</w:t>
      </w:r>
    </w:p>
    <w:p w:rsidR="00537738" w:rsidRDefault="00537738" w:rsidP="005377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93716" w:rsidRPr="00537738" w:rsidRDefault="00993716" w:rsidP="005377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93716" w:rsidRDefault="00537738" w:rsidP="009937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7738">
        <w:rPr>
          <w:rFonts w:ascii="Times New Roman" w:hAnsi="Times New Roman"/>
          <w:sz w:val="24"/>
          <w:szCs w:val="24"/>
        </w:rPr>
        <w:t>Savivaldybės meras</w:t>
      </w:r>
      <w:r w:rsidR="001840D9">
        <w:rPr>
          <w:rFonts w:ascii="Times New Roman" w:hAnsi="Times New Roman"/>
          <w:sz w:val="24"/>
          <w:szCs w:val="24"/>
        </w:rPr>
        <w:tab/>
      </w:r>
      <w:r w:rsidR="001840D9">
        <w:rPr>
          <w:rFonts w:ascii="Times New Roman" w:hAnsi="Times New Roman"/>
          <w:sz w:val="24"/>
          <w:szCs w:val="24"/>
        </w:rPr>
        <w:tab/>
      </w:r>
      <w:r w:rsidR="001840D9">
        <w:rPr>
          <w:rFonts w:ascii="Times New Roman" w:hAnsi="Times New Roman"/>
          <w:sz w:val="24"/>
          <w:szCs w:val="24"/>
        </w:rPr>
        <w:tab/>
      </w:r>
      <w:r w:rsidR="001840D9">
        <w:rPr>
          <w:rFonts w:ascii="Times New Roman" w:hAnsi="Times New Roman"/>
          <w:sz w:val="24"/>
          <w:szCs w:val="24"/>
        </w:rPr>
        <w:tab/>
        <w:t xml:space="preserve">                           Juozas Mažeika </w:t>
      </w:r>
      <w:r w:rsidR="001840D9">
        <w:rPr>
          <w:rFonts w:ascii="Times New Roman" w:hAnsi="Times New Roman"/>
          <w:sz w:val="24"/>
          <w:szCs w:val="24"/>
        </w:rPr>
        <w:tab/>
      </w:r>
      <w:r w:rsidR="001840D9">
        <w:rPr>
          <w:rFonts w:ascii="Times New Roman" w:hAnsi="Times New Roman"/>
          <w:sz w:val="24"/>
          <w:szCs w:val="24"/>
        </w:rPr>
        <w:tab/>
      </w:r>
    </w:p>
    <w:p w:rsidR="00993716" w:rsidRDefault="00993716" w:rsidP="009937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93716" w:rsidRDefault="00993716" w:rsidP="009937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93716" w:rsidRDefault="00993716" w:rsidP="009937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93716" w:rsidRDefault="00993716" w:rsidP="009937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93716" w:rsidRDefault="00993716" w:rsidP="009937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93716" w:rsidRDefault="00993716" w:rsidP="009937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46391" w:rsidRDefault="00046391" w:rsidP="009937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93716" w:rsidRDefault="00993716" w:rsidP="009937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914C4" w:rsidRDefault="00993716" w:rsidP="0053773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Antanas </w:t>
      </w:r>
      <w:proofErr w:type="spellStart"/>
      <w:r>
        <w:rPr>
          <w:rFonts w:ascii="Times New Roman" w:hAnsi="Times New Roman"/>
          <w:sz w:val="24"/>
          <w:szCs w:val="24"/>
        </w:rPr>
        <w:t>Sungaila</w:t>
      </w:r>
      <w:proofErr w:type="spellEnd"/>
    </w:p>
    <w:sectPr w:rsidR="009914C4" w:rsidSect="001840D9">
      <w:headerReference w:type="even" r:id="rId9"/>
      <w:pgSz w:w="11906" w:h="16838"/>
      <w:pgMar w:top="56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D3A" w:rsidRDefault="009F3D3A" w:rsidP="00537738">
      <w:pPr>
        <w:spacing w:after="0" w:line="240" w:lineRule="auto"/>
      </w:pPr>
      <w:r>
        <w:separator/>
      </w:r>
    </w:p>
  </w:endnote>
  <w:endnote w:type="continuationSeparator" w:id="0">
    <w:p w:rsidR="009F3D3A" w:rsidRDefault="009F3D3A" w:rsidP="0053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D3A" w:rsidRDefault="009F3D3A" w:rsidP="00537738">
      <w:pPr>
        <w:spacing w:after="0" w:line="240" w:lineRule="auto"/>
      </w:pPr>
      <w:r>
        <w:separator/>
      </w:r>
    </w:p>
  </w:footnote>
  <w:footnote w:type="continuationSeparator" w:id="0">
    <w:p w:rsidR="009F3D3A" w:rsidRDefault="009F3D3A" w:rsidP="00537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6305811"/>
      <w:docPartObj>
        <w:docPartGallery w:val="Page Numbers (Top of Page)"/>
        <w:docPartUnique/>
      </w:docPartObj>
    </w:sdtPr>
    <w:sdtEndPr/>
    <w:sdtContent>
      <w:p w:rsidR="001840D9" w:rsidRDefault="001840D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D07">
          <w:rPr>
            <w:noProof/>
          </w:rPr>
          <w:t>2</w:t>
        </w:r>
        <w:r>
          <w:fldChar w:fldCharType="end"/>
        </w:r>
      </w:p>
    </w:sdtContent>
  </w:sdt>
  <w:p w:rsidR="001840D9" w:rsidRDefault="001840D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2">
    <w:nsid w:val="31E14839"/>
    <w:multiLevelType w:val="hybridMultilevel"/>
    <w:tmpl w:val="7C2638F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C002F"/>
    <w:multiLevelType w:val="hybridMultilevel"/>
    <w:tmpl w:val="E99EF5EE"/>
    <w:lvl w:ilvl="0" w:tplc="9DC62D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38"/>
    <w:rsid w:val="00046391"/>
    <w:rsid w:val="00077EFC"/>
    <w:rsid w:val="00096FA8"/>
    <w:rsid w:val="000F71DA"/>
    <w:rsid w:val="00160FFC"/>
    <w:rsid w:val="001840D9"/>
    <w:rsid w:val="001A6279"/>
    <w:rsid w:val="001B7B98"/>
    <w:rsid w:val="001C243C"/>
    <w:rsid w:val="00216DDD"/>
    <w:rsid w:val="00267552"/>
    <w:rsid w:val="002C010C"/>
    <w:rsid w:val="003110FD"/>
    <w:rsid w:val="00317A80"/>
    <w:rsid w:val="004546D5"/>
    <w:rsid w:val="004646CA"/>
    <w:rsid w:val="004647D7"/>
    <w:rsid w:val="0053364B"/>
    <w:rsid w:val="00533FBF"/>
    <w:rsid w:val="00537738"/>
    <w:rsid w:val="005B5311"/>
    <w:rsid w:val="006862C4"/>
    <w:rsid w:val="007104B1"/>
    <w:rsid w:val="007B5911"/>
    <w:rsid w:val="007C61AC"/>
    <w:rsid w:val="007D14A5"/>
    <w:rsid w:val="008518C4"/>
    <w:rsid w:val="008617AB"/>
    <w:rsid w:val="008C72D1"/>
    <w:rsid w:val="008E600F"/>
    <w:rsid w:val="008F29C9"/>
    <w:rsid w:val="009046B9"/>
    <w:rsid w:val="009330AA"/>
    <w:rsid w:val="009727FA"/>
    <w:rsid w:val="009914C4"/>
    <w:rsid w:val="00993716"/>
    <w:rsid w:val="009D0976"/>
    <w:rsid w:val="009F3D3A"/>
    <w:rsid w:val="009F4368"/>
    <w:rsid w:val="00A26311"/>
    <w:rsid w:val="00AD13D6"/>
    <w:rsid w:val="00B63CCF"/>
    <w:rsid w:val="00B733F1"/>
    <w:rsid w:val="00B93A84"/>
    <w:rsid w:val="00C77918"/>
    <w:rsid w:val="00C9444A"/>
    <w:rsid w:val="00D324C9"/>
    <w:rsid w:val="00D439C7"/>
    <w:rsid w:val="00D66E32"/>
    <w:rsid w:val="00DA6D07"/>
    <w:rsid w:val="00E1068F"/>
    <w:rsid w:val="00E2386B"/>
    <w:rsid w:val="00E642E8"/>
    <w:rsid w:val="00EB0E38"/>
    <w:rsid w:val="00F51CDC"/>
    <w:rsid w:val="00F57C13"/>
    <w:rsid w:val="00F800CA"/>
    <w:rsid w:val="00FA7121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377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37738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3773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37738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3773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377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37738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3773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37738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377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3310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15</cp:revision>
  <dcterms:created xsi:type="dcterms:W3CDTF">2016-03-21T12:09:00Z</dcterms:created>
  <dcterms:modified xsi:type="dcterms:W3CDTF">2016-04-01T12:07:00Z</dcterms:modified>
</cp:coreProperties>
</file>