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863A56" w:rsidTr="00FB7E6B">
        <w:trPr>
          <w:trHeight w:val="1985"/>
          <w:tblHeader/>
        </w:trPr>
        <w:tc>
          <w:tcPr>
            <w:tcW w:w="9747" w:type="dxa"/>
          </w:tcPr>
          <w:p w:rsidR="00863A56" w:rsidRDefault="00863A56">
            <w:pPr>
              <w:jc w:val="right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</w:t>
            </w:r>
          </w:p>
          <w:p w:rsidR="00863A56" w:rsidRDefault="008163FC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 wp14:anchorId="546651E8" wp14:editId="74610520">
                  <wp:extent cx="552450" cy="75120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A56" w:rsidRDefault="00863A56">
            <w:pPr>
              <w:jc w:val="center"/>
              <w:rPr>
                <w:b/>
                <w:caps/>
                <w:szCs w:val="24"/>
              </w:rPr>
            </w:pPr>
          </w:p>
          <w:p w:rsidR="00863A56" w:rsidRDefault="00863A56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KRETINGOS RAJONO SAVIVALDYBĖS TARYBA</w:t>
            </w:r>
          </w:p>
          <w:p w:rsidR="00863A56" w:rsidRDefault="00863A56">
            <w:pPr>
              <w:jc w:val="center"/>
              <w:rPr>
                <w:b/>
                <w:caps/>
                <w:szCs w:val="24"/>
              </w:rPr>
            </w:pPr>
          </w:p>
          <w:p w:rsidR="00863A56" w:rsidRPr="00863A56" w:rsidRDefault="00863A56">
            <w:pPr>
              <w:jc w:val="center"/>
              <w:rPr>
                <w:b/>
                <w:szCs w:val="24"/>
              </w:rPr>
            </w:pPr>
            <w:r w:rsidRPr="00863A56">
              <w:rPr>
                <w:b/>
                <w:szCs w:val="24"/>
              </w:rPr>
              <w:t>SPRENDIMAS</w:t>
            </w:r>
          </w:p>
          <w:p w:rsidR="002D6706" w:rsidRPr="0091318A" w:rsidRDefault="0091318A" w:rsidP="002D6706">
            <w:pPr>
              <w:jc w:val="center"/>
              <w:rPr>
                <w:b/>
                <w:szCs w:val="24"/>
              </w:rPr>
            </w:pPr>
            <w:r w:rsidRPr="0091318A">
              <w:rPr>
                <w:b/>
                <w:bCs/>
                <w:szCs w:val="24"/>
              </w:rPr>
              <w:t>D</w:t>
            </w:r>
            <w:r w:rsidRPr="0091318A">
              <w:rPr>
                <w:b/>
                <w:szCs w:val="24"/>
              </w:rPr>
              <w:t xml:space="preserve">ĖL VALSTYBĖS TURTO PERĖMIMO </w:t>
            </w:r>
          </w:p>
          <w:p w:rsidR="00863A56" w:rsidRDefault="00863A56">
            <w:pPr>
              <w:jc w:val="center"/>
              <w:rPr>
                <w:b/>
                <w:szCs w:val="24"/>
              </w:rPr>
            </w:pPr>
          </w:p>
        </w:tc>
      </w:tr>
    </w:tbl>
    <w:p w:rsidR="00863A56" w:rsidRPr="00AE36C5" w:rsidRDefault="00863A56" w:rsidP="00863A56">
      <w:pPr>
        <w:jc w:val="center"/>
      </w:pPr>
      <w:r w:rsidRPr="00AE36C5">
        <w:t xml:space="preserve">2016 m. sausio </w:t>
      </w:r>
      <w:r w:rsidR="00A945AB">
        <w:t>28</w:t>
      </w:r>
      <w:r w:rsidRPr="00AE36C5">
        <w:t xml:space="preserve"> d.  Nr. </w:t>
      </w:r>
      <w:r w:rsidR="006666C5">
        <w:t>T</w:t>
      </w:r>
      <w:r w:rsidR="00A945AB">
        <w:t>2</w:t>
      </w:r>
      <w:r w:rsidR="006666C5">
        <w:t>-</w:t>
      </w:r>
      <w:r w:rsidR="008963DD">
        <w:t>31</w:t>
      </w:r>
    </w:p>
    <w:p w:rsidR="00863A56" w:rsidRPr="00AE36C5" w:rsidRDefault="00863A56" w:rsidP="00863A56">
      <w:pPr>
        <w:jc w:val="center"/>
      </w:pPr>
      <w:r w:rsidRPr="00AE36C5">
        <w:t>Kretinga</w:t>
      </w:r>
    </w:p>
    <w:p w:rsidR="00863A56" w:rsidRPr="00AE36C5" w:rsidRDefault="00863A56" w:rsidP="00863A56">
      <w:pPr>
        <w:jc w:val="both"/>
      </w:pPr>
    </w:p>
    <w:p w:rsidR="00863A56" w:rsidRPr="00AE36C5" w:rsidRDefault="00863A56" w:rsidP="00863A56">
      <w:pPr>
        <w:jc w:val="both"/>
      </w:pPr>
      <w:r w:rsidRPr="00AE36C5">
        <w:tab/>
        <w:t>Vadovaudamasi Lietuvos Respublikos vietos savivaldos įstatymo 6 straipsnio 2</w:t>
      </w:r>
      <w:r w:rsidR="00297F27" w:rsidRPr="00AE36C5">
        <w:t xml:space="preserve">4 punktu, </w:t>
      </w:r>
      <w:r w:rsidRPr="00AE36C5">
        <w:t>Lietuvos Respublikos valstybės ir savivaldybių turto valdymo, naudojimo ir disponavimo juo įstatymo 6 straipsnio 2 punktu</w:t>
      </w:r>
      <w:r w:rsidR="00A30F0B" w:rsidRPr="00AE36C5">
        <w:t xml:space="preserve"> bei atsižvelgdama į Lietuvos Respublikos vidaus reikalų ministerijos 2015</w:t>
      </w:r>
      <w:r w:rsidRPr="00AE36C5">
        <w:t>-12-</w:t>
      </w:r>
      <w:r w:rsidR="00A30F0B" w:rsidRPr="00AE36C5">
        <w:t>29 raštą Nr. 1D-10156(31)</w:t>
      </w:r>
      <w:r w:rsidRPr="00AE36C5">
        <w:t xml:space="preserve"> „Dėl turto perdavimo“, Kretingos rajono savivaldybės taryba  n u s p r e n d ž i a:</w:t>
      </w:r>
    </w:p>
    <w:p w:rsidR="00D44520" w:rsidRPr="00AE36C5" w:rsidRDefault="00863A56" w:rsidP="00D44520">
      <w:pPr>
        <w:jc w:val="both"/>
        <w:rPr>
          <w:szCs w:val="24"/>
        </w:rPr>
      </w:pPr>
      <w:r w:rsidRPr="00AE36C5">
        <w:rPr>
          <w:szCs w:val="24"/>
        </w:rPr>
        <w:tab/>
        <w:t xml:space="preserve">1. Sutikti perimti Kretingos rajono savivaldybės nuosavybėn </w:t>
      </w:r>
      <w:proofErr w:type="spellStart"/>
      <w:r w:rsidRPr="00AE36C5">
        <w:rPr>
          <w:szCs w:val="24"/>
        </w:rPr>
        <w:t>savarankiškajai</w:t>
      </w:r>
      <w:proofErr w:type="spellEnd"/>
      <w:r w:rsidRPr="00AE36C5">
        <w:rPr>
          <w:szCs w:val="24"/>
        </w:rPr>
        <w:t xml:space="preserve"> savivaldybės funkcijai (</w:t>
      </w:r>
      <w:r w:rsidR="00A30F0B" w:rsidRPr="00AE36C5">
        <w:rPr>
          <w:szCs w:val="24"/>
        </w:rPr>
        <w:t>informacinės visuomenės plėtros įgyvendinimas</w:t>
      </w:r>
      <w:r w:rsidRPr="00AE36C5">
        <w:rPr>
          <w:szCs w:val="24"/>
        </w:rPr>
        <w:t xml:space="preserve">) įgyvendinti </w:t>
      </w:r>
      <w:r w:rsidR="0091318A" w:rsidRPr="00AE36C5">
        <w:rPr>
          <w:szCs w:val="24"/>
        </w:rPr>
        <w:t>projekt</w:t>
      </w:r>
      <w:r w:rsidR="0091318A">
        <w:rPr>
          <w:szCs w:val="24"/>
        </w:rPr>
        <w:t>o</w:t>
      </w:r>
      <w:r w:rsidR="0091318A" w:rsidRPr="00AE36C5">
        <w:rPr>
          <w:szCs w:val="24"/>
        </w:rPr>
        <w:t xml:space="preserve"> </w:t>
      </w:r>
      <w:r w:rsidR="0091318A" w:rsidRPr="00AE36C5">
        <w:rPr>
          <w:rStyle w:val="FontStyle39"/>
          <w:sz w:val="24"/>
        </w:rPr>
        <w:t>„Centralizuotas savivaldybių paslaugų</w:t>
      </w:r>
      <w:r w:rsidR="0091318A">
        <w:rPr>
          <w:rStyle w:val="FontStyle39"/>
          <w:sz w:val="24"/>
        </w:rPr>
        <w:t xml:space="preserve"> perkėlimas į elektroninę erdvę“,</w:t>
      </w:r>
      <w:r w:rsidR="0091318A" w:rsidRPr="00AE36C5">
        <w:rPr>
          <w:rStyle w:val="FontStyle39"/>
          <w:sz w:val="24"/>
        </w:rPr>
        <w:t xml:space="preserve"> Nr. VP2-3.1-IVPK-08-V-01-001</w:t>
      </w:r>
      <w:r w:rsidR="0091318A">
        <w:rPr>
          <w:rStyle w:val="FontStyle39"/>
          <w:sz w:val="24"/>
        </w:rPr>
        <w:t xml:space="preserve"> (toliau - Projektas) metu</w:t>
      </w:r>
      <w:r w:rsidR="0091318A" w:rsidRPr="0091318A">
        <w:rPr>
          <w:szCs w:val="24"/>
        </w:rPr>
        <w:t xml:space="preserve"> </w:t>
      </w:r>
      <w:r w:rsidR="0091318A" w:rsidRPr="00AE36C5">
        <w:rPr>
          <w:szCs w:val="24"/>
        </w:rPr>
        <w:t>įgytą</w:t>
      </w:r>
      <w:r w:rsidR="0004775C">
        <w:rPr>
          <w:szCs w:val="24"/>
        </w:rPr>
        <w:t>,</w:t>
      </w:r>
      <w:r w:rsidR="0091318A" w:rsidRPr="00AE36C5">
        <w:rPr>
          <w:szCs w:val="24"/>
        </w:rPr>
        <w:t xml:space="preserve"> </w:t>
      </w:r>
      <w:r w:rsidRPr="00AE36C5">
        <w:rPr>
          <w:szCs w:val="24"/>
        </w:rPr>
        <w:t>valstybei nuosavybės teise priklausantį</w:t>
      </w:r>
      <w:r w:rsidR="0091318A">
        <w:rPr>
          <w:szCs w:val="24"/>
        </w:rPr>
        <w:t xml:space="preserve"> ir</w:t>
      </w:r>
      <w:r w:rsidRPr="00AE36C5">
        <w:rPr>
          <w:szCs w:val="24"/>
        </w:rPr>
        <w:t xml:space="preserve"> šiuo metu </w:t>
      </w:r>
      <w:r w:rsidR="00A30F0B" w:rsidRPr="00AE36C5">
        <w:rPr>
          <w:szCs w:val="24"/>
        </w:rPr>
        <w:t>Lietuvos Respublikos vidaus reikalų ministerijos p</w:t>
      </w:r>
      <w:r w:rsidRPr="00AE36C5">
        <w:rPr>
          <w:szCs w:val="24"/>
        </w:rPr>
        <w:t>atikėj</w:t>
      </w:r>
      <w:r w:rsidR="00D44520" w:rsidRPr="00AE36C5">
        <w:rPr>
          <w:szCs w:val="24"/>
        </w:rPr>
        <w:t xml:space="preserve">imo teise valdomą turtą, </w:t>
      </w:r>
      <w:r w:rsidR="00F135ED">
        <w:rPr>
          <w:szCs w:val="24"/>
        </w:rPr>
        <w:t xml:space="preserve">pagal priedą ir </w:t>
      </w:r>
      <w:r w:rsidR="00F135ED" w:rsidRPr="00AE36C5">
        <w:rPr>
          <w:szCs w:val="24"/>
        </w:rPr>
        <w:t>įsipareigo</w:t>
      </w:r>
      <w:r w:rsidR="00F135ED">
        <w:rPr>
          <w:szCs w:val="24"/>
        </w:rPr>
        <w:t>ti</w:t>
      </w:r>
      <w:r w:rsidR="00D44520" w:rsidRPr="00AE36C5">
        <w:rPr>
          <w:szCs w:val="24"/>
        </w:rPr>
        <w:t>:</w:t>
      </w:r>
    </w:p>
    <w:p w:rsidR="00AE36C5" w:rsidRPr="00AE36C5" w:rsidRDefault="00F135ED" w:rsidP="00AE36C5">
      <w:pPr>
        <w:jc w:val="both"/>
        <w:rPr>
          <w:rStyle w:val="FontStyle39"/>
          <w:sz w:val="24"/>
        </w:rPr>
      </w:pPr>
      <w:r>
        <w:rPr>
          <w:szCs w:val="24"/>
        </w:rPr>
        <w:tab/>
        <w:t>1</w:t>
      </w:r>
      <w:r w:rsidR="00D44520" w:rsidRPr="00AE36C5">
        <w:rPr>
          <w:szCs w:val="24"/>
        </w:rPr>
        <w:t>.1.</w:t>
      </w:r>
      <w:r w:rsidR="00D44520" w:rsidRPr="00AE36C5">
        <w:rPr>
          <w:rStyle w:val="FontStyle39"/>
          <w:sz w:val="24"/>
        </w:rPr>
        <w:t xml:space="preserve"> užtikrinti, kad </w:t>
      </w:r>
      <w:r w:rsidR="00D44520" w:rsidRPr="004F7603">
        <w:rPr>
          <w:rStyle w:val="FontStyle39"/>
          <w:sz w:val="24"/>
        </w:rPr>
        <w:t>Projekto</w:t>
      </w:r>
      <w:r w:rsidR="00D44520" w:rsidRPr="00AE36C5">
        <w:rPr>
          <w:rStyle w:val="FontStyle39"/>
          <w:sz w:val="24"/>
        </w:rPr>
        <w:t xml:space="preserve"> metu sukurtas / įsigytas turtas bus perduotas / naudojamas Projekto tikslams ir uždaviniams įgyvendinti bei mažiausiai penkerius metus po Projekto</w:t>
      </w:r>
      <w:r>
        <w:rPr>
          <w:rStyle w:val="FontStyle39"/>
          <w:sz w:val="24"/>
        </w:rPr>
        <w:t xml:space="preserve"> užbaigimo</w:t>
      </w:r>
      <w:r w:rsidR="00D44520" w:rsidRPr="00AE36C5">
        <w:rPr>
          <w:rStyle w:val="FontStyle39"/>
          <w:sz w:val="24"/>
        </w:rPr>
        <w:t xml:space="preserve"> (t. y. iki 2020 m. rugpjūčio 31 d.) bus užtikrintas Projekte numatytos finansuojamos veiklos tęstinumas;</w:t>
      </w:r>
    </w:p>
    <w:p w:rsidR="00AE36C5" w:rsidRPr="00AE36C5" w:rsidRDefault="00AE36C5" w:rsidP="00AE36C5">
      <w:pPr>
        <w:jc w:val="both"/>
        <w:rPr>
          <w:rStyle w:val="FontStyle39"/>
          <w:sz w:val="24"/>
        </w:rPr>
      </w:pPr>
      <w:r w:rsidRPr="00AE36C5">
        <w:rPr>
          <w:rStyle w:val="FontStyle39"/>
          <w:sz w:val="24"/>
        </w:rPr>
        <w:tab/>
      </w:r>
      <w:r w:rsidR="00F135ED">
        <w:rPr>
          <w:rStyle w:val="FontStyle39"/>
          <w:sz w:val="24"/>
        </w:rPr>
        <w:t>1</w:t>
      </w:r>
      <w:r w:rsidR="00D44520" w:rsidRPr="00AE36C5">
        <w:rPr>
          <w:rStyle w:val="FontStyle39"/>
          <w:sz w:val="24"/>
        </w:rPr>
        <w:t>.2</w:t>
      </w:r>
      <w:r w:rsidR="00F135ED">
        <w:rPr>
          <w:rStyle w:val="FontStyle39"/>
          <w:sz w:val="24"/>
        </w:rPr>
        <w:t xml:space="preserve">. </w:t>
      </w:r>
      <w:r w:rsidR="00D44520" w:rsidRPr="00AE36C5">
        <w:rPr>
          <w:rStyle w:val="FontStyle39"/>
          <w:sz w:val="24"/>
        </w:rPr>
        <w:t>bendradarbiauti su</w:t>
      </w:r>
      <w:r w:rsidR="00F135ED">
        <w:rPr>
          <w:rStyle w:val="FontStyle39"/>
          <w:sz w:val="24"/>
        </w:rPr>
        <w:t xml:space="preserve"> Lietuvos Respublikos vidaus reikalų ministerija</w:t>
      </w:r>
      <w:r w:rsidR="004F7603">
        <w:rPr>
          <w:rStyle w:val="FontStyle39"/>
          <w:sz w:val="24"/>
        </w:rPr>
        <w:t xml:space="preserve"> </w:t>
      </w:r>
      <w:r w:rsidR="00D44520" w:rsidRPr="00AE36C5">
        <w:rPr>
          <w:rStyle w:val="FontStyle39"/>
          <w:sz w:val="24"/>
        </w:rPr>
        <w:t xml:space="preserve">siekiant sudaryti sąlygas Europos audito rūmų, Europos Komisijos, Europos investicijų banko, Valstybės kontrolės, Lietuvos Respublikos finansų ministerijos, </w:t>
      </w:r>
      <w:r w:rsidR="004F7603">
        <w:rPr>
          <w:rStyle w:val="FontStyle39"/>
          <w:sz w:val="24"/>
        </w:rPr>
        <w:t xml:space="preserve">viešosios įstaigos Centrinės projektų valdymo agentūros, Informacinės visuomenės plėtros komiteto prie Susisiekimo ministerijos </w:t>
      </w:r>
      <w:r w:rsidR="0004775C">
        <w:rPr>
          <w:rStyle w:val="FontStyle39"/>
          <w:sz w:val="24"/>
        </w:rPr>
        <w:t>įgaliotiems asmenims:</w:t>
      </w:r>
      <w:r w:rsidRPr="00AE36C5">
        <w:rPr>
          <w:rStyle w:val="FontStyle39"/>
          <w:sz w:val="24"/>
        </w:rPr>
        <w:t xml:space="preserve"> </w:t>
      </w:r>
    </w:p>
    <w:p w:rsidR="00AE36C5" w:rsidRPr="00AE36C5" w:rsidRDefault="00AE36C5" w:rsidP="00AE36C5">
      <w:pPr>
        <w:jc w:val="both"/>
        <w:rPr>
          <w:rStyle w:val="FontStyle39"/>
          <w:sz w:val="24"/>
        </w:rPr>
      </w:pPr>
      <w:r w:rsidRPr="00AE36C5">
        <w:rPr>
          <w:rStyle w:val="FontStyle39"/>
          <w:sz w:val="24"/>
        </w:rPr>
        <w:tab/>
      </w:r>
      <w:r w:rsidR="008C3BE5">
        <w:rPr>
          <w:rStyle w:val="FontStyle39"/>
          <w:sz w:val="24"/>
        </w:rPr>
        <w:t>1</w:t>
      </w:r>
      <w:r w:rsidR="004F7603">
        <w:rPr>
          <w:rStyle w:val="FontStyle39"/>
          <w:sz w:val="24"/>
        </w:rPr>
        <w:t>.2.1.</w:t>
      </w:r>
      <w:r w:rsidRPr="00AE36C5">
        <w:rPr>
          <w:rStyle w:val="FontStyle39"/>
          <w:sz w:val="24"/>
        </w:rPr>
        <w:t xml:space="preserve"> </w:t>
      </w:r>
      <w:r w:rsidR="00D44520" w:rsidRPr="00AE36C5">
        <w:rPr>
          <w:rStyle w:val="FontStyle39"/>
          <w:sz w:val="24"/>
        </w:rPr>
        <w:t>atlikti Projekto auditą ir kontrolę;</w:t>
      </w:r>
    </w:p>
    <w:p w:rsidR="00AE36C5" w:rsidRPr="00AE36C5" w:rsidRDefault="00AE36C5" w:rsidP="00AE36C5">
      <w:pPr>
        <w:jc w:val="both"/>
        <w:rPr>
          <w:rStyle w:val="FontStyle39"/>
          <w:sz w:val="24"/>
        </w:rPr>
      </w:pPr>
      <w:r w:rsidRPr="00AE36C5">
        <w:rPr>
          <w:rStyle w:val="FontStyle39"/>
          <w:sz w:val="24"/>
        </w:rPr>
        <w:tab/>
      </w:r>
      <w:r w:rsidR="00F82331">
        <w:rPr>
          <w:rStyle w:val="FontStyle39"/>
          <w:sz w:val="24"/>
        </w:rPr>
        <w:t>1</w:t>
      </w:r>
      <w:r w:rsidR="004F7603">
        <w:rPr>
          <w:rStyle w:val="FontStyle39"/>
          <w:sz w:val="24"/>
        </w:rPr>
        <w:t>.2.2.</w:t>
      </w:r>
      <w:r w:rsidR="00D44520" w:rsidRPr="00454C38">
        <w:rPr>
          <w:rStyle w:val="FontStyle39"/>
          <w:szCs w:val="20"/>
        </w:rPr>
        <w:t xml:space="preserve"> </w:t>
      </w:r>
      <w:r w:rsidR="00D44520" w:rsidRPr="00454C38">
        <w:rPr>
          <w:rStyle w:val="FontStyle39"/>
          <w:sz w:val="24"/>
        </w:rPr>
        <w:t xml:space="preserve">audituoti ir kontroliuoti </w:t>
      </w:r>
      <w:r w:rsidR="00F82331">
        <w:rPr>
          <w:rStyle w:val="FontStyle39"/>
          <w:sz w:val="24"/>
        </w:rPr>
        <w:t xml:space="preserve">Lietuvos Respublikos vidaus reikalų ministerijos </w:t>
      </w:r>
      <w:r w:rsidR="00D44520" w:rsidRPr="00454C38">
        <w:rPr>
          <w:rStyle w:val="FontStyle39"/>
          <w:sz w:val="24"/>
        </w:rPr>
        <w:t>finansinę ir ūkinę veiklą (susijusią su Projekto įgyvendinimu);</w:t>
      </w:r>
    </w:p>
    <w:p w:rsidR="00AE36C5" w:rsidRPr="00AE36C5" w:rsidRDefault="00AE36C5" w:rsidP="00AE36C5">
      <w:pPr>
        <w:jc w:val="both"/>
        <w:rPr>
          <w:rStyle w:val="FontStyle39"/>
          <w:sz w:val="24"/>
        </w:rPr>
      </w:pPr>
      <w:r w:rsidRPr="00AE36C5">
        <w:rPr>
          <w:rStyle w:val="FontStyle39"/>
          <w:sz w:val="24"/>
        </w:rPr>
        <w:tab/>
      </w:r>
      <w:r w:rsidR="00F82331">
        <w:rPr>
          <w:rStyle w:val="FontStyle39"/>
          <w:sz w:val="24"/>
        </w:rPr>
        <w:t>1</w:t>
      </w:r>
      <w:r w:rsidR="004F7603">
        <w:rPr>
          <w:rStyle w:val="FontStyle39"/>
          <w:sz w:val="24"/>
        </w:rPr>
        <w:t>.2.3.</w:t>
      </w:r>
      <w:r w:rsidR="00D44520" w:rsidRPr="00AE36C5">
        <w:rPr>
          <w:rStyle w:val="FontStyle39"/>
          <w:sz w:val="24"/>
        </w:rPr>
        <w:t xml:space="preserve"> tikrinti visas kitas aplinkybes, susijusias su Projektu ir </w:t>
      </w:r>
      <w:r w:rsidR="004F7603">
        <w:rPr>
          <w:rStyle w:val="FontStyle39"/>
          <w:sz w:val="24"/>
        </w:rPr>
        <w:t xml:space="preserve">2013 m. sausio 14 d. </w:t>
      </w:r>
      <w:r w:rsidR="00F82331">
        <w:rPr>
          <w:rStyle w:val="FontStyle39"/>
          <w:sz w:val="24"/>
        </w:rPr>
        <w:t xml:space="preserve">Projekto </w:t>
      </w:r>
      <w:r w:rsidR="004F7603">
        <w:rPr>
          <w:rStyle w:val="FontStyle39"/>
          <w:sz w:val="24"/>
        </w:rPr>
        <w:t xml:space="preserve">finansavimo ir administravimo </w:t>
      </w:r>
      <w:r w:rsidR="004F7603" w:rsidRPr="004F7603">
        <w:rPr>
          <w:rStyle w:val="FontStyle39"/>
          <w:sz w:val="24"/>
        </w:rPr>
        <w:t>sutartimi</w:t>
      </w:r>
      <w:r w:rsidR="004F7603">
        <w:rPr>
          <w:rStyle w:val="FontStyle39"/>
          <w:sz w:val="24"/>
        </w:rPr>
        <w:t xml:space="preserve"> Nr. VP2-3.1-IVPK-08-V-01-001/ 1S-31</w:t>
      </w:r>
      <w:r w:rsidR="00D44520" w:rsidRPr="00AE36C5">
        <w:rPr>
          <w:rStyle w:val="FontStyle39"/>
          <w:sz w:val="24"/>
        </w:rPr>
        <w:t xml:space="preserve">, </w:t>
      </w:r>
      <w:r w:rsidR="004F7603" w:rsidRPr="00AE36C5">
        <w:rPr>
          <w:rStyle w:val="FontStyle39"/>
          <w:sz w:val="24"/>
        </w:rPr>
        <w:t xml:space="preserve">sutartyje </w:t>
      </w:r>
      <w:r w:rsidR="00D44520" w:rsidRPr="00AE36C5">
        <w:rPr>
          <w:rStyle w:val="FontStyle39"/>
          <w:sz w:val="24"/>
        </w:rPr>
        <w:t>ir teisės aktų nustatyta tvarka;</w:t>
      </w:r>
    </w:p>
    <w:p w:rsidR="00D44520" w:rsidRPr="00AE36C5" w:rsidRDefault="00AE36C5" w:rsidP="00AE36C5">
      <w:pPr>
        <w:jc w:val="both"/>
        <w:rPr>
          <w:rStyle w:val="FontStyle39"/>
          <w:sz w:val="24"/>
          <w:szCs w:val="24"/>
        </w:rPr>
      </w:pPr>
      <w:r w:rsidRPr="00AE36C5">
        <w:rPr>
          <w:rStyle w:val="FontStyle39"/>
          <w:sz w:val="24"/>
        </w:rPr>
        <w:tab/>
      </w:r>
      <w:r w:rsidR="00F82331">
        <w:rPr>
          <w:rStyle w:val="FontStyle39"/>
          <w:sz w:val="24"/>
        </w:rPr>
        <w:t>1</w:t>
      </w:r>
      <w:r w:rsidR="004F7603">
        <w:rPr>
          <w:rStyle w:val="FontStyle39"/>
          <w:sz w:val="24"/>
        </w:rPr>
        <w:t>.2.4.</w:t>
      </w:r>
      <w:r w:rsidR="00D44520" w:rsidRPr="00AE36C5">
        <w:rPr>
          <w:rStyle w:val="FontStyle39"/>
          <w:sz w:val="24"/>
        </w:rPr>
        <w:t xml:space="preserve"> susipažinti su visais dokumentais</w:t>
      </w:r>
      <w:r w:rsidR="00F82331">
        <w:rPr>
          <w:rStyle w:val="FontStyle39"/>
          <w:sz w:val="24"/>
        </w:rPr>
        <w:t xml:space="preserve"> 3 (trejus) metus </w:t>
      </w:r>
      <w:r w:rsidR="0001270D">
        <w:rPr>
          <w:rStyle w:val="FontStyle39"/>
          <w:sz w:val="24"/>
        </w:rPr>
        <w:t>nuo veiksmų programos, pagal kurią buvo įgyvendintas Projektas, t. y. iki 2018 m. rugpjūčio 31 d.</w:t>
      </w:r>
      <w:r w:rsidR="00D44520" w:rsidRPr="00AE36C5">
        <w:rPr>
          <w:rStyle w:val="FontStyle39"/>
          <w:sz w:val="24"/>
        </w:rPr>
        <w:t>;</w:t>
      </w:r>
    </w:p>
    <w:p w:rsidR="00D44520" w:rsidRPr="00AE36C5" w:rsidRDefault="00F82331" w:rsidP="00D44520">
      <w:pPr>
        <w:pStyle w:val="Style11"/>
        <w:widowControl/>
        <w:spacing w:line="274" w:lineRule="exact"/>
        <w:ind w:firstLine="0"/>
        <w:rPr>
          <w:rStyle w:val="FontStyle39"/>
          <w:sz w:val="24"/>
        </w:rPr>
      </w:pPr>
      <w:r>
        <w:rPr>
          <w:rStyle w:val="FontStyle39"/>
          <w:sz w:val="24"/>
        </w:rPr>
        <w:tab/>
        <w:t>1</w:t>
      </w:r>
      <w:r w:rsidR="00AE36C5" w:rsidRPr="00AE36C5">
        <w:rPr>
          <w:rStyle w:val="FontStyle39"/>
          <w:sz w:val="24"/>
        </w:rPr>
        <w:t xml:space="preserve">.3. </w:t>
      </w:r>
      <w:r w:rsidR="00D44520" w:rsidRPr="00AE36C5">
        <w:rPr>
          <w:rStyle w:val="FontStyle39"/>
          <w:sz w:val="24"/>
        </w:rPr>
        <w:t>užtikrinti ir kitų įsipareigojimų, susijusių su perduodamu Projekto turtu ir finansuojama veikla, laikymąsi.</w:t>
      </w:r>
    </w:p>
    <w:p w:rsidR="00863A56" w:rsidRPr="00AE36C5" w:rsidRDefault="00D44520" w:rsidP="00863A56">
      <w:pPr>
        <w:jc w:val="both"/>
        <w:rPr>
          <w:szCs w:val="24"/>
        </w:rPr>
      </w:pPr>
      <w:r w:rsidRPr="00AE36C5">
        <w:rPr>
          <w:szCs w:val="24"/>
        </w:rPr>
        <w:tab/>
      </w:r>
      <w:r w:rsidR="0004775C">
        <w:rPr>
          <w:szCs w:val="24"/>
        </w:rPr>
        <w:t>2</w:t>
      </w:r>
      <w:r w:rsidRPr="00AE36C5">
        <w:rPr>
          <w:szCs w:val="24"/>
        </w:rPr>
        <w:t xml:space="preserve">. </w:t>
      </w:r>
      <w:r w:rsidR="00863A56" w:rsidRPr="00AE36C5">
        <w:t>Įgalioti Kretingos rajono savivaldybės administracijos direktorių pasirašyti sprendimo 1 punkte nurodyto turto perdavimo</w:t>
      </w:r>
      <w:r w:rsidRPr="00AE36C5">
        <w:t>-priėmimo</w:t>
      </w:r>
      <w:r w:rsidR="00863A56" w:rsidRPr="00AE36C5">
        <w:t xml:space="preserve"> aktą.</w:t>
      </w:r>
    </w:p>
    <w:p w:rsidR="00863A56" w:rsidRPr="00AE36C5" w:rsidRDefault="0004775C" w:rsidP="00863A56">
      <w:pPr>
        <w:ind w:firstLine="1296"/>
        <w:jc w:val="both"/>
      </w:pPr>
      <w:r>
        <w:rPr>
          <w:szCs w:val="24"/>
        </w:rPr>
        <w:t>3</w:t>
      </w:r>
      <w:r w:rsidR="00863A56" w:rsidRPr="00AE36C5">
        <w:rPr>
          <w:szCs w:val="24"/>
        </w:rPr>
        <w:t xml:space="preserve">. </w:t>
      </w:r>
      <w:r w:rsidR="00863A56" w:rsidRPr="00AE36C5">
        <w:t>Šis sprendimas gali būti skundžiamas Administracinių bylų teisenos įstatymo nustatyta tvarka.</w:t>
      </w:r>
    </w:p>
    <w:p w:rsidR="00863A56" w:rsidRDefault="00863A56" w:rsidP="00863A56">
      <w:pPr>
        <w:jc w:val="both"/>
      </w:pPr>
    </w:p>
    <w:p w:rsidR="0001270D" w:rsidRPr="00AE36C5" w:rsidRDefault="0001270D" w:rsidP="00863A56">
      <w:pPr>
        <w:jc w:val="both"/>
      </w:pPr>
    </w:p>
    <w:p w:rsidR="005A21CE" w:rsidRDefault="00863A56" w:rsidP="005A21CE">
      <w:pPr>
        <w:jc w:val="both"/>
      </w:pPr>
      <w:r w:rsidRPr="00AE36C5">
        <w:t>Savivaldybės meras</w:t>
      </w:r>
      <w:r>
        <w:tab/>
      </w:r>
      <w:r>
        <w:tab/>
      </w:r>
      <w:r w:rsidR="005A21CE">
        <w:tab/>
      </w:r>
      <w:r w:rsidR="005A21CE">
        <w:tab/>
      </w:r>
      <w:r w:rsidR="005A21CE">
        <w:tab/>
        <w:t xml:space="preserve">     </w:t>
      </w:r>
      <w:r w:rsidR="005A21CE">
        <w:t xml:space="preserve">Juozas Mažeika        </w:t>
      </w:r>
    </w:p>
    <w:p w:rsidR="00863A56" w:rsidRDefault="00863A56" w:rsidP="00863A56">
      <w:pPr>
        <w:jc w:val="both"/>
      </w:pPr>
      <w:r>
        <w:tab/>
      </w:r>
      <w:r>
        <w:tab/>
        <w:t xml:space="preserve">       </w:t>
      </w:r>
    </w:p>
    <w:p w:rsidR="0001270D" w:rsidRDefault="00863A56" w:rsidP="00863A56">
      <w:pPr>
        <w:outlineLvl w:val="0"/>
        <w:rPr>
          <w:bCs/>
          <w:szCs w:val="24"/>
        </w:rPr>
      </w:pPr>
      <w:r>
        <w:rPr>
          <w:bCs/>
          <w:szCs w:val="24"/>
        </w:rPr>
        <w:t xml:space="preserve">           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01270D" w:rsidRDefault="0001270D" w:rsidP="00863A56">
      <w:pPr>
        <w:outlineLvl w:val="0"/>
        <w:rPr>
          <w:bCs/>
          <w:szCs w:val="24"/>
        </w:rPr>
      </w:pPr>
    </w:p>
    <w:p w:rsidR="006666C5" w:rsidRDefault="006666C5" w:rsidP="00863A56">
      <w:pPr>
        <w:outlineLvl w:val="0"/>
        <w:rPr>
          <w:bCs/>
          <w:szCs w:val="24"/>
        </w:rPr>
      </w:pPr>
      <w:bookmarkStart w:id="0" w:name="_GoBack"/>
      <w:bookmarkEnd w:id="0"/>
      <w:r>
        <w:rPr>
          <w:szCs w:val="24"/>
        </w:rPr>
        <w:t xml:space="preserve">Nijolė </w:t>
      </w:r>
      <w:proofErr w:type="spellStart"/>
      <w:r>
        <w:rPr>
          <w:szCs w:val="24"/>
        </w:rPr>
        <w:t>Vaičienė</w:t>
      </w:r>
      <w:proofErr w:type="spellEnd"/>
    </w:p>
    <w:p w:rsidR="0001270D" w:rsidRDefault="0001270D" w:rsidP="00863A56">
      <w:pPr>
        <w:outlineLvl w:val="0"/>
        <w:rPr>
          <w:bCs/>
          <w:szCs w:val="24"/>
        </w:rPr>
      </w:pPr>
    </w:p>
    <w:p w:rsidR="00863A56" w:rsidRDefault="0001270D" w:rsidP="00863A56">
      <w:pPr>
        <w:outlineLvl w:val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863A56">
        <w:rPr>
          <w:bCs/>
          <w:szCs w:val="24"/>
        </w:rPr>
        <w:tab/>
        <w:t xml:space="preserve">     Kretingos rajono savivaldybės tarybos</w:t>
      </w:r>
    </w:p>
    <w:p w:rsidR="00863A56" w:rsidRDefault="00AE36C5" w:rsidP="00863A56">
      <w:pPr>
        <w:outlineLvl w:val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</w:t>
      </w:r>
      <w:r w:rsidR="006666C5">
        <w:rPr>
          <w:bCs/>
          <w:szCs w:val="24"/>
        </w:rPr>
        <w:t xml:space="preserve">                  </w:t>
      </w:r>
      <w:r>
        <w:rPr>
          <w:bCs/>
          <w:szCs w:val="24"/>
        </w:rPr>
        <w:t>2016</w:t>
      </w:r>
      <w:r w:rsidR="00863A56">
        <w:rPr>
          <w:bCs/>
          <w:szCs w:val="24"/>
        </w:rPr>
        <w:t xml:space="preserve"> m. sausio </w:t>
      </w:r>
      <w:r w:rsidR="006666C5">
        <w:rPr>
          <w:bCs/>
          <w:szCs w:val="24"/>
        </w:rPr>
        <w:t>28</w:t>
      </w:r>
      <w:r w:rsidR="00863A56">
        <w:rPr>
          <w:bCs/>
          <w:szCs w:val="24"/>
        </w:rPr>
        <w:t xml:space="preserve"> d. sprendimo Nr. T2-</w:t>
      </w:r>
      <w:r w:rsidR="008963DD">
        <w:rPr>
          <w:bCs/>
          <w:szCs w:val="24"/>
        </w:rPr>
        <w:t>31</w:t>
      </w:r>
    </w:p>
    <w:p w:rsidR="00863A56" w:rsidRDefault="00863A56" w:rsidP="00863A56">
      <w:pPr>
        <w:outlineLvl w:val="0"/>
        <w:rPr>
          <w:bCs/>
          <w:sz w:val="20"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priedas </w:t>
      </w:r>
    </w:p>
    <w:p w:rsidR="00863A56" w:rsidRDefault="00863A56" w:rsidP="00863A56">
      <w:pPr>
        <w:pStyle w:val="Pagrindinistekstas"/>
        <w:jc w:val="center"/>
        <w:rPr>
          <w:szCs w:val="24"/>
        </w:rPr>
      </w:pPr>
    </w:p>
    <w:p w:rsidR="00AE36C5" w:rsidRDefault="00AE36C5" w:rsidP="00AE36C5">
      <w:pPr>
        <w:jc w:val="center"/>
      </w:pPr>
      <w:r>
        <w:t xml:space="preserve">TURTO, PERDUODAMO KRETINGOS RAJONO SAVIVALDYBĖS NUOSAVYBĖN, </w:t>
      </w:r>
    </w:p>
    <w:p w:rsidR="00863A56" w:rsidRDefault="00AE36C5" w:rsidP="00863A56">
      <w:pPr>
        <w:jc w:val="center"/>
      </w:pPr>
      <w:r>
        <w:t>SĄRAŠAS</w:t>
      </w:r>
    </w:p>
    <w:p w:rsidR="00863A56" w:rsidRDefault="00863A56" w:rsidP="00863A5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809"/>
        <w:gridCol w:w="1536"/>
        <w:gridCol w:w="1074"/>
        <w:gridCol w:w="1193"/>
        <w:gridCol w:w="1193"/>
        <w:gridCol w:w="1494"/>
      </w:tblGrid>
      <w:tr w:rsidR="00AE36C5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C5" w:rsidRDefault="00AE36C5">
            <w:pPr>
              <w:jc w:val="center"/>
            </w:pPr>
            <w:r>
              <w:t>Eil. Nr.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C5" w:rsidRDefault="00AE36C5">
            <w:pPr>
              <w:jc w:val="center"/>
            </w:pPr>
            <w:r>
              <w:t xml:space="preserve">Turto pavadinimas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C5" w:rsidRDefault="00AE36C5">
            <w:pPr>
              <w:jc w:val="center"/>
            </w:pPr>
            <w:r>
              <w:t xml:space="preserve">Inventorinis Nr.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Default="00AE36C5">
            <w:pPr>
              <w:jc w:val="center"/>
            </w:pPr>
            <w:r>
              <w:t>Kiekis, vnt.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Default="00AE36C5">
            <w:pPr>
              <w:jc w:val="center"/>
            </w:pPr>
            <w:r>
              <w:t xml:space="preserve">Vieneto įsigijimo vertė,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Default="00AE36C5">
            <w:pPr>
              <w:jc w:val="center"/>
            </w:pPr>
            <w:r>
              <w:t xml:space="preserve">Vieneto likutinė vertė,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C5" w:rsidRDefault="00AE36C5">
            <w:pPr>
              <w:jc w:val="center"/>
            </w:pPr>
            <w:r>
              <w:t xml:space="preserve">Bendra likutinė vertė pagal 2015-12-01 būklę, </w:t>
            </w:r>
            <w:proofErr w:type="spellStart"/>
            <w:r>
              <w:t>Eur</w:t>
            </w:r>
            <w:proofErr w:type="spellEnd"/>
            <w:r>
              <w:t>.</w:t>
            </w:r>
          </w:p>
        </w:tc>
      </w:tr>
      <w:tr w:rsidR="00AE36C5" w:rsidTr="007E289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C5" w:rsidRPr="007E2894" w:rsidRDefault="00AE36C5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rPr>
                <w:szCs w:val="24"/>
              </w:rPr>
            </w:pPr>
            <w:r w:rsidRPr="007E2894">
              <w:rPr>
                <w:szCs w:val="24"/>
              </w:rPr>
              <w:t xml:space="preserve">Kontora DVS </w:t>
            </w:r>
            <w:proofErr w:type="spellStart"/>
            <w:r w:rsidRPr="007E2894">
              <w:rPr>
                <w:szCs w:val="24"/>
              </w:rPr>
              <w:t>suderintuvas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11200195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17170,19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17170,19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17170,19</w:t>
            </w:r>
          </w:p>
        </w:tc>
      </w:tr>
      <w:tr w:rsidR="00AE36C5" w:rsidTr="007E289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C5" w:rsidRPr="007E2894" w:rsidRDefault="00AE36C5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2.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rPr>
                <w:szCs w:val="24"/>
              </w:rPr>
            </w:pPr>
            <w:r w:rsidRPr="007E2894">
              <w:rPr>
                <w:szCs w:val="24"/>
              </w:rPr>
              <w:t>Valstybės tarnautojų pažymėjimų kortelių skaitytuvai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20210812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28,817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28,817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288,17</w:t>
            </w:r>
          </w:p>
        </w:tc>
      </w:tr>
      <w:tr w:rsidR="00AE36C5" w:rsidTr="007E289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6C5" w:rsidRPr="007E2894" w:rsidRDefault="00AE36C5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3.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rPr>
                <w:szCs w:val="24"/>
              </w:rPr>
            </w:pPr>
            <w:r w:rsidRPr="007E2894">
              <w:rPr>
                <w:szCs w:val="24"/>
              </w:rPr>
              <w:t>Tarnybinė stot</w:t>
            </w:r>
            <w:r w:rsidR="0004775C">
              <w:rPr>
                <w:szCs w:val="24"/>
              </w:rPr>
              <w:t>is</w:t>
            </w:r>
            <w:r w:rsidRPr="007E2894">
              <w:rPr>
                <w:szCs w:val="24"/>
              </w:rPr>
              <w:t xml:space="preserve"> DELL </w:t>
            </w:r>
            <w:proofErr w:type="spellStart"/>
            <w:r w:rsidRPr="007E2894">
              <w:rPr>
                <w:szCs w:val="24"/>
              </w:rPr>
              <w:t>PowerEdge</w:t>
            </w:r>
            <w:proofErr w:type="spellEnd"/>
            <w:r w:rsidRPr="007E2894">
              <w:rPr>
                <w:szCs w:val="24"/>
              </w:rPr>
              <w:t xml:space="preserve"> R720xd</w:t>
            </w:r>
          </w:p>
          <w:p w:rsidR="00AE36C5" w:rsidRPr="007E2894" w:rsidRDefault="00AE36C5" w:rsidP="007E2894">
            <w:pPr>
              <w:rPr>
                <w:szCs w:val="24"/>
              </w:rPr>
            </w:pPr>
            <w:r w:rsidRPr="007E2894">
              <w:rPr>
                <w:szCs w:val="24"/>
              </w:rPr>
              <w:t xml:space="preserve">S/n </w:t>
            </w:r>
            <w:r w:rsidRPr="007E2894">
              <w:rPr>
                <w:i/>
                <w:szCs w:val="24"/>
              </w:rPr>
              <w:t>3VGCG42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01140141989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454C38" w:rsidP="007E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7037,77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454C38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7037,7</w:t>
            </w:r>
            <w:r w:rsidR="00454C38">
              <w:rPr>
                <w:szCs w:val="24"/>
              </w:rPr>
              <w:t>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C5" w:rsidRPr="007E2894" w:rsidRDefault="00AE36C5" w:rsidP="007E2894">
            <w:pPr>
              <w:jc w:val="center"/>
              <w:rPr>
                <w:szCs w:val="24"/>
              </w:rPr>
            </w:pPr>
            <w:r w:rsidRPr="007E2894">
              <w:rPr>
                <w:szCs w:val="24"/>
              </w:rPr>
              <w:t>7037,77</w:t>
            </w:r>
          </w:p>
        </w:tc>
      </w:tr>
      <w:tr w:rsidR="00AE36C5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04775C" w:rsidRDefault="00AE36C5">
            <w:pPr>
              <w:rPr>
                <w:b/>
                <w:szCs w:val="24"/>
              </w:rPr>
            </w:pPr>
            <w:r w:rsidRPr="0004775C">
              <w:rPr>
                <w:b/>
                <w:szCs w:val="24"/>
              </w:rPr>
              <w:t>Iš viso: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04775C" w:rsidRDefault="00AE36C5">
            <w:pPr>
              <w:jc w:val="center"/>
              <w:rPr>
                <w:b/>
                <w:szCs w:val="24"/>
                <w:vertAlign w:val="superscript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04775C" w:rsidRDefault="00AE36C5">
            <w:pPr>
              <w:jc w:val="center"/>
              <w:rPr>
                <w:b/>
                <w:szCs w:val="24"/>
              </w:rPr>
            </w:pPr>
            <w:r w:rsidRPr="0004775C">
              <w:rPr>
                <w:b/>
                <w:szCs w:val="24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04775C" w:rsidRDefault="00AE36C5">
            <w:pPr>
              <w:jc w:val="center"/>
              <w:rPr>
                <w:b/>
                <w:szCs w:val="24"/>
              </w:rPr>
            </w:pPr>
            <w:r w:rsidRPr="0004775C">
              <w:rPr>
                <w:b/>
                <w:szCs w:val="24"/>
              </w:rPr>
              <w:t>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04775C" w:rsidRDefault="00AE36C5">
            <w:pPr>
              <w:jc w:val="center"/>
              <w:rPr>
                <w:b/>
                <w:szCs w:val="24"/>
              </w:rPr>
            </w:pPr>
            <w:r w:rsidRPr="0004775C">
              <w:rPr>
                <w:b/>
                <w:szCs w:val="24"/>
              </w:rPr>
              <w:t>x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04775C" w:rsidRDefault="00AE36C5">
            <w:pPr>
              <w:jc w:val="center"/>
              <w:rPr>
                <w:b/>
                <w:szCs w:val="24"/>
              </w:rPr>
            </w:pPr>
            <w:r w:rsidRPr="0004775C">
              <w:rPr>
                <w:b/>
                <w:szCs w:val="24"/>
              </w:rPr>
              <w:t>24496,13</w:t>
            </w:r>
          </w:p>
        </w:tc>
      </w:tr>
      <w:tr w:rsidR="00AE36C5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Default="00AE36C5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Iš jų: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</w:tr>
      <w:tr w:rsidR="00AE36C5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Default="00AE36C5">
            <w:pPr>
              <w:jc w:val="center"/>
            </w:pPr>
            <w:r>
              <w:t>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Finansuojama ES lėšomis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11200195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14594,66</w:t>
            </w:r>
          </w:p>
        </w:tc>
      </w:tr>
      <w:tr w:rsidR="00AE36C5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Default="00AE36C5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7E2894">
            <w:pPr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85 proc.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20210812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AE36C5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C5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244,94</w:t>
            </w:r>
          </w:p>
        </w:tc>
      </w:tr>
      <w:tr w:rsidR="007E2894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Default="007E2894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rPr>
                <w:i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01140141989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5982,10</w:t>
            </w:r>
          </w:p>
        </w:tc>
      </w:tr>
      <w:tr w:rsidR="007E2894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Default="007E2894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Viso ES lėšomis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20821,70</w:t>
            </w:r>
          </w:p>
        </w:tc>
      </w:tr>
      <w:tr w:rsidR="007E2894" w:rsidTr="00AE36C5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Default="007E2894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rPr>
                <w:i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</w:tr>
      <w:tr w:rsidR="007E2894" w:rsidTr="0004775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Default="007E2894">
            <w:pPr>
              <w:jc w:val="center"/>
            </w:pPr>
            <w:r>
              <w:t>B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Bendrojo finansavimo lėšomis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11200195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94" w:rsidRPr="007E2894" w:rsidRDefault="007E2894" w:rsidP="0004775C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2575,53</w:t>
            </w:r>
          </w:p>
        </w:tc>
      </w:tr>
      <w:tr w:rsidR="007E2894" w:rsidTr="0004775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Default="007E2894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15 proc.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20210812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94" w:rsidRPr="007E2894" w:rsidRDefault="007E2894" w:rsidP="0004775C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43,23</w:t>
            </w:r>
          </w:p>
        </w:tc>
      </w:tr>
      <w:tr w:rsidR="007E2894" w:rsidTr="0004775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Default="007E2894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rPr>
                <w:i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01140141989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94" w:rsidRPr="007E2894" w:rsidRDefault="007E2894" w:rsidP="0004775C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1055,67</w:t>
            </w:r>
          </w:p>
        </w:tc>
      </w:tr>
      <w:tr w:rsidR="007E2894" w:rsidTr="0004775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Default="007E2894">
            <w:pPr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Viso Bendrojo finansavimo lėšomis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94" w:rsidRPr="007E2894" w:rsidRDefault="007E2894">
            <w:pPr>
              <w:jc w:val="center"/>
              <w:rPr>
                <w:i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94" w:rsidRPr="007E2894" w:rsidRDefault="007E2894" w:rsidP="0004775C">
            <w:pPr>
              <w:jc w:val="center"/>
              <w:rPr>
                <w:i/>
                <w:szCs w:val="24"/>
              </w:rPr>
            </w:pPr>
            <w:r w:rsidRPr="007E2894">
              <w:rPr>
                <w:i/>
                <w:szCs w:val="24"/>
              </w:rPr>
              <w:t>3674,43</w:t>
            </w:r>
          </w:p>
        </w:tc>
      </w:tr>
    </w:tbl>
    <w:p w:rsidR="00863A56" w:rsidRDefault="00863A56" w:rsidP="00863A56">
      <w:pPr>
        <w:jc w:val="center"/>
      </w:pPr>
    </w:p>
    <w:p w:rsidR="00863A56" w:rsidRDefault="007E2894" w:rsidP="00863A56">
      <w:pPr>
        <w:jc w:val="center"/>
      </w:pPr>
      <w:r>
        <w:t xml:space="preserve">__________________________________ </w:t>
      </w:r>
    </w:p>
    <w:p w:rsidR="00863A56" w:rsidRDefault="00863A56" w:rsidP="00863A56">
      <w:pPr>
        <w:jc w:val="center"/>
      </w:pPr>
    </w:p>
    <w:p w:rsidR="00863A56" w:rsidRDefault="00863A56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4F7603" w:rsidRDefault="004F7603" w:rsidP="00863A56">
      <w:pPr>
        <w:outlineLvl w:val="0"/>
        <w:rPr>
          <w:bCs/>
          <w:szCs w:val="24"/>
        </w:rPr>
      </w:pPr>
    </w:p>
    <w:p w:rsidR="006666C5" w:rsidRDefault="006666C5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p w:rsidR="007E2894" w:rsidRDefault="007E2894" w:rsidP="00863A56">
      <w:pPr>
        <w:outlineLvl w:val="0"/>
        <w:rPr>
          <w:bCs/>
          <w:szCs w:val="24"/>
        </w:rPr>
      </w:pPr>
    </w:p>
    <w:sectPr w:rsidR="007E2894" w:rsidSect="006666C5">
      <w:pgSz w:w="11906" w:h="16838" w:code="9"/>
      <w:pgMar w:top="709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526DE"/>
    <w:multiLevelType w:val="singleLevel"/>
    <w:tmpl w:val="1EF062F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4A030F36"/>
    <w:multiLevelType w:val="singleLevel"/>
    <w:tmpl w:val="6D2E165E"/>
    <w:lvl w:ilvl="0">
      <w:start w:val="3"/>
      <w:numFmt w:val="low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56"/>
    <w:rsid w:val="0001270D"/>
    <w:rsid w:val="0004775C"/>
    <w:rsid w:val="00111E0E"/>
    <w:rsid w:val="00180001"/>
    <w:rsid w:val="00297F27"/>
    <w:rsid w:val="002D6706"/>
    <w:rsid w:val="00313DB7"/>
    <w:rsid w:val="00385A8C"/>
    <w:rsid w:val="00421FF7"/>
    <w:rsid w:val="00454C38"/>
    <w:rsid w:val="004F7603"/>
    <w:rsid w:val="005A21CE"/>
    <w:rsid w:val="006666C5"/>
    <w:rsid w:val="007E2894"/>
    <w:rsid w:val="007F1769"/>
    <w:rsid w:val="008163FC"/>
    <w:rsid w:val="00863A56"/>
    <w:rsid w:val="008963DD"/>
    <w:rsid w:val="008C3BE5"/>
    <w:rsid w:val="0091318A"/>
    <w:rsid w:val="00A23C13"/>
    <w:rsid w:val="00A30F0B"/>
    <w:rsid w:val="00A945AB"/>
    <w:rsid w:val="00AE36C5"/>
    <w:rsid w:val="00CD416E"/>
    <w:rsid w:val="00D44520"/>
    <w:rsid w:val="00DB4589"/>
    <w:rsid w:val="00DD094E"/>
    <w:rsid w:val="00ED4964"/>
    <w:rsid w:val="00F135ED"/>
    <w:rsid w:val="00F27D62"/>
    <w:rsid w:val="00F82331"/>
    <w:rsid w:val="00FB6358"/>
    <w:rsid w:val="00FB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3A56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63A56"/>
    <w:pPr>
      <w:spacing w:after="120"/>
    </w:pPr>
  </w:style>
  <w:style w:type="character" w:customStyle="1" w:styleId="PagrindinistekstasDiagrama">
    <w:name w:val="Pagrindinis tekstas Diagrama"/>
    <w:link w:val="Pagrindinistekstas"/>
    <w:semiHidden/>
    <w:rsid w:val="00863A56"/>
    <w:rPr>
      <w:rFonts w:eastAsia="Times New Roman"/>
      <w:sz w:val="24"/>
      <w:lang w:eastAsia="en-US"/>
    </w:rPr>
  </w:style>
  <w:style w:type="character" w:customStyle="1" w:styleId="FontStyle39">
    <w:name w:val="Font Style39"/>
    <w:uiPriority w:val="99"/>
    <w:rsid w:val="00D4452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prastasis"/>
    <w:uiPriority w:val="99"/>
    <w:rsid w:val="00D44520"/>
    <w:pPr>
      <w:widowControl w:val="0"/>
      <w:autoSpaceDE w:val="0"/>
      <w:autoSpaceDN w:val="0"/>
      <w:adjustRightInd w:val="0"/>
      <w:spacing w:line="280" w:lineRule="exact"/>
      <w:ind w:firstLine="744"/>
      <w:jc w:val="both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D44520"/>
    <w:pPr>
      <w:widowControl w:val="0"/>
      <w:autoSpaceDE w:val="0"/>
      <w:autoSpaceDN w:val="0"/>
      <w:adjustRightInd w:val="0"/>
      <w:spacing w:line="279" w:lineRule="exact"/>
      <w:ind w:firstLine="734"/>
      <w:jc w:val="both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C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4C3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3A56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63A56"/>
    <w:pPr>
      <w:spacing w:after="120"/>
    </w:pPr>
  </w:style>
  <w:style w:type="character" w:customStyle="1" w:styleId="PagrindinistekstasDiagrama">
    <w:name w:val="Pagrindinis tekstas Diagrama"/>
    <w:link w:val="Pagrindinistekstas"/>
    <w:semiHidden/>
    <w:rsid w:val="00863A56"/>
    <w:rPr>
      <w:rFonts w:eastAsia="Times New Roman"/>
      <w:sz w:val="24"/>
      <w:lang w:eastAsia="en-US"/>
    </w:rPr>
  </w:style>
  <w:style w:type="character" w:customStyle="1" w:styleId="FontStyle39">
    <w:name w:val="Font Style39"/>
    <w:uiPriority w:val="99"/>
    <w:rsid w:val="00D44520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prastasis"/>
    <w:uiPriority w:val="99"/>
    <w:rsid w:val="00D44520"/>
    <w:pPr>
      <w:widowControl w:val="0"/>
      <w:autoSpaceDE w:val="0"/>
      <w:autoSpaceDN w:val="0"/>
      <w:adjustRightInd w:val="0"/>
      <w:spacing w:line="280" w:lineRule="exact"/>
      <w:ind w:firstLine="744"/>
      <w:jc w:val="both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D44520"/>
    <w:pPr>
      <w:widowControl w:val="0"/>
      <w:autoSpaceDE w:val="0"/>
      <w:autoSpaceDN w:val="0"/>
      <w:adjustRightInd w:val="0"/>
      <w:spacing w:line="279" w:lineRule="exact"/>
      <w:ind w:firstLine="734"/>
      <w:jc w:val="both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4C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4C3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2366</Words>
  <Characters>1350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2016-01-07T09:12:00Z</cp:lastPrinted>
  <dcterms:created xsi:type="dcterms:W3CDTF">2016-01-14T06:57:00Z</dcterms:created>
  <dcterms:modified xsi:type="dcterms:W3CDTF">2016-02-01T06:18:00Z</dcterms:modified>
</cp:coreProperties>
</file>