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3362F2" w:rsidTr="00946E02">
        <w:trPr>
          <w:trHeight w:val="1985"/>
          <w:tblHeader/>
        </w:trPr>
        <w:tc>
          <w:tcPr>
            <w:tcW w:w="9747" w:type="dxa"/>
          </w:tcPr>
          <w:p w:rsidR="003362F2" w:rsidRPr="003362F2" w:rsidRDefault="003362F2" w:rsidP="00946E02">
            <w:pPr>
              <w:jc w:val="both"/>
              <w:rPr>
                <w:b/>
              </w:rPr>
            </w:pPr>
            <w:r>
              <w:tab/>
            </w:r>
            <w:r>
              <w:tab/>
            </w:r>
            <w:r>
              <w:tab/>
            </w:r>
            <w:r>
              <w:tab/>
            </w:r>
            <w:r>
              <w:tab/>
            </w:r>
            <w:r>
              <w:tab/>
            </w:r>
          </w:p>
          <w:p w:rsidR="003362F2" w:rsidRPr="000E0642" w:rsidRDefault="00DC6734" w:rsidP="00946E02">
            <w:pPr>
              <w:jc w:val="center"/>
              <w:rPr>
                <w:b/>
                <w:caps/>
                <w:szCs w:val="24"/>
              </w:rPr>
            </w:pPr>
            <w:r>
              <w:rPr>
                <w:b/>
                <w:caps/>
                <w:noProof/>
                <w:szCs w:val="24"/>
                <w:lang w:eastAsia="lt-LT"/>
              </w:rPr>
              <w:drawing>
                <wp:inline distT="0" distB="0" distL="0" distR="0" wp14:anchorId="7770BD63" wp14:editId="3B1E6D09">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3362F2" w:rsidRPr="000E0642" w:rsidRDefault="003362F2" w:rsidP="00946E02">
            <w:pPr>
              <w:jc w:val="center"/>
              <w:rPr>
                <w:b/>
                <w:caps/>
                <w:szCs w:val="24"/>
              </w:rPr>
            </w:pPr>
          </w:p>
          <w:p w:rsidR="003362F2" w:rsidRPr="00DE1F99" w:rsidRDefault="003362F2" w:rsidP="00946E02">
            <w:pPr>
              <w:jc w:val="center"/>
              <w:rPr>
                <w:b/>
                <w:caps/>
                <w:sz w:val="28"/>
                <w:szCs w:val="28"/>
              </w:rPr>
            </w:pPr>
            <w:r w:rsidRPr="00DE1F99">
              <w:rPr>
                <w:b/>
                <w:sz w:val="28"/>
                <w:szCs w:val="28"/>
              </w:rPr>
              <w:t>KRETINGOS RAJONO SAVIVALDYBĖS TARYBA</w:t>
            </w:r>
          </w:p>
          <w:p w:rsidR="003362F2" w:rsidRPr="000E0642" w:rsidRDefault="003362F2" w:rsidP="00946E02">
            <w:pPr>
              <w:jc w:val="center"/>
              <w:rPr>
                <w:b/>
                <w:caps/>
                <w:szCs w:val="24"/>
              </w:rPr>
            </w:pPr>
          </w:p>
          <w:p w:rsidR="003362F2" w:rsidRPr="000E0642" w:rsidRDefault="003362F2" w:rsidP="00946E02">
            <w:pPr>
              <w:jc w:val="center"/>
              <w:rPr>
                <w:b/>
                <w:szCs w:val="24"/>
              </w:rPr>
            </w:pPr>
            <w:r w:rsidRPr="000E0642">
              <w:rPr>
                <w:b/>
                <w:szCs w:val="24"/>
              </w:rPr>
              <w:t>SPRENDIMAS</w:t>
            </w:r>
          </w:p>
          <w:p w:rsidR="003362F2" w:rsidRDefault="003362F2" w:rsidP="00946E02">
            <w:pPr>
              <w:jc w:val="center"/>
              <w:rPr>
                <w:b/>
                <w:szCs w:val="24"/>
              </w:rPr>
            </w:pPr>
            <w:r w:rsidRPr="000E0642">
              <w:rPr>
                <w:b/>
                <w:bCs/>
                <w:szCs w:val="24"/>
              </w:rPr>
              <w:t>D</w:t>
            </w:r>
            <w:r w:rsidRPr="000E0642">
              <w:rPr>
                <w:b/>
                <w:szCs w:val="24"/>
              </w:rPr>
              <w:t xml:space="preserve">ĖL </w:t>
            </w:r>
            <w:r>
              <w:rPr>
                <w:b/>
                <w:szCs w:val="24"/>
              </w:rPr>
              <w:t xml:space="preserve">SUTIKIMO PERIMTI VALSTYBĖS TURTĄ IR JO PERDAVIMO </w:t>
            </w:r>
          </w:p>
          <w:p w:rsidR="003362F2" w:rsidRPr="000E0642" w:rsidRDefault="003362F2" w:rsidP="00946E02">
            <w:pPr>
              <w:jc w:val="center"/>
              <w:rPr>
                <w:b/>
                <w:szCs w:val="24"/>
              </w:rPr>
            </w:pPr>
            <w:r>
              <w:rPr>
                <w:b/>
                <w:szCs w:val="24"/>
              </w:rPr>
              <w:t>VALDYTI, NAUDOTI IR DISPONUOTI PATIKĖJIMO TEISE</w:t>
            </w:r>
          </w:p>
        </w:tc>
      </w:tr>
    </w:tbl>
    <w:p w:rsidR="003362F2" w:rsidRDefault="003362F2" w:rsidP="003362F2"/>
    <w:p w:rsidR="003362F2" w:rsidRDefault="003362F2" w:rsidP="003362F2">
      <w:pPr>
        <w:jc w:val="center"/>
        <w:rPr>
          <w:rFonts w:ascii="BaltikaLT" w:hAnsi="BaltikaLT"/>
        </w:rPr>
      </w:pPr>
      <w:r>
        <w:rPr>
          <w:rFonts w:ascii="BaltikaLT" w:hAnsi="BaltikaLT"/>
        </w:rPr>
        <w:t>2015 m. spalio</w:t>
      </w:r>
      <w:r w:rsidR="006178C3">
        <w:rPr>
          <w:rFonts w:ascii="BaltikaLT" w:hAnsi="BaltikaLT"/>
        </w:rPr>
        <w:t xml:space="preserve"> 2</w:t>
      </w:r>
      <w:r w:rsidR="00EC0A3B">
        <w:rPr>
          <w:rFonts w:ascii="BaltikaLT" w:hAnsi="BaltikaLT"/>
        </w:rPr>
        <w:t>9</w:t>
      </w:r>
      <w:r w:rsidR="006178C3">
        <w:rPr>
          <w:rFonts w:ascii="BaltikaLT" w:hAnsi="BaltikaLT"/>
        </w:rPr>
        <w:t xml:space="preserve"> </w:t>
      </w:r>
      <w:r>
        <w:rPr>
          <w:rFonts w:ascii="BaltikaLT" w:hAnsi="BaltikaLT"/>
        </w:rPr>
        <w:t xml:space="preserve">d.  Nr. </w:t>
      </w:r>
      <w:r w:rsidR="006178C3">
        <w:rPr>
          <w:rFonts w:ascii="BaltikaLT" w:hAnsi="BaltikaLT"/>
        </w:rPr>
        <w:t>T</w:t>
      </w:r>
      <w:r w:rsidR="00EC0A3B">
        <w:rPr>
          <w:rFonts w:ascii="BaltikaLT" w:hAnsi="BaltikaLT"/>
        </w:rPr>
        <w:t>2</w:t>
      </w:r>
      <w:r w:rsidR="006178C3">
        <w:rPr>
          <w:rFonts w:ascii="BaltikaLT" w:hAnsi="BaltikaLT"/>
        </w:rPr>
        <w:t>-</w:t>
      </w:r>
      <w:r w:rsidR="008444D1">
        <w:rPr>
          <w:rFonts w:ascii="BaltikaLT" w:hAnsi="BaltikaLT"/>
        </w:rPr>
        <w:t>282</w:t>
      </w:r>
      <w:r>
        <w:rPr>
          <w:rFonts w:ascii="BaltikaLT" w:hAnsi="BaltikaLT"/>
        </w:rPr>
        <w:t xml:space="preserve"> </w:t>
      </w:r>
    </w:p>
    <w:p w:rsidR="003362F2" w:rsidRDefault="003362F2" w:rsidP="003362F2">
      <w:pPr>
        <w:jc w:val="center"/>
      </w:pPr>
      <w:r>
        <w:rPr>
          <w:rFonts w:ascii="BaltikaLT" w:hAnsi="BaltikaLT"/>
        </w:rPr>
        <w:t>Kretinga</w:t>
      </w:r>
    </w:p>
    <w:p w:rsidR="003362F2" w:rsidRDefault="003362F2" w:rsidP="003362F2">
      <w:pPr>
        <w:jc w:val="both"/>
      </w:pPr>
    </w:p>
    <w:p w:rsidR="003362F2" w:rsidRDefault="003362F2" w:rsidP="003362F2">
      <w:pPr>
        <w:jc w:val="both"/>
      </w:pPr>
      <w:r>
        <w:tab/>
        <w:t>Vadovaudamasi</w:t>
      </w:r>
      <w:r w:rsidRPr="00543C73">
        <w:t xml:space="preserve"> </w:t>
      </w:r>
      <w:r>
        <w:t xml:space="preserve">Lietuvos Respublikos vietos savivaldos įstatymo 6 straipsnio 5 ir 6 punktais, 16 straipsnio 2 dalies 26 punktu, Lietuvos Respublikos valstybės ir savivaldybių turto valdymo, naudojimo ir disponavimo juo įstatymo </w:t>
      </w:r>
      <w:r w:rsidRPr="00D35E7A">
        <w:t>6 straipsnio 2 punktu, 12 straipsnio 2 dalimi, 20 straip</w:t>
      </w:r>
      <w:r w:rsidR="008C532E">
        <w:t>snio 1 dalies 4 punktu</w:t>
      </w:r>
      <w:r>
        <w:t xml:space="preserve"> </w:t>
      </w:r>
      <w:r w:rsidRPr="00707F63">
        <w:t>ir</w:t>
      </w:r>
      <w:r>
        <w:t xml:space="preserve"> atsižvelgdama į Lietuvos Respublikos švietimo ir mokslo ministerijos 2015-10-09 raštą Nr. SR-4617 „Dėl švietimo įstaigoms skirtų mokyklinių baldų komplektų perdavimo Kretingos rajono savivaldybės nuosavybėn“ bei Kretingos Marijos </w:t>
      </w:r>
      <w:bookmarkStart w:id="0" w:name="_GoBack"/>
      <w:bookmarkEnd w:id="0"/>
      <w:proofErr w:type="spellStart"/>
      <w:r>
        <w:t>Tiškevičiūtės</w:t>
      </w:r>
      <w:proofErr w:type="spellEnd"/>
      <w:r>
        <w:t xml:space="preserve"> mokyklos </w:t>
      </w:r>
      <w:r w:rsidRPr="0072405D">
        <w:t xml:space="preserve">2015-10-13 raštą Nr. </w:t>
      </w:r>
      <w:r w:rsidRPr="0072405D">
        <w:rPr>
          <w:rFonts w:eastAsia="Calibri"/>
          <w:szCs w:val="24"/>
          <w:lang w:eastAsia="lt-LT"/>
        </w:rPr>
        <w:t>(1.1</w:t>
      </w:r>
      <w:r w:rsidR="0072405D" w:rsidRPr="0072405D">
        <w:rPr>
          <w:rFonts w:eastAsia="Calibri"/>
          <w:szCs w:val="24"/>
          <w:lang w:eastAsia="lt-LT"/>
        </w:rPr>
        <w:t>0</w:t>
      </w:r>
      <w:r w:rsidRPr="0072405D">
        <w:rPr>
          <w:rFonts w:eastAsia="Calibri"/>
          <w:szCs w:val="24"/>
          <w:lang w:eastAsia="lt-LT"/>
        </w:rPr>
        <w:t>.)</w:t>
      </w:r>
      <w:r w:rsidR="0072405D" w:rsidRPr="0072405D">
        <w:rPr>
          <w:rFonts w:eastAsia="Calibri"/>
          <w:szCs w:val="24"/>
          <w:lang w:eastAsia="lt-LT"/>
        </w:rPr>
        <w:t xml:space="preserve"> D</w:t>
      </w:r>
      <w:r w:rsidRPr="0072405D">
        <w:rPr>
          <w:rFonts w:eastAsia="Calibri"/>
          <w:szCs w:val="24"/>
          <w:lang w:eastAsia="lt-LT"/>
        </w:rPr>
        <w:t>3-1</w:t>
      </w:r>
      <w:r w:rsidR="0072405D" w:rsidRPr="0072405D">
        <w:rPr>
          <w:rFonts w:eastAsia="Calibri"/>
          <w:szCs w:val="24"/>
          <w:lang w:eastAsia="lt-LT"/>
        </w:rPr>
        <w:t>13</w:t>
      </w:r>
      <w:r w:rsidRPr="0072405D">
        <w:rPr>
          <w:rFonts w:eastAsia="Calibri"/>
          <w:szCs w:val="24"/>
          <w:lang w:eastAsia="lt-LT"/>
        </w:rPr>
        <w:t xml:space="preserve"> „Dėl </w:t>
      </w:r>
      <w:r w:rsidR="0072405D" w:rsidRPr="0072405D">
        <w:rPr>
          <w:rFonts w:eastAsia="Calibri"/>
          <w:szCs w:val="24"/>
          <w:lang w:eastAsia="lt-LT"/>
        </w:rPr>
        <w:t>sutikimo</w:t>
      </w:r>
      <w:r w:rsidRPr="0072405D">
        <w:rPr>
          <w:rFonts w:eastAsia="Calibri"/>
          <w:szCs w:val="24"/>
          <w:lang w:eastAsia="lt-LT"/>
        </w:rPr>
        <w:t xml:space="preserve"> </w:t>
      </w:r>
      <w:r w:rsidR="0072405D" w:rsidRPr="0072405D">
        <w:rPr>
          <w:rFonts w:eastAsia="Calibri"/>
          <w:szCs w:val="24"/>
          <w:lang w:eastAsia="lt-LT"/>
        </w:rPr>
        <w:t xml:space="preserve">valdyti </w:t>
      </w:r>
      <w:r w:rsidRPr="0072405D">
        <w:rPr>
          <w:rFonts w:eastAsia="Calibri"/>
          <w:szCs w:val="24"/>
          <w:lang w:eastAsia="lt-LT"/>
        </w:rPr>
        <w:t>patikėjimo teise“,</w:t>
      </w:r>
      <w:r w:rsidRPr="0072405D">
        <w:t xml:space="preserve"> Kretingos rajono Jokūbavo Aleksandro Stulginskio pagrindinės mokyklos 2015-10-13 raštą Nr. </w:t>
      </w:r>
      <w:r w:rsidR="0072405D" w:rsidRPr="0072405D">
        <w:t>V</w:t>
      </w:r>
      <w:r w:rsidRPr="0072405D">
        <w:rPr>
          <w:rFonts w:eastAsia="Calibri"/>
          <w:szCs w:val="24"/>
          <w:lang w:eastAsia="lt-LT"/>
        </w:rPr>
        <w:t>11-</w:t>
      </w:r>
      <w:r w:rsidR="0072405D" w:rsidRPr="0072405D">
        <w:rPr>
          <w:rFonts w:eastAsia="Calibri"/>
          <w:szCs w:val="24"/>
          <w:lang w:eastAsia="lt-LT"/>
        </w:rPr>
        <w:t>396</w:t>
      </w:r>
      <w:r w:rsidRPr="0072405D">
        <w:rPr>
          <w:rFonts w:eastAsia="Calibri"/>
          <w:szCs w:val="24"/>
          <w:lang w:eastAsia="lt-LT"/>
        </w:rPr>
        <w:t xml:space="preserve"> „Dėl turto perdavimo patikėjimo teise valdyti“, Kretingos rajono Vydmantų gimnazijos</w:t>
      </w:r>
      <w:r w:rsidRPr="0072405D">
        <w:t xml:space="preserve"> 2015-10-13 raštą Nr. </w:t>
      </w:r>
      <w:r w:rsidRPr="0072405D">
        <w:rPr>
          <w:rFonts w:eastAsia="Calibri"/>
          <w:szCs w:val="24"/>
          <w:lang w:eastAsia="lt-LT"/>
        </w:rPr>
        <w:t>(1.1</w:t>
      </w:r>
      <w:r w:rsidR="0072405D" w:rsidRPr="0072405D">
        <w:rPr>
          <w:rFonts w:eastAsia="Calibri"/>
          <w:szCs w:val="24"/>
          <w:lang w:eastAsia="lt-LT"/>
        </w:rPr>
        <w:t>0</w:t>
      </w:r>
      <w:r w:rsidRPr="0072405D">
        <w:rPr>
          <w:rFonts w:eastAsia="Calibri"/>
          <w:szCs w:val="24"/>
          <w:lang w:eastAsia="lt-LT"/>
        </w:rPr>
        <w:t>.)-</w:t>
      </w:r>
      <w:r w:rsidR="0072405D" w:rsidRPr="0072405D">
        <w:rPr>
          <w:rFonts w:eastAsia="Calibri"/>
          <w:szCs w:val="24"/>
          <w:lang w:eastAsia="lt-LT"/>
        </w:rPr>
        <w:t>V</w:t>
      </w:r>
      <w:r w:rsidRPr="0072405D">
        <w:rPr>
          <w:rFonts w:eastAsia="Calibri"/>
          <w:szCs w:val="24"/>
          <w:lang w:eastAsia="lt-LT"/>
        </w:rPr>
        <w:t>3-</w:t>
      </w:r>
      <w:r w:rsidR="0072405D" w:rsidRPr="0072405D">
        <w:rPr>
          <w:rFonts w:eastAsia="Calibri"/>
          <w:szCs w:val="24"/>
          <w:lang w:eastAsia="lt-LT"/>
        </w:rPr>
        <w:t>93</w:t>
      </w:r>
      <w:r w:rsidRPr="0072405D">
        <w:rPr>
          <w:rFonts w:eastAsia="Calibri"/>
          <w:szCs w:val="24"/>
          <w:lang w:eastAsia="lt-LT"/>
        </w:rPr>
        <w:t xml:space="preserve"> „Dėl turto perdavimo patikėjimo teise valdyti“,</w:t>
      </w:r>
      <w:r w:rsidRPr="006D5001">
        <w:rPr>
          <w:rFonts w:eastAsia="Calibri"/>
          <w:szCs w:val="24"/>
          <w:lang w:eastAsia="lt-LT"/>
        </w:rPr>
        <w:t xml:space="preserve"> </w:t>
      </w:r>
      <w:r>
        <w:t>Kretingos rajono savivaldybės  taryba  n u s p r e n d ž i a:</w:t>
      </w:r>
    </w:p>
    <w:p w:rsidR="003362F2" w:rsidRDefault="003362F2" w:rsidP="003362F2">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 xml:space="preserve">Kretingos rajono savivaldybės nuosavybėn </w:t>
      </w:r>
      <w:proofErr w:type="spellStart"/>
      <w:r>
        <w:rPr>
          <w:szCs w:val="24"/>
        </w:rPr>
        <w:t>savarankiškosioms</w:t>
      </w:r>
      <w:proofErr w:type="spellEnd"/>
      <w:r>
        <w:rPr>
          <w:szCs w:val="24"/>
        </w:rPr>
        <w:t xml:space="preserve">  savivaldybės funkcijoms (savivaldybės teritorijoje gyvenančių vaikų iki 16 metų mokymosi pagal privalomojo švietimo programas užtikrinimas, švietimo pagalbos teikimo mokiniui, mokytojui, šeimai, mokyklai, vaiko minimaliosios priežiūros priemonių vykdymo organizavimas ir koordinavimas) įgyvendinti valstybei nuosavybės teise priklausantį ir šiuo metu Švietimo ir mokslo ministerijos patikėjimo teise valdomą ilgalaikį materialųjį turtą (baldų komplektus), kurio bendra įsigijimo (likutinė) vertė – 5911,33</w:t>
      </w:r>
      <w:r w:rsidR="005431B6">
        <w:rPr>
          <w:szCs w:val="24"/>
        </w:rPr>
        <w:t xml:space="preserve"> eurų (pagal priedą).</w:t>
      </w:r>
    </w:p>
    <w:p w:rsidR="003362F2" w:rsidRDefault="003362F2" w:rsidP="003362F2">
      <w:pPr>
        <w:jc w:val="both"/>
        <w:rPr>
          <w:szCs w:val="24"/>
        </w:rPr>
      </w:pPr>
      <w:r>
        <w:rPr>
          <w:szCs w:val="24"/>
        </w:rPr>
        <w:tab/>
        <w:t xml:space="preserve">2. Perduoti sprendimo 1 punkte nurodytą turtą, jį perėmus Savivaldybės nuosavybėn, </w:t>
      </w:r>
      <w:r w:rsidR="005431B6">
        <w:rPr>
          <w:szCs w:val="24"/>
        </w:rPr>
        <w:t xml:space="preserve">savivaldybės švietimo įstaigoms (pagal priedą) </w:t>
      </w:r>
      <w:r>
        <w:rPr>
          <w:szCs w:val="24"/>
        </w:rPr>
        <w:t xml:space="preserve"> valdyti, naudoti ir disponuoti juo patikėjimo teise.   </w:t>
      </w:r>
    </w:p>
    <w:p w:rsidR="003362F2" w:rsidRDefault="003362F2" w:rsidP="003362F2">
      <w:pPr>
        <w:ind w:firstLine="1296"/>
        <w:jc w:val="both"/>
      </w:pPr>
      <w:r>
        <w:rPr>
          <w:szCs w:val="24"/>
        </w:rPr>
        <w:t xml:space="preserve">3. </w:t>
      </w:r>
      <w:r>
        <w:t>Įgalioti Kretingos rajono savivaldybės administracijos direktorių savivaldybės vardu pasirašyti sprendimo 1 punkte nurodyto turto perdavimo ir priėmimo aktus.</w:t>
      </w:r>
    </w:p>
    <w:p w:rsidR="003362F2" w:rsidRDefault="003362F2" w:rsidP="003362F2">
      <w:pPr>
        <w:jc w:val="both"/>
      </w:pPr>
    </w:p>
    <w:p w:rsidR="003362F2" w:rsidRDefault="003362F2" w:rsidP="003362F2">
      <w:pPr>
        <w:jc w:val="both"/>
      </w:pPr>
    </w:p>
    <w:p w:rsidR="003362F2" w:rsidRDefault="003362F2" w:rsidP="003362F2">
      <w:pPr>
        <w:jc w:val="both"/>
      </w:pPr>
      <w:r>
        <w:t>Savivaldybės meras</w:t>
      </w:r>
      <w:r>
        <w:tab/>
      </w:r>
      <w:r>
        <w:tab/>
      </w:r>
      <w:r>
        <w:tab/>
      </w:r>
      <w:r>
        <w:tab/>
        <w:t xml:space="preserve">       </w:t>
      </w:r>
      <w:r w:rsidR="00EC0A3B">
        <w:t xml:space="preserve">                    </w:t>
      </w:r>
      <w:r w:rsidR="00EC0A3B">
        <w:rPr>
          <w:szCs w:val="24"/>
          <w:lang w:eastAsia="lt-LT"/>
        </w:rPr>
        <w:t xml:space="preserve">Juozas Mažeika        </w:t>
      </w:r>
    </w:p>
    <w:p w:rsidR="003362F2" w:rsidRDefault="003362F2" w:rsidP="003362F2">
      <w:pPr>
        <w:jc w:val="both"/>
      </w:pPr>
    </w:p>
    <w:p w:rsidR="003362F2" w:rsidRDefault="003362F2" w:rsidP="003362F2">
      <w:pPr>
        <w:jc w:val="both"/>
      </w:pPr>
    </w:p>
    <w:p w:rsidR="003362F2" w:rsidRDefault="003362F2" w:rsidP="003362F2">
      <w:pPr>
        <w:jc w:val="both"/>
      </w:pPr>
    </w:p>
    <w:p w:rsidR="003362F2" w:rsidRDefault="003362F2" w:rsidP="003362F2">
      <w:pPr>
        <w:jc w:val="both"/>
      </w:pPr>
    </w:p>
    <w:p w:rsidR="003362F2" w:rsidRDefault="003362F2" w:rsidP="003362F2">
      <w:pPr>
        <w:jc w:val="both"/>
      </w:pPr>
    </w:p>
    <w:p w:rsidR="003362F2" w:rsidRDefault="003362F2" w:rsidP="003362F2">
      <w:pPr>
        <w:jc w:val="both"/>
      </w:pPr>
    </w:p>
    <w:p w:rsidR="005431B6" w:rsidRDefault="005431B6" w:rsidP="003362F2">
      <w:pPr>
        <w:jc w:val="both"/>
      </w:pPr>
    </w:p>
    <w:p w:rsidR="006178C3" w:rsidRDefault="006178C3" w:rsidP="003362F2">
      <w:pPr>
        <w:jc w:val="both"/>
      </w:pPr>
    </w:p>
    <w:p w:rsidR="006178C3" w:rsidRDefault="006178C3" w:rsidP="003362F2">
      <w:pPr>
        <w:jc w:val="both"/>
      </w:pPr>
    </w:p>
    <w:p w:rsidR="006178C3" w:rsidRDefault="006178C3" w:rsidP="003362F2">
      <w:pPr>
        <w:jc w:val="both"/>
      </w:pPr>
    </w:p>
    <w:p w:rsidR="006178C3" w:rsidRDefault="006178C3" w:rsidP="003362F2">
      <w:pPr>
        <w:jc w:val="both"/>
      </w:pPr>
    </w:p>
    <w:p w:rsidR="00EC0A3B" w:rsidRDefault="00EC0A3B" w:rsidP="003362F2">
      <w:pPr>
        <w:jc w:val="both"/>
      </w:pPr>
    </w:p>
    <w:p w:rsidR="00EC0A3B" w:rsidRDefault="00EC0A3B" w:rsidP="003362F2">
      <w:pPr>
        <w:jc w:val="both"/>
      </w:pPr>
    </w:p>
    <w:p w:rsidR="003362F2" w:rsidRDefault="003362F2" w:rsidP="003362F2">
      <w:pPr>
        <w:jc w:val="both"/>
        <w:rPr>
          <w:rFonts w:ascii="Calibri" w:eastAsia="Calibri" w:hAnsi="Calibri"/>
          <w:sz w:val="22"/>
          <w:szCs w:val="22"/>
        </w:rPr>
      </w:pPr>
      <w:r>
        <w:t xml:space="preserve">Nijolė </w:t>
      </w:r>
      <w:proofErr w:type="spellStart"/>
      <w:r>
        <w:t>Vaičienė</w:t>
      </w:r>
      <w:proofErr w:type="spellEnd"/>
      <w:r>
        <w:tab/>
      </w:r>
      <w:r>
        <w:tab/>
        <w:t xml:space="preserve">  </w:t>
      </w:r>
      <w:r>
        <w:tab/>
      </w:r>
      <w:r>
        <w:tab/>
      </w:r>
    </w:p>
    <w:p w:rsidR="00EC0A3B" w:rsidRDefault="005431B6" w:rsidP="005431B6">
      <w:pPr>
        <w:rPr>
          <w:szCs w:val="24"/>
        </w:rPr>
      </w:pPr>
      <w:r>
        <w:rPr>
          <w:szCs w:val="24"/>
        </w:rPr>
        <w:br w:type="page"/>
      </w:r>
      <w:r>
        <w:rPr>
          <w:szCs w:val="24"/>
        </w:rPr>
        <w:lastRenderedPageBreak/>
        <w:tab/>
      </w:r>
      <w:r>
        <w:rPr>
          <w:szCs w:val="24"/>
        </w:rPr>
        <w:tab/>
      </w:r>
      <w:r>
        <w:rPr>
          <w:szCs w:val="24"/>
        </w:rPr>
        <w:tab/>
      </w:r>
      <w:r>
        <w:rPr>
          <w:szCs w:val="24"/>
        </w:rPr>
        <w:tab/>
      </w:r>
    </w:p>
    <w:p w:rsidR="005431B6" w:rsidRDefault="00EC0A3B" w:rsidP="005431B6">
      <w:pPr>
        <w:rPr>
          <w:szCs w:val="24"/>
        </w:rPr>
      </w:pPr>
      <w:r>
        <w:rPr>
          <w:szCs w:val="24"/>
        </w:rPr>
        <w:tab/>
      </w:r>
      <w:r>
        <w:rPr>
          <w:szCs w:val="24"/>
        </w:rPr>
        <w:tab/>
      </w:r>
      <w:r>
        <w:rPr>
          <w:szCs w:val="24"/>
        </w:rPr>
        <w:tab/>
      </w:r>
      <w:r>
        <w:rPr>
          <w:szCs w:val="24"/>
        </w:rPr>
        <w:tab/>
      </w:r>
      <w:r w:rsidR="005431B6">
        <w:rPr>
          <w:szCs w:val="24"/>
        </w:rPr>
        <w:t>Kretingos rajono savivaldybės tarybos</w:t>
      </w:r>
    </w:p>
    <w:p w:rsidR="005431B6" w:rsidRDefault="005431B6" w:rsidP="005431B6">
      <w:pPr>
        <w:rPr>
          <w:szCs w:val="24"/>
        </w:rPr>
      </w:pPr>
      <w:r>
        <w:rPr>
          <w:szCs w:val="24"/>
        </w:rPr>
        <w:tab/>
      </w:r>
      <w:r>
        <w:rPr>
          <w:szCs w:val="24"/>
        </w:rPr>
        <w:tab/>
      </w:r>
      <w:r>
        <w:rPr>
          <w:szCs w:val="24"/>
        </w:rPr>
        <w:tab/>
      </w:r>
      <w:r>
        <w:rPr>
          <w:szCs w:val="24"/>
        </w:rPr>
        <w:tab/>
        <w:t xml:space="preserve">2015 m. spalio </w:t>
      </w:r>
      <w:r w:rsidR="006178C3">
        <w:rPr>
          <w:szCs w:val="24"/>
        </w:rPr>
        <w:t>29</w:t>
      </w:r>
      <w:r>
        <w:rPr>
          <w:szCs w:val="24"/>
        </w:rPr>
        <w:t xml:space="preserve"> d. sprendimo Nr. T2-</w:t>
      </w:r>
      <w:r w:rsidR="008444D1">
        <w:rPr>
          <w:szCs w:val="24"/>
        </w:rPr>
        <w:t>282</w:t>
      </w:r>
    </w:p>
    <w:p w:rsidR="005431B6" w:rsidRDefault="005431B6" w:rsidP="005431B6">
      <w:pPr>
        <w:rPr>
          <w:szCs w:val="24"/>
        </w:rPr>
      </w:pPr>
      <w:r>
        <w:rPr>
          <w:szCs w:val="24"/>
        </w:rPr>
        <w:tab/>
      </w:r>
      <w:r>
        <w:rPr>
          <w:szCs w:val="24"/>
        </w:rPr>
        <w:tab/>
      </w:r>
      <w:r>
        <w:rPr>
          <w:szCs w:val="24"/>
        </w:rPr>
        <w:tab/>
      </w:r>
      <w:r>
        <w:rPr>
          <w:szCs w:val="24"/>
        </w:rPr>
        <w:tab/>
      </w:r>
      <w:r w:rsidR="003D0876">
        <w:rPr>
          <w:szCs w:val="24"/>
        </w:rPr>
        <w:t>priedas</w:t>
      </w:r>
    </w:p>
    <w:p w:rsidR="005431B6" w:rsidRDefault="005431B6" w:rsidP="005431B6">
      <w:pPr>
        <w:rPr>
          <w:szCs w:val="24"/>
        </w:rPr>
      </w:pPr>
    </w:p>
    <w:p w:rsidR="006178C3" w:rsidRDefault="006178C3" w:rsidP="005431B6">
      <w:pPr>
        <w:rPr>
          <w:szCs w:val="24"/>
        </w:rPr>
      </w:pPr>
    </w:p>
    <w:p w:rsidR="005431B6" w:rsidRDefault="005431B6" w:rsidP="005431B6">
      <w:pPr>
        <w:jc w:val="center"/>
        <w:rPr>
          <w:b/>
          <w:szCs w:val="24"/>
        </w:rPr>
      </w:pPr>
      <w:r w:rsidRPr="005431B6">
        <w:rPr>
          <w:b/>
          <w:szCs w:val="24"/>
        </w:rPr>
        <w:t>MOKYKLINIŲ BALDŲ KOMPLEKTŲ PASKIRSTYMAS ŠVIETIMO ĮSTAIGOMS</w:t>
      </w:r>
    </w:p>
    <w:p w:rsidR="005431B6" w:rsidRDefault="005431B6" w:rsidP="005431B6">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906"/>
        <w:gridCol w:w="1134"/>
        <w:gridCol w:w="1418"/>
        <w:gridCol w:w="1134"/>
        <w:gridCol w:w="1275"/>
        <w:gridCol w:w="1255"/>
        <w:gridCol w:w="1120"/>
      </w:tblGrid>
      <w:tr w:rsidR="006416BA" w:rsidRPr="00946E02" w:rsidTr="0072405D">
        <w:tc>
          <w:tcPr>
            <w:tcW w:w="612" w:type="dxa"/>
            <w:vMerge w:val="restart"/>
            <w:shd w:val="clear" w:color="auto" w:fill="auto"/>
            <w:vAlign w:val="center"/>
          </w:tcPr>
          <w:p w:rsidR="006416BA" w:rsidRPr="00946E02" w:rsidRDefault="006416BA" w:rsidP="00946E02">
            <w:pPr>
              <w:jc w:val="center"/>
              <w:rPr>
                <w:szCs w:val="24"/>
              </w:rPr>
            </w:pPr>
            <w:r w:rsidRPr="00946E02">
              <w:rPr>
                <w:szCs w:val="24"/>
              </w:rPr>
              <w:t>Eil. Nr.</w:t>
            </w:r>
          </w:p>
        </w:tc>
        <w:tc>
          <w:tcPr>
            <w:tcW w:w="1906" w:type="dxa"/>
            <w:vMerge w:val="restart"/>
            <w:shd w:val="clear" w:color="auto" w:fill="auto"/>
            <w:vAlign w:val="center"/>
          </w:tcPr>
          <w:p w:rsidR="006416BA" w:rsidRPr="00946E02" w:rsidRDefault="006416BA" w:rsidP="00946E02">
            <w:pPr>
              <w:jc w:val="center"/>
              <w:rPr>
                <w:szCs w:val="24"/>
              </w:rPr>
            </w:pPr>
            <w:r w:rsidRPr="00946E02">
              <w:rPr>
                <w:szCs w:val="24"/>
              </w:rPr>
              <w:t>Švietimo įstaigos pavadinimas, adresas, kodas</w:t>
            </w:r>
          </w:p>
        </w:tc>
        <w:tc>
          <w:tcPr>
            <w:tcW w:w="2552" w:type="dxa"/>
            <w:gridSpan w:val="2"/>
            <w:shd w:val="clear" w:color="auto" w:fill="auto"/>
            <w:vAlign w:val="center"/>
          </w:tcPr>
          <w:p w:rsidR="006416BA" w:rsidRPr="00946E02" w:rsidRDefault="006416BA" w:rsidP="00946E02">
            <w:pPr>
              <w:jc w:val="center"/>
              <w:rPr>
                <w:szCs w:val="24"/>
              </w:rPr>
            </w:pPr>
            <w:r w:rsidRPr="00946E02">
              <w:rPr>
                <w:szCs w:val="24"/>
              </w:rPr>
              <w:t>Pradinių klasių baldų komplektai</w:t>
            </w:r>
          </w:p>
        </w:tc>
        <w:tc>
          <w:tcPr>
            <w:tcW w:w="2409" w:type="dxa"/>
            <w:gridSpan w:val="2"/>
            <w:shd w:val="clear" w:color="auto" w:fill="auto"/>
            <w:vAlign w:val="center"/>
          </w:tcPr>
          <w:p w:rsidR="006416BA" w:rsidRPr="00946E02" w:rsidRDefault="006416BA" w:rsidP="00946E02">
            <w:pPr>
              <w:jc w:val="center"/>
              <w:rPr>
                <w:szCs w:val="24"/>
              </w:rPr>
            </w:pPr>
            <w:r w:rsidRPr="00946E02">
              <w:rPr>
                <w:szCs w:val="24"/>
              </w:rPr>
              <w:t>Vyresniųjų klasių baldų komplektai (dviviečiai)</w:t>
            </w:r>
          </w:p>
        </w:tc>
        <w:tc>
          <w:tcPr>
            <w:tcW w:w="1255" w:type="dxa"/>
            <w:vMerge w:val="restart"/>
            <w:shd w:val="clear" w:color="auto" w:fill="auto"/>
            <w:vAlign w:val="center"/>
          </w:tcPr>
          <w:p w:rsidR="006416BA" w:rsidRPr="00946E02" w:rsidRDefault="006416BA" w:rsidP="00946E02">
            <w:pPr>
              <w:jc w:val="center"/>
              <w:rPr>
                <w:szCs w:val="24"/>
              </w:rPr>
            </w:pPr>
            <w:r w:rsidRPr="00946E02">
              <w:rPr>
                <w:szCs w:val="24"/>
              </w:rPr>
              <w:t xml:space="preserve">Bendras </w:t>
            </w:r>
            <w:proofErr w:type="spellStart"/>
            <w:r w:rsidRPr="00946E02">
              <w:rPr>
                <w:szCs w:val="24"/>
              </w:rPr>
              <w:t>perduo</w:t>
            </w:r>
            <w:r w:rsidR="0072405D">
              <w:rPr>
                <w:szCs w:val="24"/>
              </w:rPr>
              <w:t>-</w:t>
            </w:r>
            <w:r w:rsidRPr="00946E02">
              <w:rPr>
                <w:szCs w:val="24"/>
              </w:rPr>
              <w:t>damų</w:t>
            </w:r>
            <w:proofErr w:type="spellEnd"/>
            <w:r w:rsidRPr="00946E02">
              <w:rPr>
                <w:szCs w:val="24"/>
              </w:rPr>
              <w:t xml:space="preserve"> komplektų kiekis, vienetais</w:t>
            </w:r>
          </w:p>
        </w:tc>
        <w:tc>
          <w:tcPr>
            <w:tcW w:w="1120" w:type="dxa"/>
            <w:vMerge w:val="restart"/>
            <w:shd w:val="clear" w:color="auto" w:fill="auto"/>
            <w:vAlign w:val="center"/>
          </w:tcPr>
          <w:p w:rsidR="006416BA" w:rsidRPr="00946E02" w:rsidRDefault="006416BA" w:rsidP="00946E02">
            <w:pPr>
              <w:jc w:val="center"/>
              <w:rPr>
                <w:szCs w:val="24"/>
              </w:rPr>
            </w:pPr>
            <w:r w:rsidRPr="00946E02">
              <w:rPr>
                <w:szCs w:val="24"/>
              </w:rPr>
              <w:t>Bendra įsigijimo (likutinė) vertė, eura</w:t>
            </w:r>
            <w:r w:rsidR="008C532E">
              <w:rPr>
                <w:szCs w:val="24"/>
              </w:rPr>
              <w:t>i</w:t>
            </w:r>
            <w:r w:rsidRPr="00946E02">
              <w:rPr>
                <w:szCs w:val="24"/>
              </w:rPr>
              <w:t>s</w:t>
            </w:r>
          </w:p>
        </w:tc>
      </w:tr>
      <w:tr w:rsidR="006416BA" w:rsidRPr="00946E02" w:rsidTr="0072405D">
        <w:tc>
          <w:tcPr>
            <w:tcW w:w="612" w:type="dxa"/>
            <w:vMerge/>
            <w:shd w:val="clear" w:color="auto" w:fill="auto"/>
            <w:vAlign w:val="center"/>
          </w:tcPr>
          <w:p w:rsidR="006416BA" w:rsidRPr="00946E02" w:rsidRDefault="006416BA" w:rsidP="00946E02">
            <w:pPr>
              <w:jc w:val="center"/>
              <w:rPr>
                <w:szCs w:val="24"/>
              </w:rPr>
            </w:pPr>
          </w:p>
        </w:tc>
        <w:tc>
          <w:tcPr>
            <w:tcW w:w="1906" w:type="dxa"/>
            <w:vMerge/>
            <w:shd w:val="clear" w:color="auto" w:fill="auto"/>
            <w:vAlign w:val="center"/>
          </w:tcPr>
          <w:p w:rsidR="006416BA" w:rsidRPr="00946E02" w:rsidRDefault="006416BA" w:rsidP="00946E02">
            <w:pPr>
              <w:jc w:val="center"/>
              <w:rPr>
                <w:szCs w:val="24"/>
              </w:rPr>
            </w:pPr>
          </w:p>
        </w:tc>
        <w:tc>
          <w:tcPr>
            <w:tcW w:w="1134" w:type="dxa"/>
            <w:shd w:val="clear" w:color="auto" w:fill="auto"/>
            <w:vAlign w:val="center"/>
          </w:tcPr>
          <w:p w:rsidR="006416BA" w:rsidRPr="00946E02" w:rsidRDefault="006416BA" w:rsidP="00946E02">
            <w:pPr>
              <w:jc w:val="center"/>
              <w:rPr>
                <w:szCs w:val="24"/>
              </w:rPr>
            </w:pPr>
            <w:r w:rsidRPr="00946E02">
              <w:rPr>
                <w:szCs w:val="24"/>
              </w:rPr>
              <w:t>Kiekis, vienetais</w:t>
            </w:r>
          </w:p>
        </w:tc>
        <w:tc>
          <w:tcPr>
            <w:tcW w:w="1418" w:type="dxa"/>
            <w:shd w:val="clear" w:color="auto" w:fill="auto"/>
            <w:vAlign w:val="center"/>
          </w:tcPr>
          <w:p w:rsidR="006416BA" w:rsidRPr="00946E02" w:rsidRDefault="006416BA" w:rsidP="00946E02">
            <w:pPr>
              <w:jc w:val="center"/>
              <w:rPr>
                <w:szCs w:val="24"/>
              </w:rPr>
            </w:pPr>
            <w:r w:rsidRPr="00946E02">
              <w:rPr>
                <w:szCs w:val="24"/>
              </w:rPr>
              <w:t>Komplektų įsigijimo (likutinė) vertė, eurais</w:t>
            </w:r>
          </w:p>
        </w:tc>
        <w:tc>
          <w:tcPr>
            <w:tcW w:w="1134" w:type="dxa"/>
            <w:shd w:val="clear" w:color="auto" w:fill="auto"/>
            <w:vAlign w:val="center"/>
          </w:tcPr>
          <w:p w:rsidR="006416BA" w:rsidRPr="00946E02" w:rsidRDefault="006416BA" w:rsidP="00946E02">
            <w:pPr>
              <w:jc w:val="center"/>
              <w:rPr>
                <w:szCs w:val="24"/>
              </w:rPr>
            </w:pPr>
            <w:r w:rsidRPr="00946E02">
              <w:rPr>
                <w:szCs w:val="24"/>
              </w:rPr>
              <w:t>Kiekis, vienetais</w:t>
            </w:r>
          </w:p>
        </w:tc>
        <w:tc>
          <w:tcPr>
            <w:tcW w:w="1275" w:type="dxa"/>
            <w:shd w:val="clear" w:color="auto" w:fill="auto"/>
            <w:vAlign w:val="center"/>
          </w:tcPr>
          <w:p w:rsidR="006416BA" w:rsidRPr="00946E02" w:rsidRDefault="006416BA" w:rsidP="00946E02">
            <w:pPr>
              <w:jc w:val="center"/>
              <w:rPr>
                <w:szCs w:val="24"/>
              </w:rPr>
            </w:pPr>
            <w:r w:rsidRPr="00946E02">
              <w:rPr>
                <w:szCs w:val="24"/>
              </w:rPr>
              <w:t>Komplektų įsigijimo (likutinė) vertė, eurais</w:t>
            </w:r>
          </w:p>
        </w:tc>
        <w:tc>
          <w:tcPr>
            <w:tcW w:w="1255" w:type="dxa"/>
            <w:vMerge/>
            <w:shd w:val="clear" w:color="auto" w:fill="auto"/>
            <w:vAlign w:val="center"/>
          </w:tcPr>
          <w:p w:rsidR="006416BA" w:rsidRPr="00946E02" w:rsidRDefault="006416BA" w:rsidP="00946E02">
            <w:pPr>
              <w:jc w:val="center"/>
              <w:rPr>
                <w:szCs w:val="24"/>
              </w:rPr>
            </w:pPr>
          </w:p>
        </w:tc>
        <w:tc>
          <w:tcPr>
            <w:tcW w:w="1120" w:type="dxa"/>
            <w:vMerge/>
            <w:shd w:val="clear" w:color="auto" w:fill="auto"/>
            <w:vAlign w:val="center"/>
          </w:tcPr>
          <w:p w:rsidR="006416BA" w:rsidRPr="00946E02" w:rsidRDefault="006416BA" w:rsidP="00946E02">
            <w:pPr>
              <w:jc w:val="center"/>
              <w:rPr>
                <w:szCs w:val="24"/>
              </w:rPr>
            </w:pPr>
          </w:p>
        </w:tc>
      </w:tr>
      <w:tr w:rsidR="006416BA" w:rsidRPr="00946E02" w:rsidTr="0072405D">
        <w:tc>
          <w:tcPr>
            <w:tcW w:w="612" w:type="dxa"/>
            <w:shd w:val="clear" w:color="auto" w:fill="auto"/>
            <w:vAlign w:val="center"/>
          </w:tcPr>
          <w:p w:rsidR="005431B6" w:rsidRPr="00946E02" w:rsidRDefault="006416BA" w:rsidP="00946E02">
            <w:pPr>
              <w:jc w:val="center"/>
              <w:rPr>
                <w:szCs w:val="24"/>
              </w:rPr>
            </w:pPr>
            <w:r w:rsidRPr="00946E02">
              <w:rPr>
                <w:szCs w:val="24"/>
              </w:rPr>
              <w:t>1.</w:t>
            </w:r>
          </w:p>
        </w:tc>
        <w:tc>
          <w:tcPr>
            <w:tcW w:w="1906" w:type="dxa"/>
            <w:shd w:val="clear" w:color="auto" w:fill="auto"/>
            <w:vAlign w:val="center"/>
          </w:tcPr>
          <w:p w:rsidR="005431B6" w:rsidRPr="00946E02" w:rsidRDefault="006416BA" w:rsidP="00946E02">
            <w:pPr>
              <w:jc w:val="center"/>
              <w:rPr>
                <w:szCs w:val="24"/>
              </w:rPr>
            </w:pPr>
            <w:r w:rsidRPr="00946E02">
              <w:rPr>
                <w:szCs w:val="24"/>
              </w:rPr>
              <w:t xml:space="preserve">Kretingos Marijos </w:t>
            </w:r>
            <w:proofErr w:type="spellStart"/>
            <w:r w:rsidRPr="00946E02">
              <w:rPr>
                <w:szCs w:val="24"/>
              </w:rPr>
              <w:t>Tiškevičiūtės</w:t>
            </w:r>
            <w:proofErr w:type="spellEnd"/>
            <w:r w:rsidRPr="00946E02">
              <w:rPr>
                <w:szCs w:val="24"/>
              </w:rPr>
              <w:t xml:space="preserve"> mokykla, Savanorių g. 58, Kretinga, 191553620</w:t>
            </w:r>
          </w:p>
        </w:tc>
        <w:tc>
          <w:tcPr>
            <w:tcW w:w="1134" w:type="dxa"/>
            <w:shd w:val="clear" w:color="auto" w:fill="auto"/>
            <w:vAlign w:val="center"/>
          </w:tcPr>
          <w:p w:rsidR="005431B6" w:rsidRPr="00946E02" w:rsidRDefault="006416BA" w:rsidP="00946E02">
            <w:pPr>
              <w:jc w:val="center"/>
              <w:rPr>
                <w:szCs w:val="24"/>
              </w:rPr>
            </w:pPr>
            <w:r w:rsidRPr="00946E02">
              <w:rPr>
                <w:szCs w:val="24"/>
              </w:rPr>
              <w:t>1</w:t>
            </w:r>
          </w:p>
        </w:tc>
        <w:tc>
          <w:tcPr>
            <w:tcW w:w="1418" w:type="dxa"/>
            <w:shd w:val="clear" w:color="auto" w:fill="auto"/>
            <w:vAlign w:val="center"/>
          </w:tcPr>
          <w:p w:rsidR="005431B6" w:rsidRPr="00946E02" w:rsidRDefault="006416BA" w:rsidP="00946E02">
            <w:pPr>
              <w:jc w:val="center"/>
              <w:rPr>
                <w:szCs w:val="24"/>
              </w:rPr>
            </w:pPr>
            <w:r w:rsidRPr="00946E02">
              <w:rPr>
                <w:szCs w:val="24"/>
              </w:rPr>
              <w:t>1937,69</w:t>
            </w:r>
          </w:p>
        </w:tc>
        <w:tc>
          <w:tcPr>
            <w:tcW w:w="1134" w:type="dxa"/>
            <w:shd w:val="clear" w:color="auto" w:fill="auto"/>
            <w:vAlign w:val="center"/>
          </w:tcPr>
          <w:p w:rsidR="005431B6" w:rsidRPr="00946E02" w:rsidRDefault="006416BA" w:rsidP="00946E02">
            <w:pPr>
              <w:jc w:val="center"/>
              <w:rPr>
                <w:szCs w:val="24"/>
              </w:rPr>
            </w:pPr>
            <w:r w:rsidRPr="00946E02">
              <w:rPr>
                <w:szCs w:val="24"/>
              </w:rPr>
              <w:t>-</w:t>
            </w:r>
          </w:p>
        </w:tc>
        <w:tc>
          <w:tcPr>
            <w:tcW w:w="1275" w:type="dxa"/>
            <w:shd w:val="clear" w:color="auto" w:fill="auto"/>
            <w:vAlign w:val="center"/>
          </w:tcPr>
          <w:p w:rsidR="005431B6" w:rsidRPr="00946E02" w:rsidRDefault="006416BA" w:rsidP="00946E02">
            <w:pPr>
              <w:jc w:val="center"/>
              <w:rPr>
                <w:szCs w:val="24"/>
              </w:rPr>
            </w:pPr>
            <w:r w:rsidRPr="00946E02">
              <w:rPr>
                <w:szCs w:val="24"/>
              </w:rPr>
              <w:t>-</w:t>
            </w:r>
          </w:p>
        </w:tc>
        <w:tc>
          <w:tcPr>
            <w:tcW w:w="1255" w:type="dxa"/>
            <w:shd w:val="clear" w:color="auto" w:fill="auto"/>
            <w:vAlign w:val="center"/>
          </w:tcPr>
          <w:p w:rsidR="005431B6" w:rsidRPr="00946E02" w:rsidRDefault="006416BA" w:rsidP="00946E02">
            <w:pPr>
              <w:jc w:val="center"/>
              <w:rPr>
                <w:szCs w:val="24"/>
              </w:rPr>
            </w:pPr>
            <w:r w:rsidRPr="00946E02">
              <w:rPr>
                <w:szCs w:val="24"/>
              </w:rPr>
              <w:t>1</w:t>
            </w:r>
          </w:p>
        </w:tc>
        <w:tc>
          <w:tcPr>
            <w:tcW w:w="1120" w:type="dxa"/>
            <w:shd w:val="clear" w:color="auto" w:fill="auto"/>
            <w:vAlign w:val="center"/>
          </w:tcPr>
          <w:p w:rsidR="005431B6" w:rsidRPr="00946E02" w:rsidRDefault="006416BA" w:rsidP="00946E02">
            <w:pPr>
              <w:jc w:val="center"/>
              <w:rPr>
                <w:szCs w:val="24"/>
              </w:rPr>
            </w:pPr>
            <w:r w:rsidRPr="00946E02">
              <w:rPr>
                <w:szCs w:val="24"/>
              </w:rPr>
              <w:t>1937,69</w:t>
            </w:r>
          </w:p>
        </w:tc>
      </w:tr>
      <w:tr w:rsidR="006416BA" w:rsidRPr="00946E02" w:rsidTr="0072405D">
        <w:tc>
          <w:tcPr>
            <w:tcW w:w="612" w:type="dxa"/>
            <w:shd w:val="clear" w:color="auto" w:fill="auto"/>
            <w:vAlign w:val="center"/>
          </w:tcPr>
          <w:p w:rsidR="005431B6" w:rsidRPr="00946E02" w:rsidRDefault="006416BA" w:rsidP="00946E02">
            <w:pPr>
              <w:jc w:val="center"/>
              <w:rPr>
                <w:szCs w:val="24"/>
              </w:rPr>
            </w:pPr>
            <w:r w:rsidRPr="00946E02">
              <w:rPr>
                <w:szCs w:val="24"/>
              </w:rPr>
              <w:t>2.</w:t>
            </w:r>
          </w:p>
        </w:tc>
        <w:tc>
          <w:tcPr>
            <w:tcW w:w="1906" w:type="dxa"/>
            <w:shd w:val="clear" w:color="auto" w:fill="auto"/>
            <w:vAlign w:val="center"/>
          </w:tcPr>
          <w:p w:rsidR="005431B6" w:rsidRPr="00946E02" w:rsidRDefault="006416BA" w:rsidP="00946E02">
            <w:pPr>
              <w:jc w:val="center"/>
              <w:rPr>
                <w:szCs w:val="24"/>
              </w:rPr>
            </w:pPr>
            <w:r w:rsidRPr="00946E02">
              <w:rPr>
                <w:szCs w:val="24"/>
              </w:rPr>
              <w:t>Kretingos rajono Jokūbavo Aleksandro Stulginskio pagrindinė mokykla, Kretingos g. 21, Jokūbavo k., Žalgirio sen., Kretingos r. sav.</w:t>
            </w:r>
            <w:r w:rsidR="0072405D">
              <w:rPr>
                <w:szCs w:val="24"/>
              </w:rPr>
              <w:t>, 290283190</w:t>
            </w:r>
          </w:p>
        </w:tc>
        <w:tc>
          <w:tcPr>
            <w:tcW w:w="1134" w:type="dxa"/>
            <w:shd w:val="clear" w:color="auto" w:fill="auto"/>
            <w:vAlign w:val="center"/>
          </w:tcPr>
          <w:p w:rsidR="005431B6" w:rsidRPr="00946E02" w:rsidRDefault="006416BA" w:rsidP="00946E02">
            <w:pPr>
              <w:jc w:val="center"/>
              <w:rPr>
                <w:szCs w:val="24"/>
              </w:rPr>
            </w:pPr>
            <w:r w:rsidRPr="00946E02">
              <w:rPr>
                <w:szCs w:val="24"/>
              </w:rPr>
              <w:t>1</w:t>
            </w:r>
          </w:p>
        </w:tc>
        <w:tc>
          <w:tcPr>
            <w:tcW w:w="1418" w:type="dxa"/>
            <w:shd w:val="clear" w:color="auto" w:fill="auto"/>
            <w:vAlign w:val="center"/>
          </w:tcPr>
          <w:p w:rsidR="005431B6" w:rsidRPr="00946E02" w:rsidRDefault="006416BA" w:rsidP="00946E02">
            <w:pPr>
              <w:jc w:val="center"/>
              <w:rPr>
                <w:szCs w:val="24"/>
              </w:rPr>
            </w:pPr>
            <w:r w:rsidRPr="00946E02">
              <w:rPr>
                <w:szCs w:val="24"/>
              </w:rPr>
              <w:t>1937,69</w:t>
            </w:r>
          </w:p>
        </w:tc>
        <w:tc>
          <w:tcPr>
            <w:tcW w:w="1134" w:type="dxa"/>
            <w:shd w:val="clear" w:color="auto" w:fill="auto"/>
            <w:vAlign w:val="center"/>
          </w:tcPr>
          <w:p w:rsidR="005431B6" w:rsidRPr="00946E02" w:rsidRDefault="006416BA" w:rsidP="00946E02">
            <w:pPr>
              <w:jc w:val="center"/>
              <w:rPr>
                <w:szCs w:val="24"/>
              </w:rPr>
            </w:pPr>
            <w:r w:rsidRPr="00946E02">
              <w:rPr>
                <w:szCs w:val="24"/>
              </w:rPr>
              <w:t>-</w:t>
            </w:r>
          </w:p>
        </w:tc>
        <w:tc>
          <w:tcPr>
            <w:tcW w:w="1275" w:type="dxa"/>
            <w:shd w:val="clear" w:color="auto" w:fill="auto"/>
            <w:vAlign w:val="center"/>
          </w:tcPr>
          <w:p w:rsidR="005431B6" w:rsidRPr="00946E02" w:rsidRDefault="006416BA" w:rsidP="00946E02">
            <w:pPr>
              <w:jc w:val="center"/>
              <w:rPr>
                <w:szCs w:val="24"/>
              </w:rPr>
            </w:pPr>
            <w:r w:rsidRPr="00946E02">
              <w:rPr>
                <w:szCs w:val="24"/>
              </w:rPr>
              <w:t>-</w:t>
            </w:r>
          </w:p>
        </w:tc>
        <w:tc>
          <w:tcPr>
            <w:tcW w:w="1255" w:type="dxa"/>
            <w:shd w:val="clear" w:color="auto" w:fill="auto"/>
            <w:vAlign w:val="center"/>
          </w:tcPr>
          <w:p w:rsidR="005431B6" w:rsidRPr="00946E02" w:rsidRDefault="006416BA" w:rsidP="00946E02">
            <w:pPr>
              <w:jc w:val="center"/>
              <w:rPr>
                <w:szCs w:val="24"/>
              </w:rPr>
            </w:pPr>
            <w:r w:rsidRPr="00946E02">
              <w:rPr>
                <w:szCs w:val="24"/>
              </w:rPr>
              <w:t>1</w:t>
            </w:r>
          </w:p>
        </w:tc>
        <w:tc>
          <w:tcPr>
            <w:tcW w:w="1120" w:type="dxa"/>
            <w:shd w:val="clear" w:color="auto" w:fill="auto"/>
            <w:vAlign w:val="center"/>
          </w:tcPr>
          <w:p w:rsidR="005431B6" w:rsidRPr="00946E02" w:rsidRDefault="006416BA" w:rsidP="00946E02">
            <w:pPr>
              <w:jc w:val="center"/>
              <w:rPr>
                <w:szCs w:val="24"/>
              </w:rPr>
            </w:pPr>
            <w:r w:rsidRPr="00946E02">
              <w:rPr>
                <w:szCs w:val="24"/>
              </w:rPr>
              <w:t>1937,69</w:t>
            </w:r>
          </w:p>
        </w:tc>
      </w:tr>
      <w:tr w:rsidR="006416BA" w:rsidRPr="00946E02" w:rsidTr="0072405D">
        <w:tc>
          <w:tcPr>
            <w:tcW w:w="612" w:type="dxa"/>
            <w:shd w:val="clear" w:color="auto" w:fill="auto"/>
            <w:vAlign w:val="center"/>
          </w:tcPr>
          <w:p w:rsidR="005431B6" w:rsidRPr="00946E02" w:rsidRDefault="006416BA" w:rsidP="00946E02">
            <w:pPr>
              <w:jc w:val="center"/>
              <w:rPr>
                <w:szCs w:val="24"/>
              </w:rPr>
            </w:pPr>
            <w:r w:rsidRPr="00946E02">
              <w:rPr>
                <w:szCs w:val="24"/>
              </w:rPr>
              <w:t>3.</w:t>
            </w:r>
          </w:p>
        </w:tc>
        <w:tc>
          <w:tcPr>
            <w:tcW w:w="1906" w:type="dxa"/>
            <w:shd w:val="clear" w:color="auto" w:fill="auto"/>
            <w:vAlign w:val="center"/>
          </w:tcPr>
          <w:p w:rsidR="005431B6" w:rsidRPr="00946E02" w:rsidRDefault="006416BA" w:rsidP="0072405D">
            <w:pPr>
              <w:jc w:val="center"/>
              <w:rPr>
                <w:szCs w:val="24"/>
              </w:rPr>
            </w:pPr>
            <w:r w:rsidRPr="00946E02">
              <w:rPr>
                <w:szCs w:val="24"/>
              </w:rPr>
              <w:t xml:space="preserve">Kretingos rajono Vydmantų gimnazija, Mokyklos </w:t>
            </w:r>
            <w:r w:rsidR="0072405D">
              <w:rPr>
                <w:szCs w:val="24"/>
              </w:rPr>
              <w:t>g. 4</w:t>
            </w:r>
            <w:r w:rsidRPr="00946E02">
              <w:rPr>
                <w:szCs w:val="24"/>
              </w:rPr>
              <w:t>, Vydmantų k., Kretingos sen., Kretingos r. sav., 190283613</w:t>
            </w:r>
          </w:p>
        </w:tc>
        <w:tc>
          <w:tcPr>
            <w:tcW w:w="1134" w:type="dxa"/>
            <w:shd w:val="clear" w:color="auto" w:fill="auto"/>
            <w:vAlign w:val="center"/>
          </w:tcPr>
          <w:p w:rsidR="005431B6" w:rsidRPr="00946E02" w:rsidRDefault="006416BA" w:rsidP="00946E02">
            <w:pPr>
              <w:jc w:val="center"/>
              <w:rPr>
                <w:szCs w:val="24"/>
              </w:rPr>
            </w:pPr>
            <w:r w:rsidRPr="00946E02">
              <w:rPr>
                <w:szCs w:val="24"/>
              </w:rPr>
              <w:t>-</w:t>
            </w:r>
          </w:p>
        </w:tc>
        <w:tc>
          <w:tcPr>
            <w:tcW w:w="1418" w:type="dxa"/>
            <w:shd w:val="clear" w:color="auto" w:fill="auto"/>
            <w:vAlign w:val="center"/>
          </w:tcPr>
          <w:p w:rsidR="005431B6" w:rsidRPr="00946E02" w:rsidRDefault="006416BA" w:rsidP="00946E02">
            <w:pPr>
              <w:jc w:val="center"/>
              <w:rPr>
                <w:szCs w:val="24"/>
              </w:rPr>
            </w:pPr>
            <w:r w:rsidRPr="00946E02">
              <w:rPr>
                <w:szCs w:val="24"/>
              </w:rPr>
              <w:t>-</w:t>
            </w:r>
          </w:p>
        </w:tc>
        <w:tc>
          <w:tcPr>
            <w:tcW w:w="1134" w:type="dxa"/>
            <w:shd w:val="clear" w:color="auto" w:fill="auto"/>
            <w:vAlign w:val="center"/>
          </w:tcPr>
          <w:p w:rsidR="005431B6" w:rsidRPr="00946E02" w:rsidRDefault="006416BA" w:rsidP="00946E02">
            <w:pPr>
              <w:jc w:val="center"/>
              <w:rPr>
                <w:szCs w:val="24"/>
              </w:rPr>
            </w:pPr>
            <w:r w:rsidRPr="00946E02">
              <w:rPr>
                <w:szCs w:val="24"/>
              </w:rPr>
              <w:t>1</w:t>
            </w:r>
          </w:p>
        </w:tc>
        <w:tc>
          <w:tcPr>
            <w:tcW w:w="1275" w:type="dxa"/>
            <w:shd w:val="clear" w:color="auto" w:fill="auto"/>
            <w:vAlign w:val="center"/>
          </w:tcPr>
          <w:p w:rsidR="005431B6" w:rsidRPr="00946E02" w:rsidRDefault="006416BA" w:rsidP="00946E02">
            <w:pPr>
              <w:jc w:val="center"/>
              <w:rPr>
                <w:szCs w:val="24"/>
              </w:rPr>
            </w:pPr>
            <w:r w:rsidRPr="00946E02">
              <w:rPr>
                <w:szCs w:val="24"/>
              </w:rPr>
              <w:t>2035,95</w:t>
            </w:r>
          </w:p>
        </w:tc>
        <w:tc>
          <w:tcPr>
            <w:tcW w:w="1255" w:type="dxa"/>
            <w:shd w:val="clear" w:color="auto" w:fill="auto"/>
            <w:vAlign w:val="center"/>
          </w:tcPr>
          <w:p w:rsidR="005431B6" w:rsidRPr="00946E02" w:rsidRDefault="006416BA" w:rsidP="00946E02">
            <w:pPr>
              <w:jc w:val="center"/>
              <w:rPr>
                <w:szCs w:val="24"/>
              </w:rPr>
            </w:pPr>
            <w:r w:rsidRPr="00946E02">
              <w:rPr>
                <w:szCs w:val="24"/>
              </w:rPr>
              <w:t>1</w:t>
            </w:r>
          </w:p>
        </w:tc>
        <w:tc>
          <w:tcPr>
            <w:tcW w:w="1120" w:type="dxa"/>
            <w:shd w:val="clear" w:color="auto" w:fill="auto"/>
            <w:vAlign w:val="center"/>
          </w:tcPr>
          <w:p w:rsidR="005431B6" w:rsidRPr="00946E02" w:rsidRDefault="006416BA" w:rsidP="00946E02">
            <w:pPr>
              <w:jc w:val="center"/>
              <w:rPr>
                <w:szCs w:val="24"/>
              </w:rPr>
            </w:pPr>
            <w:r w:rsidRPr="00946E02">
              <w:rPr>
                <w:szCs w:val="24"/>
              </w:rPr>
              <w:t>2035,95</w:t>
            </w:r>
          </w:p>
        </w:tc>
      </w:tr>
      <w:tr w:rsidR="006416BA" w:rsidRPr="00946E02" w:rsidTr="0072405D">
        <w:tc>
          <w:tcPr>
            <w:tcW w:w="612" w:type="dxa"/>
            <w:shd w:val="clear" w:color="auto" w:fill="auto"/>
          </w:tcPr>
          <w:p w:rsidR="006416BA" w:rsidRPr="00946E02" w:rsidRDefault="006416BA" w:rsidP="00946E02">
            <w:pPr>
              <w:jc w:val="center"/>
              <w:rPr>
                <w:szCs w:val="24"/>
              </w:rPr>
            </w:pPr>
          </w:p>
        </w:tc>
        <w:tc>
          <w:tcPr>
            <w:tcW w:w="1906" w:type="dxa"/>
            <w:shd w:val="clear" w:color="auto" w:fill="auto"/>
          </w:tcPr>
          <w:p w:rsidR="006416BA" w:rsidRPr="00946E02" w:rsidRDefault="006416BA" w:rsidP="00946E02">
            <w:pPr>
              <w:jc w:val="right"/>
              <w:rPr>
                <w:szCs w:val="24"/>
              </w:rPr>
            </w:pPr>
            <w:r w:rsidRPr="00946E02">
              <w:rPr>
                <w:szCs w:val="24"/>
              </w:rPr>
              <w:t>Iš viso:</w:t>
            </w:r>
          </w:p>
        </w:tc>
        <w:tc>
          <w:tcPr>
            <w:tcW w:w="1134" w:type="dxa"/>
            <w:shd w:val="clear" w:color="auto" w:fill="auto"/>
          </w:tcPr>
          <w:p w:rsidR="006416BA" w:rsidRPr="00946E02" w:rsidRDefault="006416BA" w:rsidP="00946E02">
            <w:pPr>
              <w:jc w:val="center"/>
              <w:rPr>
                <w:szCs w:val="24"/>
              </w:rPr>
            </w:pPr>
            <w:r w:rsidRPr="00946E02">
              <w:rPr>
                <w:szCs w:val="24"/>
              </w:rPr>
              <w:t>2</w:t>
            </w:r>
          </w:p>
        </w:tc>
        <w:tc>
          <w:tcPr>
            <w:tcW w:w="1418" w:type="dxa"/>
            <w:shd w:val="clear" w:color="auto" w:fill="auto"/>
          </w:tcPr>
          <w:p w:rsidR="006416BA" w:rsidRPr="00946E02" w:rsidRDefault="006416BA" w:rsidP="00946E02">
            <w:pPr>
              <w:jc w:val="center"/>
              <w:rPr>
                <w:szCs w:val="24"/>
              </w:rPr>
            </w:pPr>
            <w:r w:rsidRPr="00946E02">
              <w:rPr>
                <w:szCs w:val="24"/>
              </w:rPr>
              <w:t>3875,38</w:t>
            </w:r>
          </w:p>
        </w:tc>
        <w:tc>
          <w:tcPr>
            <w:tcW w:w="1134" w:type="dxa"/>
            <w:shd w:val="clear" w:color="auto" w:fill="auto"/>
          </w:tcPr>
          <w:p w:rsidR="006416BA" w:rsidRPr="00946E02" w:rsidRDefault="006416BA" w:rsidP="00946E02">
            <w:pPr>
              <w:jc w:val="center"/>
              <w:rPr>
                <w:szCs w:val="24"/>
              </w:rPr>
            </w:pPr>
            <w:r w:rsidRPr="00946E02">
              <w:rPr>
                <w:szCs w:val="24"/>
              </w:rPr>
              <w:t>1</w:t>
            </w:r>
          </w:p>
        </w:tc>
        <w:tc>
          <w:tcPr>
            <w:tcW w:w="1275" w:type="dxa"/>
            <w:shd w:val="clear" w:color="auto" w:fill="auto"/>
          </w:tcPr>
          <w:p w:rsidR="006416BA" w:rsidRPr="00946E02" w:rsidRDefault="006416BA" w:rsidP="00946E02">
            <w:pPr>
              <w:jc w:val="center"/>
              <w:rPr>
                <w:szCs w:val="24"/>
              </w:rPr>
            </w:pPr>
            <w:r w:rsidRPr="00946E02">
              <w:rPr>
                <w:szCs w:val="24"/>
              </w:rPr>
              <w:t>2035,95</w:t>
            </w:r>
          </w:p>
        </w:tc>
        <w:tc>
          <w:tcPr>
            <w:tcW w:w="1255" w:type="dxa"/>
            <w:shd w:val="clear" w:color="auto" w:fill="auto"/>
          </w:tcPr>
          <w:p w:rsidR="006416BA" w:rsidRPr="00946E02" w:rsidRDefault="006416BA" w:rsidP="00946E02">
            <w:pPr>
              <w:jc w:val="center"/>
              <w:rPr>
                <w:szCs w:val="24"/>
              </w:rPr>
            </w:pPr>
            <w:r w:rsidRPr="00946E02">
              <w:rPr>
                <w:szCs w:val="24"/>
              </w:rPr>
              <w:t>3</w:t>
            </w:r>
          </w:p>
        </w:tc>
        <w:tc>
          <w:tcPr>
            <w:tcW w:w="1120" w:type="dxa"/>
            <w:shd w:val="clear" w:color="auto" w:fill="auto"/>
          </w:tcPr>
          <w:p w:rsidR="006416BA" w:rsidRPr="00946E02" w:rsidRDefault="006416BA" w:rsidP="00946E02">
            <w:pPr>
              <w:jc w:val="center"/>
              <w:rPr>
                <w:szCs w:val="24"/>
              </w:rPr>
            </w:pPr>
            <w:r w:rsidRPr="00946E02">
              <w:rPr>
                <w:szCs w:val="24"/>
              </w:rPr>
              <w:t>5911,33</w:t>
            </w:r>
          </w:p>
        </w:tc>
      </w:tr>
    </w:tbl>
    <w:p w:rsidR="00111E0E" w:rsidRDefault="006416BA" w:rsidP="00EC0A3B">
      <w:pPr>
        <w:jc w:val="center"/>
      </w:pPr>
      <w:r>
        <w:rPr>
          <w:b/>
          <w:szCs w:val="24"/>
        </w:rPr>
        <w:t xml:space="preserve"> ___________________</w:t>
      </w:r>
    </w:p>
    <w:sectPr w:rsidR="00111E0E" w:rsidSect="00EC0A3B">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6C3" w:rsidRDefault="00EC26C3" w:rsidP="005431B6">
      <w:r>
        <w:separator/>
      </w:r>
    </w:p>
  </w:endnote>
  <w:endnote w:type="continuationSeparator" w:id="0">
    <w:p w:rsidR="00EC26C3" w:rsidRDefault="00EC26C3" w:rsidP="0054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6C3" w:rsidRDefault="00EC26C3" w:rsidP="005431B6">
      <w:r>
        <w:separator/>
      </w:r>
    </w:p>
  </w:footnote>
  <w:footnote w:type="continuationSeparator" w:id="0">
    <w:p w:rsidR="00EC26C3" w:rsidRDefault="00EC26C3" w:rsidP="00543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F2"/>
    <w:rsid w:val="00111E0E"/>
    <w:rsid w:val="00180001"/>
    <w:rsid w:val="00193BBD"/>
    <w:rsid w:val="001F3D93"/>
    <w:rsid w:val="0030662D"/>
    <w:rsid w:val="003362F2"/>
    <w:rsid w:val="0036787C"/>
    <w:rsid w:val="003D0876"/>
    <w:rsid w:val="00421FF7"/>
    <w:rsid w:val="005431B6"/>
    <w:rsid w:val="00581737"/>
    <w:rsid w:val="006178C3"/>
    <w:rsid w:val="006416BA"/>
    <w:rsid w:val="0072405D"/>
    <w:rsid w:val="008444D1"/>
    <w:rsid w:val="008C532E"/>
    <w:rsid w:val="00946E02"/>
    <w:rsid w:val="00985846"/>
    <w:rsid w:val="00A23C13"/>
    <w:rsid w:val="00A558E2"/>
    <w:rsid w:val="00C4587C"/>
    <w:rsid w:val="00C919D8"/>
    <w:rsid w:val="00DB4589"/>
    <w:rsid w:val="00DC6734"/>
    <w:rsid w:val="00DD094E"/>
    <w:rsid w:val="00DE1F99"/>
    <w:rsid w:val="00EC0A3B"/>
    <w:rsid w:val="00EC26C3"/>
    <w:rsid w:val="00ED5D25"/>
    <w:rsid w:val="00FB6358"/>
    <w:rsid w:val="00FF4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62F2"/>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362F2"/>
    <w:pPr>
      <w:jc w:val="both"/>
    </w:pPr>
    <w:rPr>
      <w:lang w:val="en-US"/>
    </w:rPr>
  </w:style>
  <w:style w:type="character" w:customStyle="1" w:styleId="PagrindinistekstasDiagrama">
    <w:name w:val="Pagrindinis tekstas Diagrama"/>
    <w:link w:val="Pagrindinistekstas"/>
    <w:rsid w:val="003362F2"/>
    <w:rPr>
      <w:rFonts w:eastAsia="Times New Roman"/>
      <w:sz w:val="24"/>
      <w:lang w:val="en-US" w:eastAsia="en-US"/>
    </w:rPr>
  </w:style>
  <w:style w:type="paragraph" w:styleId="Antrats">
    <w:name w:val="header"/>
    <w:basedOn w:val="prastasis"/>
    <w:link w:val="AntratsDiagrama"/>
    <w:uiPriority w:val="99"/>
    <w:unhideWhenUsed/>
    <w:rsid w:val="005431B6"/>
    <w:pPr>
      <w:tabs>
        <w:tab w:val="center" w:pos="4819"/>
        <w:tab w:val="right" w:pos="9638"/>
      </w:tabs>
    </w:pPr>
  </w:style>
  <w:style w:type="character" w:customStyle="1" w:styleId="AntratsDiagrama">
    <w:name w:val="Antraštės Diagrama"/>
    <w:link w:val="Antrats"/>
    <w:uiPriority w:val="99"/>
    <w:rsid w:val="005431B6"/>
    <w:rPr>
      <w:rFonts w:eastAsia="Times New Roman"/>
      <w:sz w:val="24"/>
      <w:lang w:eastAsia="en-US"/>
    </w:rPr>
  </w:style>
  <w:style w:type="paragraph" w:styleId="Porat">
    <w:name w:val="footer"/>
    <w:basedOn w:val="prastasis"/>
    <w:link w:val="PoratDiagrama"/>
    <w:uiPriority w:val="99"/>
    <w:unhideWhenUsed/>
    <w:rsid w:val="005431B6"/>
    <w:pPr>
      <w:tabs>
        <w:tab w:val="center" w:pos="4819"/>
        <w:tab w:val="right" w:pos="9638"/>
      </w:tabs>
    </w:pPr>
  </w:style>
  <w:style w:type="character" w:customStyle="1" w:styleId="PoratDiagrama">
    <w:name w:val="Poraštė Diagrama"/>
    <w:link w:val="Porat"/>
    <w:uiPriority w:val="99"/>
    <w:rsid w:val="005431B6"/>
    <w:rPr>
      <w:rFonts w:eastAsia="Times New Roman"/>
      <w:sz w:val="24"/>
      <w:lang w:eastAsia="en-US"/>
    </w:rPr>
  </w:style>
  <w:style w:type="table" w:styleId="Lentelstinklelis">
    <w:name w:val="Table Grid"/>
    <w:basedOn w:val="prastojilentel"/>
    <w:uiPriority w:val="59"/>
    <w:rsid w:val="00543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6178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78C3"/>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62F2"/>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362F2"/>
    <w:pPr>
      <w:jc w:val="both"/>
    </w:pPr>
    <w:rPr>
      <w:lang w:val="en-US"/>
    </w:rPr>
  </w:style>
  <w:style w:type="character" w:customStyle="1" w:styleId="PagrindinistekstasDiagrama">
    <w:name w:val="Pagrindinis tekstas Diagrama"/>
    <w:link w:val="Pagrindinistekstas"/>
    <w:rsid w:val="003362F2"/>
    <w:rPr>
      <w:rFonts w:eastAsia="Times New Roman"/>
      <w:sz w:val="24"/>
      <w:lang w:val="en-US" w:eastAsia="en-US"/>
    </w:rPr>
  </w:style>
  <w:style w:type="paragraph" w:styleId="Antrats">
    <w:name w:val="header"/>
    <w:basedOn w:val="prastasis"/>
    <w:link w:val="AntratsDiagrama"/>
    <w:uiPriority w:val="99"/>
    <w:unhideWhenUsed/>
    <w:rsid w:val="005431B6"/>
    <w:pPr>
      <w:tabs>
        <w:tab w:val="center" w:pos="4819"/>
        <w:tab w:val="right" w:pos="9638"/>
      </w:tabs>
    </w:pPr>
  </w:style>
  <w:style w:type="character" w:customStyle="1" w:styleId="AntratsDiagrama">
    <w:name w:val="Antraštės Diagrama"/>
    <w:link w:val="Antrats"/>
    <w:uiPriority w:val="99"/>
    <w:rsid w:val="005431B6"/>
    <w:rPr>
      <w:rFonts w:eastAsia="Times New Roman"/>
      <w:sz w:val="24"/>
      <w:lang w:eastAsia="en-US"/>
    </w:rPr>
  </w:style>
  <w:style w:type="paragraph" w:styleId="Porat">
    <w:name w:val="footer"/>
    <w:basedOn w:val="prastasis"/>
    <w:link w:val="PoratDiagrama"/>
    <w:uiPriority w:val="99"/>
    <w:unhideWhenUsed/>
    <w:rsid w:val="005431B6"/>
    <w:pPr>
      <w:tabs>
        <w:tab w:val="center" w:pos="4819"/>
        <w:tab w:val="right" w:pos="9638"/>
      </w:tabs>
    </w:pPr>
  </w:style>
  <w:style w:type="character" w:customStyle="1" w:styleId="PoratDiagrama">
    <w:name w:val="Poraštė Diagrama"/>
    <w:link w:val="Porat"/>
    <w:uiPriority w:val="99"/>
    <w:rsid w:val="005431B6"/>
    <w:rPr>
      <w:rFonts w:eastAsia="Times New Roman"/>
      <w:sz w:val="24"/>
      <w:lang w:eastAsia="en-US"/>
    </w:rPr>
  </w:style>
  <w:style w:type="table" w:styleId="Lentelstinklelis">
    <w:name w:val="Table Grid"/>
    <w:basedOn w:val="prastojilentel"/>
    <w:uiPriority w:val="59"/>
    <w:rsid w:val="00543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6178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78C3"/>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2066</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2015-10-13T11:04:00Z</cp:lastPrinted>
  <dcterms:created xsi:type="dcterms:W3CDTF">2015-10-20T07:28:00Z</dcterms:created>
  <dcterms:modified xsi:type="dcterms:W3CDTF">2015-10-30T07:58:00Z</dcterms:modified>
</cp:coreProperties>
</file>