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5A8" w:rsidRPr="00B66060" w:rsidRDefault="00941620" w:rsidP="00A215A8">
      <w:pPr>
        <w:tabs>
          <w:tab w:val="left" w:pos="993"/>
        </w:tabs>
        <w:spacing w:line="276" w:lineRule="auto"/>
        <w:ind w:left="360"/>
        <w:jc w:val="center"/>
      </w:pPr>
      <w:r>
        <w:rPr>
          <w:b/>
        </w:rPr>
        <w:tab/>
      </w:r>
      <w:r>
        <w:rPr>
          <w:b/>
        </w:rPr>
        <w:tab/>
      </w:r>
      <w:r>
        <w:rPr>
          <w:b/>
        </w:rPr>
        <w:tab/>
      </w:r>
      <w:r w:rsidR="00A215A8" w:rsidRPr="00B66060">
        <w:t>PATVIRTINTA</w:t>
      </w:r>
    </w:p>
    <w:p w:rsidR="00A215A8" w:rsidRPr="00B66060" w:rsidRDefault="00A215A8" w:rsidP="00A215A8">
      <w:pPr>
        <w:tabs>
          <w:tab w:val="left" w:pos="993"/>
        </w:tabs>
        <w:spacing w:line="276" w:lineRule="auto"/>
        <w:ind w:left="360"/>
        <w:jc w:val="center"/>
      </w:pPr>
      <w:r>
        <w:rPr>
          <w:b/>
        </w:rPr>
        <w:tab/>
      </w:r>
      <w:r>
        <w:rPr>
          <w:b/>
        </w:rPr>
        <w:tab/>
        <w:t xml:space="preserve">                                                        </w:t>
      </w:r>
      <w:r w:rsidRPr="00B66060">
        <w:t>Kretingos rajono savivaldybės tarybos</w:t>
      </w:r>
    </w:p>
    <w:p w:rsidR="00A215A8" w:rsidRDefault="00A215A8" w:rsidP="00A215A8">
      <w:pPr>
        <w:tabs>
          <w:tab w:val="left" w:pos="993"/>
        </w:tabs>
        <w:spacing w:line="276" w:lineRule="auto"/>
        <w:ind w:left="360"/>
        <w:jc w:val="center"/>
      </w:pPr>
      <w:r>
        <w:rPr>
          <w:b/>
        </w:rPr>
        <w:t xml:space="preserve">                                                                        </w:t>
      </w:r>
      <w:r w:rsidR="00294545">
        <w:rPr>
          <w:b/>
        </w:rPr>
        <w:t xml:space="preserve">   </w:t>
      </w:r>
      <w:r w:rsidR="00591C87">
        <w:rPr>
          <w:b/>
        </w:rPr>
        <w:t xml:space="preserve">      </w:t>
      </w:r>
      <w:r>
        <w:t>2015</w:t>
      </w:r>
      <w:r w:rsidRPr="00B66060">
        <w:t xml:space="preserve"> m. </w:t>
      </w:r>
      <w:r>
        <w:t xml:space="preserve">rugsėjo </w:t>
      </w:r>
      <w:r w:rsidR="00294545">
        <w:t>24</w:t>
      </w:r>
      <w:r>
        <w:t xml:space="preserve"> </w:t>
      </w:r>
      <w:r w:rsidRPr="00B66060">
        <w:t>d. sprendimu Nr.</w:t>
      </w:r>
      <w:r w:rsidR="00294545">
        <w:t xml:space="preserve"> </w:t>
      </w:r>
      <w:r w:rsidRPr="00B66060">
        <w:t>T2-</w:t>
      </w:r>
      <w:r w:rsidR="00591C87">
        <w:t>260</w:t>
      </w:r>
    </w:p>
    <w:p w:rsidR="00A215A8" w:rsidRPr="00B66060" w:rsidRDefault="00A215A8" w:rsidP="00A215A8">
      <w:pPr>
        <w:tabs>
          <w:tab w:val="left" w:pos="993"/>
        </w:tabs>
        <w:spacing w:line="276" w:lineRule="auto"/>
        <w:ind w:left="360"/>
        <w:jc w:val="center"/>
      </w:pPr>
      <w:r>
        <w:t xml:space="preserve">                        </w:t>
      </w:r>
    </w:p>
    <w:p w:rsidR="00A215A8" w:rsidRDefault="00A215A8" w:rsidP="00A215A8">
      <w:pPr>
        <w:tabs>
          <w:tab w:val="left" w:pos="993"/>
        </w:tabs>
        <w:spacing w:line="276" w:lineRule="auto"/>
        <w:ind w:left="360"/>
        <w:jc w:val="center"/>
        <w:rPr>
          <w:b/>
        </w:rPr>
      </w:pPr>
      <w:r>
        <w:rPr>
          <w:b/>
        </w:rPr>
        <w:t>KRETINGOS RAJONO SAVIVALDYBĖS 2015</w:t>
      </w:r>
      <w:r w:rsidR="006C5C57">
        <w:rPr>
          <w:b/>
        </w:rPr>
        <w:t xml:space="preserve"> </w:t>
      </w:r>
      <w:r>
        <w:rPr>
          <w:b/>
        </w:rPr>
        <w:t>-</w:t>
      </w:r>
      <w:r w:rsidR="006C5C57">
        <w:rPr>
          <w:b/>
        </w:rPr>
        <w:t xml:space="preserve"> </w:t>
      </w:r>
      <w:r>
        <w:rPr>
          <w:b/>
        </w:rPr>
        <w:t xml:space="preserve">2017 M. </w:t>
      </w:r>
      <w:r w:rsidRPr="00703BA3">
        <w:rPr>
          <w:b/>
        </w:rPr>
        <w:t>APLINKOS TRIUKŠMUI JAUTRIŲ VIETŲ STEBĖSENOS PROGRAM</w:t>
      </w:r>
      <w:r>
        <w:rPr>
          <w:b/>
        </w:rPr>
        <w:t>A</w:t>
      </w:r>
      <w:r w:rsidRPr="00703BA3">
        <w:rPr>
          <w:b/>
        </w:rPr>
        <w:t xml:space="preserve"> </w:t>
      </w:r>
    </w:p>
    <w:p w:rsidR="00A215A8" w:rsidRDefault="00A215A8" w:rsidP="00A215A8">
      <w:pPr>
        <w:tabs>
          <w:tab w:val="left" w:pos="993"/>
        </w:tabs>
        <w:spacing w:line="276" w:lineRule="auto"/>
        <w:ind w:left="360"/>
        <w:jc w:val="center"/>
        <w:rPr>
          <w:b/>
        </w:rPr>
      </w:pPr>
    </w:p>
    <w:p w:rsidR="00A215A8" w:rsidRDefault="00A215A8" w:rsidP="00A215A8">
      <w:pPr>
        <w:pStyle w:val="Sraopastraipa"/>
        <w:numPr>
          <w:ilvl w:val="0"/>
          <w:numId w:val="2"/>
        </w:numPr>
        <w:tabs>
          <w:tab w:val="left" w:pos="993"/>
        </w:tabs>
        <w:spacing w:line="276" w:lineRule="auto"/>
        <w:jc w:val="center"/>
        <w:rPr>
          <w:b/>
        </w:rPr>
      </w:pPr>
      <w:r>
        <w:rPr>
          <w:b/>
        </w:rPr>
        <w:t>BENDROSIOS NUOSTATOS</w:t>
      </w:r>
    </w:p>
    <w:p w:rsidR="00A215A8" w:rsidRPr="001F6263" w:rsidRDefault="00A215A8" w:rsidP="00A215A8">
      <w:pPr>
        <w:tabs>
          <w:tab w:val="left" w:pos="993"/>
        </w:tabs>
        <w:spacing w:line="276" w:lineRule="auto"/>
        <w:jc w:val="center"/>
        <w:rPr>
          <w:b/>
          <w:sz w:val="20"/>
          <w:szCs w:val="20"/>
        </w:rPr>
      </w:pPr>
    </w:p>
    <w:p w:rsidR="00A215A8" w:rsidRDefault="00A215A8" w:rsidP="00A215A8">
      <w:pPr>
        <w:tabs>
          <w:tab w:val="left" w:pos="567"/>
        </w:tabs>
        <w:spacing w:line="276" w:lineRule="auto"/>
        <w:jc w:val="both"/>
      </w:pPr>
      <w:r>
        <w:tab/>
      </w:r>
      <w:r w:rsidRPr="00B66060">
        <w:t>1.</w:t>
      </w:r>
      <w:r>
        <w:t xml:space="preserve"> Kretingos rajono savivaldybės 2015</w:t>
      </w:r>
      <w:r w:rsidR="006C5C57">
        <w:t xml:space="preserve"> </w:t>
      </w:r>
      <w:r>
        <w:t>-</w:t>
      </w:r>
      <w:r w:rsidR="006C5C57">
        <w:t xml:space="preserve"> </w:t>
      </w:r>
      <w:r>
        <w:t>2017 m. a</w:t>
      </w:r>
      <w:r w:rsidRPr="00EA139A">
        <w:t xml:space="preserve">plinkos triukšmui jautrių vietų </w:t>
      </w:r>
      <w:proofErr w:type="spellStart"/>
      <w:r w:rsidRPr="00EA139A">
        <w:t>stebėsenos</w:t>
      </w:r>
      <w:proofErr w:type="spellEnd"/>
      <w:r w:rsidRPr="00EA139A">
        <w:t xml:space="preserve"> program</w:t>
      </w:r>
      <w:r>
        <w:t xml:space="preserve">a (toliau – </w:t>
      </w:r>
      <w:proofErr w:type="spellStart"/>
      <w:r>
        <w:t>Stebėsenos</w:t>
      </w:r>
      <w:proofErr w:type="spellEnd"/>
      <w:r>
        <w:t xml:space="preserve"> programa) parengta vadovaujantis Lietuvos Respublikos triukšmo valdymo įstatymu bei Lietuvos higienos norma HN 33:2011 „Triukšmo ribiniai dydžiai gyvenamuosiuose ir visuomeninės paskirties pastatuose bei jų aplinkoje“, patvirtinta Lietuvos Respublikos sveikatos apsaugos ministro 2011-06-13 įsakymu Nr. V-604.</w:t>
      </w:r>
    </w:p>
    <w:p w:rsidR="00A215A8" w:rsidRPr="00CD41FB" w:rsidRDefault="00A215A8" w:rsidP="00A215A8">
      <w:pPr>
        <w:tabs>
          <w:tab w:val="left" w:pos="567"/>
        </w:tabs>
        <w:spacing w:line="276" w:lineRule="auto"/>
        <w:jc w:val="both"/>
      </w:pPr>
      <w:r>
        <w:tab/>
        <w:t>2</w:t>
      </w:r>
      <w:r w:rsidRPr="00142625">
        <w:rPr>
          <w:color w:val="FF0000"/>
        </w:rPr>
        <w:t xml:space="preserve">. </w:t>
      </w:r>
      <w:r w:rsidRPr="00CD41FB">
        <w:t>Ši</w:t>
      </w:r>
      <w:r w:rsidR="00142625" w:rsidRPr="00CD41FB">
        <w:t xml:space="preserve">oje </w:t>
      </w:r>
      <w:r w:rsidRPr="00CD41FB">
        <w:t>Program</w:t>
      </w:r>
      <w:r w:rsidR="00142625" w:rsidRPr="00CD41FB">
        <w:t>oje vartojamos sąvokos atitinka Lietuvos Respublikos triukšmo įstatyme ir kituose teisės aktuose vartojamas sąvokas</w:t>
      </w:r>
      <w:r w:rsidRPr="00CD41FB">
        <w:t>.</w:t>
      </w:r>
    </w:p>
    <w:p w:rsidR="00A215A8" w:rsidRPr="001F6263" w:rsidRDefault="00A215A8" w:rsidP="00A215A8">
      <w:pPr>
        <w:tabs>
          <w:tab w:val="left" w:pos="709"/>
        </w:tabs>
        <w:spacing w:line="276" w:lineRule="auto"/>
        <w:jc w:val="both"/>
        <w:rPr>
          <w:sz w:val="20"/>
          <w:szCs w:val="20"/>
        </w:rPr>
      </w:pPr>
    </w:p>
    <w:p w:rsidR="00A215A8" w:rsidRDefault="00A215A8" w:rsidP="00A215A8">
      <w:pPr>
        <w:tabs>
          <w:tab w:val="left" w:pos="993"/>
        </w:tabs>
        <w:spacing w:line="276" w:lineRule="auto"/>
        <w:jc w:val="center"/>
        <w:rPr>
          <w:b/>
        </w:rPr>
      </w:pPr>
      <w:r w:rsidRPr="008477C0">
        <w:rPr>
          <w:b/>
        </w:rPr>
        <w:t>II. PAGRINDINĖS SĄVOKOS</w:t>
      </w:r>
    </w:p>
    <w:p w:rsidR="00A215A8" w:rsidRPr="001F6263" w:rsidRDefault="00A215A8" w:rsidP="00A215A8">
      <w:pPr>
        <w:tabs>
          <w:tab w:val="left" w:pos="993"/>
        </w:tabs>
        <w:spacing w:line="276" w:lineRule="auto"/>
        <w:jc w:val="center"/>
        <w:rPr>
          <w:b/>
          <w:sz w:val="20"/>
          <w:szCs w:val="20"/>
        </w:rPr>
      </w:pPr>
    </w:p>
    <w:p w:rsidR="00A215A8" w:rsidRDefault="00A215A8" w:rsidP="00A215A8">
      <w:pPr>
        <w:ind w:firstLine="567"/>
        <w:jc w:val="both"/>
      </w:pPr>
      <w:r>
        <w:t xml:space="preserve">3. </w:t>
      </w:r>
      <w:r w:rsidRPr="0011304D">
        <w:rPr>
          <w:b/>
        </w:rPr>
        <w:t>Tylioji gamtos zona</w:t>
      </w:r>
      <w:r>
        <w:t xml:space="preserve"> – zona, netrikdoma transporto, pramonės ar kitų mechanizmų skleidžiamo triukšmo ir buitinės veiklos, kaimynų ar lankytojų keliamo triukšmo ar rekreacinės veiklos triukšmo.</w:t>
      </w:r>
    </w:p>
    <w:p w:rsidR="00A215A8" w:rsidRDefault="00A215A8" w:rsidP="00A215A8">
      <w:pPr>
        <w:ind w:firstLine="567"/>
        <w:jc w:val="both"/>
      </w:pPr>
      <w:r>
        <w:t>4</w:t>
      </w:r>
      <w:r w:rsidRPr="00241E1C">
        <w:t xml:space="preserve">. </w:t>
      </w:r>
      <w:r w:rsidRPr="00241E1C">
        <w:rPr>
          <w:b/>
          <w:bCs/>
        </w:rPr>
        <w:t xml:space="preserve">Tylioji viešoji zona </w:t>
      </w:r>
      <w:r w:rsidRPr="00241E1C">
        <w:t>–</w:t>
      </w:r>
      <w:r w:rsidRPr="00241E1C">
        <w:rPr>
          <w:b/>
          <w:bCs/>
        </w:rPr>
        <w:t xml:space="preserve"> </w:t>
      </w:r>
      <w:r w:rsidRPr="00241E1C">
        <w:t>urbanizuotų teritorijų zona, netrikdoma transporto, pramonės ar komercinės ir gamybinės veiklos triukšmo.</w:t>
      </w:r>
    </w:p>
    <w:p w:rsidR="00A215A8" w:rsidRPr="00241E1C" w:rsidRDefault="00A215A8" w:rsidP="00A215A8">
      <w:pPr>
        <w:ind w:firstLine="567"/>
        <w:jc w:val="both"/>
      </w:pPr>
      <w:r>
        <w:t>5</w:t>
      </w:r>
      <w:r w:rsidRPr="00241E1C">
        <w:t xml:space="preserve">. </w:t>
      </w:r>
      <w:r w:rsidRPr="00241E1C">
        <w:rPr>
          <w:b/>
          <w:bCs/>
        </w:rPr>
        <w:t>Triukšmas</w:t>
      </w:r>
      <w:r w:rsidRPr="00241E1C">
        <w:t xml:space="preserve"> – nepageidaujami arba žmogui kenksmingi išoriniai garsai, kuriuos sukuria žmonių veikla.</w:t>
      </w:r>
    </w:p>
    <w:p w:rsidR="00A215A8" w:rsidRPr="00241E1C" w:rsidRDefault="00A215A8" w:rsidP="00A215A8">
      <w:pPr>
        <w:ind w:firstLine="567"/>
        <w:jc w:val="both"/>
      </w:pPr>
      <w:r>
        <w:t>6</w:t>
      </w:r>
      <w:r w:rsidRPr="00241E1C">
        <w:t xml:space="preserve">. </w:t>
      </w:r>
      <w:r w:rsidRPr="00241E1C">
        <w:rPr>
          <w:b/>
          <w:bCs/>
        </w:rPr>
        <w:t>Triukšmo prevencija</w:t>
      </w:r>
      <w:r w:rsidRPr="00241E1C">
        <w:t xml:space="preserve"> – priemonių, mažinančių triukšmo šaltinių įvairovę ir (ar) skaičių, užkertančių kelią viršyti triukšmo ribinius dydžius ir (ar) mažinančių triukšmo šaltinių garso slėgio, galios, stiprumo, energijos lygius, įgyvendinimas.</w:t>
      </w:r>
    </w:p>
    <w:p w:rsidR="00A215A8" w:rsidRPr="00241E1C" w:rsidRDefault="00A215A8" w:rsidP="00A215A8">
      <w:pPr>
        <w:ind w:firstLine="567"/>
        <w:jc w:val="both"/>
      </w:pPr>
      <w:r>
        <w:t>7</w:t>
      </w:r>
      <w:r w:rsidRPr="00241E1C">
        <w:t xml:space="preserve">. </w:t>
      </w:r>
      <w:r w:rsidRPr="00241E1C">
        <w:rPr>
          <w:b/>
          <w:bCs/>
        </w:rPr>
        <w:t>Triukšmo prevencijos zona</w:t>
      </w:r>
      <w:r w:rsidRPr="00241E1C">
        <w:t xml:space="preserve"> – gyvenamosios (-</w:t>
      </w:r>
      <w:proofErr w:type="spellStart"/>
      <w:r w:rsidRPr="00241E1C">
        <w:t>ųjų</w:t>
      </w:r>
      <w:proofErr w:type="spellEnd"/>
      <w:r w:rsidRPr="00241E1C">
        <w:t>) vietovės (-</w:t>
      </w:r>
      <w:proofErr w:type="spellStart"/>
      <w:r w:rsidRPr="00241E1C">
        <w:t>ių</w:t>
      </w:r>
      <w:proofErr w:type="spellEnd"/>
      <w:r w:rsidRPr="00241E1C">
        <w:t>) teritorija, kurioje triukšmas viršija ribinius dydžius ir kurioje būtina įgyvendinti triukšmo prevencijos ir mažinimo priemones.</w:t>
      </w:r>
    </w:p>
    <w:p w:rsidR="00A215A8" w:rsidRPr="00241E1C" w:rsidRDefault="00A215A8" w:rsidP="00A215A8">
      <w:pPr>
        <w:ind w:firstLine="567"/>
        <w:jc w:val="both"/>
      </w:pPr>
      <w:r>
        <w:t>8</w:t>
      </w:r>
      <w:r w:rsidRPr="00241E1C">
        <w:t xml:space="preserve">. </w:t>
      </w:r>
      <w:r w:rsidRPr="00241E1C">
        <w:rPr>
          <w:b/>
          <w:bCs/>
        </w:rPr>
        <w:t xml:space="preserve">Triukšmo rodiklis </w:t>
      </w:r>
      <w:r w:rsidRPr="00241E1C">
        <w:t>–</w:t>
      </w:r>
      <w:r w:rsidRPr="00241E1C">
        <w:rPr>
          <w:b/>
          <w:bCs/>
        </w:rPr>
        <w:t xml:space="preserve"> </w:t>
      </w:r>
      <w:r w:rsidRPr="00241E1C">
        <w:t>garso, suvokiamo kaip triukšmas, duomuo, išreikštas fizikiniais garso mato vienetais.</w:t>
      </w:r>
    </w:p>
    <w:p w:rsidR="00A215A8" w:rsidRPr="00241E1C" w:rsidRDefault="00A215A8" w:rsidP="00A215A8">
      <w:pPr>
        <w:ind w:firstLine="567"/>
        <w:jc w:val="both"/>
      </w:pPr>
      <w:r>
        <w:t>9</w:t>
      </w:r>
      <w:r w:rsidRPr="00241E1C">
        <w:t xml:space="preserve">. </w:t>
      </w:r>
      <w:r w:rsidRPr="00241E1C">
        <w:rPr>
          <w:b/>
          <w:bCs/>
        </w:rPr>
        <w:t>Triukšmo šaltinio valdytojas</w:t>
      </w:r>
      <w:r w:rsidRPr="00241E1C">
        <w:t xml:space="preserve"> – triukšmo šaltinio savininkas arba kitas asmuo, teisėtai valdantis triukšmo šaltinį. </w:t>
      </w:r>
    </w:p>
    <w:p w:rsidR="00A215A8" w:rsidRDefault="00A215A8" w:rsidP="00A215A8">
      <w:pPr>
        <w:ind w:firstLine="567"/>
        <w:jc w:val="both"/>
      </w:pPr>
      <w:r>
        <w:t>10</w:t>
      </w:r>
      <w:r w:rsidRPr="00241E1C">
        <w:t xml:space="preserve">. </w:t>
      </w:r>
      <w:r w:rsidRPr="00241E1C">
        <w:rPr>
          <w:b/>
          <w:bCs/>
        </w:rPr>
        <w:t xml:space="preserve">Triukšmo šaltinis </w:t>
      </w:r>
      <w:r w:rsidRPr="00241E1C">
        <w:t xml:space="preserve">– bet koks įrenginys ar objektas, kuris kelia (skleidžia) triukšmą. </w:t>
      </w:r>
    </w:p>
    <w:p w:rsidR="00A215A8" w:rsidRDefault="00A215A8" w:rsidP="00A215A8">
      <w:pPr>
        <w:ind w:firstLine="720"/>
        <w:jc w:val="both"/>
      </w:pPr>
    </w:p>
    <w:p w:rsidR="00A215A8" w:rsidRDefault="00A215A8" w:rsidP="00A215A8">
      <w:pPr>
        <w:jc w:val="center"/>
        <w:rPr>
          <w:b/>
        </w:rPr>
      </w:pPr>
      <w:r w:rsidRPr="00D703FC">
        <w:rPr>
          <w:b/>
        </w:rPr>
        <w:t>III. SITUACIJOS ANALIZĖ</w:t>
      </w:r>
    </w:p>
    <w:p w:rsidR="00A215A8" w:rsidRDefault="00A215A8" w:rsidP="00A215A8">
      <w:pPr>
        <w:jc w:val="center"/>
        <w:rPr>
          <w:b/>
        </w:rPr>
      </w:pPr>
    </w:p>
    <w:p w:rsidR="00A215A8" w:rsidRDefault="00A215A8" w:rsidP="00A215A8">
      <w:pPr>
        <w:tabs>
          <w:tab w:val="left" w:pos="-4111"/>
          <w:tab w:val="left" w:pos="-3969"/>
          <w:tab w:val="left" w:pos="-3544"/>
          <w:tab w:val="left" w:pos="567"/>
        </w:tabs>
        <w:spacing w:line="276" w:lineRule="auto"/>
        <w:jc w:val="both"/>
      </w:pPr>
      <w:r>
        <w:tab/>
        <w:t>11. Triukšmas nuo senų laikų t</w:t>
      </w:r>
      <w:r w:rsidR="00F25C4B">
        <w:t>rukdo žmonėms, g</w:t>
      </w:r>
      <w:r>
        <w:t>yvenime žmonės su triukšmu susiduria tiek darbo</w:t>
      </w:r>
      <w:r w:rsidR="00F25C4B">
        <w:t>,</w:t>
      </w:r>
      <w:r>
        <w:t xml:space="preserve"> tiek gyvenamojoje aplinkoje. Didelė dalis triukšmo į gyvenamąją aplinką patenka iš šalia esančių gatvių, pagrindinių kelių, geležinkelių, pramonės ar praskrendančių lėktuvų. Tai yra pripažinti pagrindiniai aplinkos triukšmo šaltiniai. Kaip visuose didžiuosiuose Lietuvos miestuose, taip ir Kretingos mieste kilti triukšmui didžiausią įtaką daro tankus gatvių tinklas, sankryžos, automobilių skaičius, greitis, kelio danga. </w:t>
      </w:r>
    </w:p>
    <w:p w:rsidR="00A215A8" w:rsidRDefault="00A215A8" w:rsidP="00A215A8">
      <w:pPr>
        <w:pStyle w:val="bodytext"/>
        <w:shd w:val="clear" w:color="auto" w:fill="FFFFFF"/>
        <w:spacing w:before="0" w:beforeAutospacing="0" w:after="0" w:afterAutospacing="0" w:line="276" w:lineRule="auto"/>
        <w:ind w:firstLine="567"/>
        <w:jc w:val="both"/>
        <w:rPr>
          <w:color w:val="000000"/>
        </w:rPr>
      </w:pPr>
      <w:r w:rsidRPr="00F82E92">
        <w:rPr>
          <w:rFonts w:eastAsia="Calibri"/>
          <w:lang w:eastAsia="en-US"/>
        </w:rPr>
        <w:t xml:space="preserve">Pro Kretingos miestą praeina vienas pagrindinių magistralinių kelių Šiauliai-Palanga (Žemaitės al.), kuriame gana intensyvus automobilių transporto eismas. Galima išskirti judrius krašto kelius: </w:t>
      </w:r>
      <w:r>
        <w:rPr>
          <w:color w:val="000000"/>
        </w:rPr>
        <w:t>Gargždai-Kretinga (Melioratorių gatvė), Klaipėda-Kretinga (Klaipėdos ir Šventosios gatvės), miesto gatves: Vilniaus, Tiekėjų.</w:t>
      </w:r>
    </w:p>
    <w:p w:rsidR="00A215A8" w:rsidRDefault="00A215A8" w:rsidP="00F25C4B">
      <w:pPr>
        <w:tabs>
          <w:tab w:val="left" w:pos="-4111"/>
          <w:tab w:val="left" w:pos="-3969"/>
          <w:tab w:val="left" w:pos="-3544"/>
          <w:tab w:val="left" w:pos="567"/>
        </w:tabs>
        <w:spacing w:line="276" w:lineRule="auto"/>
        <w:jc w:val="both"/>
        <w:rPr>
          <w:rFonts w:eastAsia="Calibri"/>
          <w:lang w:eastAsia="en-US"/>
        </w:rPr>
      </w:pPr>
      <w:r w:rsidRPr="00F82E92">
        <w:rPr>
          <w:rFonts w:eastAsia="Calibri"/>
          <w:lang w:eastAsia="en-US"/>
        </w:rPr>
        <w:lastRenderedPageBreak/>
        <w:tab/>
        <w:t xml:space="preserve">12. Už pagrindinių kelių aplinkos triukšmo valdymą yra atsakinga Lietuvos automobilių kelių direkcija prie Susisiekimo ministerijos, kuri </w:t>
      </w:r>
      <w:r>
        <w:rPr>
          <w:rFonts w:ascii="TimesNewRoman" w:eastAsia="TimesNewRoman" w:cs="TimesNewRoman" w:hint="eastAsia"/>
          <w:lang w:eastAsia="en-US"/>
        </w:rPr>
        <w:t>į</w:t>
      </w:r>
      <w:r w:rsidRPr="00F82E92">
        <w:rPr>
          <w:rFonts w:eastAsia="Calibri"/>
          <w:lang w:eastAsia="en-US"/>
        </w:rPr>
        <w:t>gyvendindama Valstybin</w:t>
      </w:r>
      <w:r>
        <w:rPr>
          <w:rFonts w:ascii="TimesNewRoman" w:eastAsia="TimesNewRoman" w:cs="TimesNewRoman" w:hint="eastAsia"/>
          <w:lang w:eastAsia="en-US"/>
        </w:rPr>
        <w:t>ė</w:t>
      </w:r>
      <w:r w:rsidRPr="00F82E92">
        <w:rPr>
          <w:rFonts w:eastAsia="Calibri"/>
          <w:lang w:eastAsia="en-US"/>
        </w:rPr>
        <w:t>s triukšmo prevencijos veiksm</w:t>
      </w:r>
      <w:r>
        <w:rPr>
          <w:rFonts w:ascii="TimesNewRoman" w:eastAsia="TimesNewRoman" w:cs="TimesNewRoman" w:hint="eastAsia"/>
          <w:lang w:eastAsia="en-US"/>
        </w:rPr>
        <w:t>ų</w:t>
      </w:r>
      <w:r>
        <w:rPr>
          <w:rFonts w:ascii="TimesNewRoman" w:eastAsia="TimesNewRoman" w:cs="TimesNewRoman"/>
          <w:lang w:eastAsia="en-US"/>
        </w:rPr>
        <w:t xml:space="preserve"> </w:t>
      </w:r>
      <w:r w:rsidRPr="00F82E92">
        <w:rPr>
          <w:rFonts w:eastAsia="Calibri"/>
          <w:lang w:eastAsia="en-US"/>
        </w:rPr>
        <w:t>2007-2013 met</w:t>
      </w:r>
      <w:r>
        <w:rPr>
          <w:rFonts w:ascii="TimesNewRoman" w:eastAsia="TimesNewRoman" w:cs="TimesNewRoman" w:hint="eastAsia"/>
          <w:lang w:eastAsia="en-US"/>
        </w:rPr>
        <w:t>ų</w:t>
      </w:r>
      <w:r>
        <w:rPr>
          <w:rFonts w:ascii="TimesNewRoman" w:eastAsia="TimesNewRoman" w:cs="TimesNewRoman"/>
          <w:lang w:eastAsia="en-US"/>
        </w:rPr>
        <w:t xml:space="preserve"> </w:t>
      </w:r>
      <w:r w:rsidRPr="00F82E92">
        <w:rPr>
          <w:rFonts w:eastAsia="Calibri"/>
          <w:lang w:eastAsia="en-US"/>
        </w:rPr>
        <w:t xml:space="preserve">programos </w:t>
      </w:r>
      <w:r>
        <w:rPr>
          <w:rFonts w:ascii="TimesNewRoman" w:eastAsia="TimesNewRoman" w:cs="TimesNewRoman" w:hint="eastAsia"/>
          <w:lang w:eastAsia="en-US"/>
        </w:rPr>
        <w:t>į</w:t>
      </w:r>
      <w:r w:rsidRPr="00F82E92">
        <w:rPr>
          <w:rFonts w:eastAsia="Calibri"/>
          <w:lang w:eastAsia="en-US"/>
        </w:rPr>
        <w:t>gyvendinimo 2009–2013 met</w:t>
      </w:r>
      <w:r>
        <w:rPr>
          <w:rFonts w:ascii="TimesNewRoman" w:eastAsia="TimesNewRoman" w:cs="TimesNewRoman" w:hint="eastAsia"/>
          <w:lang w:eastAsia="en-US"/>
        </w:rPr>
        <w:t>ų</w:t>
      </w:r>
      <w:r>
        <w:rPr>
          <w:rFonts w:ascii="TimesNewRoman" w:eastAsia="TimesNewRoman" w:cs="TimesNewRoman"/>
          <w:lang w:eastAsia="en-US"/>
        </w:rPr>
        <w:t xml:space="preserve"> </w:t>
      </w:r>
      <w:r w:rsidRPr="00F82E92">
        <w:rPr>
          <w:rFonts w:eastAsia="Calibri"/>
          <w:lang w:eastAsia="en-US"/>
        </w:rPr>
        <w:t>priemoni</w:t>
      </w:r>
      <w:r>
        <w:rPr>
          <w:rFonts w:ascii="TimesNewRoman" w:eastAsia="TimesNewRoman" w:cs="TimesNewRoman" w:hint="eastAsia"/>
          <w:lang w:eastAsia="en-US"/>
        </w:rPr>
        <w:t>ų</w:t>
      </w:r>
      <w:r>
        <w:rPr>
          <w:rFonts w:ascii="TimesNewRoman" w:eastAsia="TimesNewRoman" w:cs="TimesNewRoman"/>
          <w:lang w:eastAsia="en-US"/>
        </w:rPr>
        <w:t xml:space="preserve"> </w:t>
      </w:r>
      <w:r w:rsidRPr="00F82E92">
        <w:rPr>
          <w:rFonts w:eastAsia="Calibri"/>
          <w:lang w:eastAsia="en-US"/>
        </w:rPr>
        <w:t>plano, patvirtinto Lietuvos Respublikos Vyriausyb</w:t>
      </w:r>
      <w:r>
        <w:rPr>
          <w:rFonts w:ascii="TimesNewRoman" w:eastAsia="TimesNewRoman" w:cs="TimesNewRoman" w:hint="eastAsia"/>
          <w:lang w:eastAsia="en-US"/>
        </w:rPr>
        <w:t>ė</w:t>
      </w:r>
      <w:r w:rsidRPr="00F82E92">
        <w:rPr>
          <w:rFonts w:eastAsia="Calibri"/>
          <w:lang w:eastAsia="en-US"/>
        </w:rPr>
        <w:t>s 2009 m. kovo 4 d. nutarimu Nr. 157, 2</w:t>
      </w:r>
      <w:r w:rsidR="00F25C4B">
        <w:rPr>
          <w:rFonts w:eastAsia="Calibri"/>
          <w:lang w:eastAsia="en-US"/>
        </w:rPr>
        <w:t xml:space="preserve"> </w:t>
      </w:r>
      <w:r w:rsidRPr="00F82E92">
        <w:rPr>
          <w:rFonts w:eastAsia="Calibri"/>
          <w:lang w:eastAsia="en-US"/>
        </w:rPr>
        <w:t>uždavinio 2.4 ir 2.10 priemones, parengė 2014-2018 m. triukšmo prevencijos veiksm</w:t>
      </w:r>
      <w:r>
        <w:rPr>
          <w:rFonts w:ascii="TimesNewRoman" w:eastAsia="TimesNewRoman" w:cs="TimesNewRoman" w:hint="eastAsia"/>
          <w:lang w:eastAsia="en-US"/>
        </w:rPr>
        <w:t>ų</w:t>
      </w:r>
      <w:r>
        <w:rPr>
          <w:rFonts w:ascii="TimesNewRoman" w:eastAsia="TimesNewRoman" w:cs="TimesNewRoman"/>
          <w:lang w:eastAsia="en-US"/>
        </w:rPr>
        <w:t xml:space="preserve"> </w:t>
      </w:r>
      <w:r w:rsidRPr="00F82E92">
        <w:rPr>
          <w:rFonts w:eastAsia="Calibri"/>
          <w:lang w:eastAsia="en-US"/>
        </w:rPr>
        <w:t>planą visiems pagrindiniams keliams, kuriais per metus važiuoja daugiau kaip 3 milijonai (daugiau kaip 8000 aut./parą) transporto priemoni</w:t>
      </w:r>
      <w:r>
        <w:rPr>
          <w:rFonts w:ascii="TimesNewRoman" w:eastAsia="TimesNewRoman" w:cs="TimesNewRoman" w:hint="eastAsia"/>
          <w:lang w:eastAsia="en-US"/>
        </w:rPr>
        <w:t>ų</w:t>
      </w:r>
      <w:r w:rsidRPr="00F82E92">
        <w:rPr>
          <w:rFonts w:eastAsia="Calibri"/>
          <w:lang w:eastAsia="en-US"/>
        </w:rPr>
        <w:t xml:space="preserve">. </w:t>
      </w:r>
      <w:r>
        <w:rPr>
          <w:rFonts w:eastAsia="Calibri"/>
          <w:lang w:eastAsia="en-US"/>
        </w:rPr>
        <w:t xml:space="preserve">Tačiau </w:t>
      </w:r>
      <w:r w:rsidRPr="00F82E92">
        <w:rPr>
          <w:rFonts w:eastAsia="Calibri"/>
          <w:lang w:eastAsia="en-US"/>
        </w:rPr>
        <w:t>Lietuvos automobilių kelių direkcij</w:t>
      </w:r>
      <w:r>
        <w:rPr>
          <w:rFonts w:eastAsia="Calibri"/>
          <w:lang w:eastAsia="en-US"/>
        </w:rPr>
        <w:t>a</w:t>
      </w:r>
      <w:r w:rsidRPr="00F82E92">
        <w:rPr>
          <w:rFonts w:eastAsia="Calibri"/>
          <w:lang w:eastAsia="en-US"/>
        </w:rPr>
        <w:t xml:space="preserve"> prie Susisiekimo ministerijos atli</w:t>
      </w:r>
      <w:r>
        <w:rPr>
          <w:rFonts w:eastAsia="Calibri"/>
          <w:lang w:eastAsia="en-US"/>
        </w:rPr>
        <w:t>kdama</w:t>
      </w:r>
      <w:r w:rsidRPr="00F82E92">
        <w:rPr>
          <w:rFonts w:eastAsia="Calibri"/>
          <w:lang w:eastAsia="en-US"/>
        </w:rPr>
        <w:t xml:space="preserve"> kartografavimą</w:t>
      </w:r>
      <w:r>
        <w:rPr>
          <w:rFonts w:eastAsia="Calibri"/>
          <w:lang w:eastAsia="en-US"/>
        </w:rPr>
        <w:t>, nustatė, kad</w:t>
      </w:r>
      <w:r w:rsidRPr="00F82E92">
        <w:rPr>
          <w:rFonts w:eastAsia="Calibri"/>
          <w:lang w:eastAsia="en-US"/>
        </w:rPr>
        <w:t xml:space="preserve"> magistralinio kelio A11 Šiauliai-Palanga  kelio  ruože  per Kretingos  miestą  (</w:t>
      </w:r>
      <w:r w:rsidRPr="00F82E92">
        <w:rPr>
          <w:rFonts w:eastAsia="Calibri"/>
          <w:lang w:eastAsia="en-US"/>
        </w:rPr>
        <w:sym w:font="Symbol" w:char="F07E"/>
      </w:r>
      <w:r w:rsidRPr="00F82E92">
        <w:rPr>
          <w:rFonts w:eastAsia="Calibri"/>
          <w:lang w:eastAsia="en-US"/>
        </w:rPr>
        <w:t>nuo 133 iki 137 km)</w:t>
      </w:r>
      <w:r>
        <w:rPr>
          <w:rFonts w:eastAsia="Calibri"/>
          <w:lang w:eastAsia="en-US"/>
        </w:rPr>
        <w:t xml:space="preserve"> </w:t>
      </w:r>
      <w:r w:rsidRPr="00F82E92">
        <w:rPr>
          <w:rFonts w:eastAsia="Calibri"/>
          <w:lang w:eastAsia="en-US"/>
        </w:rPr>
        <w:t xml:space="preserve"> buvo mažiau nei 8000 aut./parą, todėl šis kelio ruožas nebuvo priskirtas prie pagrindinių kelių ir 2014-2018 metų pagrindinių kelių triukšmo prevencijos veiksmų plane nebuvo numatyta triukšmą mažinančių priemonių Kretingos miesto teritorijoje.</w:t>
      </w:r>
    </w:p>
    <w:p w:rsidR="00A215A8" w:rsidRPr="00F82E92" w:rsidRDefault="00A215A8" w:rsidP="00A215A8">
      <w:pPr>
        <w:pStyle w:val="Sraopastraipa"/>
        <w:tabs>
          <w:tab w:val="left" w:pos="-3969"/>
          <w:tab w:val="left" w:pos="-3828"/>
          <w:tab w:val="left" w:pos="567"/>
          <w:tab w:val="left" w:pos="709"/>
        </w:tabs>
        <w:spacing w:line="276" w:lineRule="auto"/>
        <w:ind w:left="0"/>
        <w:jc w:val="both"/>
        <w:rPr>
          <w:rFonts w:eastAsia="Calibri"/>
          <w:lang w:eastAsia="en-US"/>
        </w:rPr>
      </w:pPr>
      <w:r>
        <w:tab/>
        <w:t>13. Per Kretingos rajoną einančių geležinkelio linijų ir g</w:t>
      </w:r>
      <w:r w:rsidRPr="00F82E92">
        <w:t xml:space="preserve">eležinkelių transporto keliamo triukšmo </w:t>
      </w:r>
      <w:r>
        <w:t xml:space="preserve">valdymą yra atsakinga </w:t>
      </w:r>
      <w:r w:rsidRPr="00F82E92">
        <w:rPr>
          <w:rFonts w:eastAsia="Calibri"/>
          <w:lang w:eastAsia="en-US"/>
        </w:rPr>
        <w:t>AB „Lietuvos geležinkeliai“ (toliau – Bendrovė)</w:t>
      </w:r>
      <w:r>
        <w:rPr>
          <w:rFonts w:eastAsia="Calibri"/>
          <w:lang w:eastAsia="en-US"/>
        </w:rPr>
        <w:t xml:space="preserve">. </w:t>
      </w:r>
      <w:r w:rsidRPr="00F82E92">
        <w:t>Didžiausią geležinkelio triukšmo neigiamą poveikį jaučia geležinkelių linijų sanitarinėse zonose</w:t>
      </w:r>
      <w:r>
        <w:t xml:space="preserve"> (Klaipėdos, Šventosios, Pervažos gatvės) ir prie geležinkelio stočių (Kretingos, </w:t>
      </w:r>
      <w:proofErr w:type="spellStart"/>
      <w:r>
        <w:t>Kūlupėnų</w:t>
      </w:r>
      <w:proofErr w:type="spellEnd"/>
      <w:r>
        <w:t>)</w:t>
      </w:r>
      <w:r w:rsidRPr="00F82E92">
        <w:t xml:space="preserve"> gyvenantys Kretingos rajono gyventojai</w:t>
      </w:r>
      <w:r>
        <w:t>.</w:t>
      </w:r>
      <w:r w:rsidRPr="00F82E92">
        <w:t xml:space="preserve"> </w:t>
      </w:r>
      <w:r w:rsidRPr="00F82E92">
        <w:rPr>
          <w:rFonts w:eastAsia="Calibri"/>
          <w:lang w:eastAsia="en-US"/>
        </w:rPr>
        <w:t xml:space="preserve">Bendrovė nuolat skiria dėmesį triukšmo problemoms spręsti, įgyvendina triukšmą mažinančias priemones, </w:t>
      </w:r>
      <w:r>
        <w:rPr>
          <w:rFonts w:eastAsia="Calibri"/>
          <w:lang w:eastAsia="en-US"/>
        </w:rPr>
        <w:t xml:space="preserve">tačiau sulaukiama žmonių nusiskundimų dėl traukinių keliamo triukšmo. </w:t>
      </w:r>
    </w:p>
    <w:p w:rsidR="00A215A8" w:rsidRPr="00F82E92" w:rsidRDefault="00A215A8" w:rsidP="00A215A8">
      <w:pPr>
        <w:tabs>
          <w:tab w:val="left" w:pos="567"/>
        </w:tabs>
        <w:autoSpaceDE w:val="0"/>
        <w:autoSpaceDN w:val="0"/>
        <w:adjustRightInd w:val="0"/>
        <w:spacing w:line="276" w:lineRule="auto"/>
        <w:jc w:val="both"/>
        <w:rPr>
          <w:rFonts w:eastAsia="Calibri"/>
          <w:lang w:eastAsia="en-US"/>
        </w:rPr>
      </w:pPr>
      <w:r>
        <w:rPr>
          <w:rFonts w:eastAsia="Calibri"/>
          <w:lang w:eastAsia="en-US"/>
        </w:rPr>
        <w:t xml:space="preserve"> </w:t>
      </w:r>
      <w:r>
        <w:rPr>
          <w:rFonts w:eastAsia="Calibri"/>
          <w:lang w:eastAsia="en-US"/>
        </w:rPr>
        <w:tab/>
      </w:r>
      <w:r w:rsidRPr="00F82E92">
        <w:rPr>
          <w:rFonts w:eastAsia="Calibri"/>
          <w:lang w:eastAsia="en-US"/>
        </w:rPr>
        <w:t>1</w:t>
      </w:r>
      <w:r>
        <w:rPr>
          <w:rFonts w:eastAsia="Calibri"/>
          <w:lang w:eastAsia="en-US"/>
        </w:rPr>
        <w:t>4</w:t>
      </w:r>
      <w:r w:rsidRPr="00F82E92">
        <w:rPr>
          <w:rFonts w:eastAsia="Calibri"/>
          <w:lang w:eastAsia="en-US"/>
        </w:rPr>
        <w:t xml:space="preserve">. Savivaldybės administracijos Civilinės saugos ir viešosios tvarkos skyrius organizuoja triukšmo </w:t>
      </w:r>
      <w:proofErr w:type="spellStart"/>
      <w:r w:rsidRPr="00F82E92">
        <w:rPr>
          <w:rFonts w:eastAsia="Calibri"/>
          <w:lang w:eastAsia="en-US"/>
        </w:rPr>
        <w:t>stebėsenos</w:t>
      </w:r>
      <w:proofErr w:type="spellEnd"/>
      <w:r w:rsidRPr="00F82E92">
        <w:rPr>
          <w:rFonts w:eastAsia="Calibri"/>
          <w:lang w:eastAsia="en-US"/>
        </w:rPr>
        <w:t xml:space="preserve"> (monitoringo) nustatytose triukšmo prevencinėse ir tyliosiose zonose atlikimą.</w:t>
      </w:r>
    </w:p>
    <w:p w:rsidR="00A215A8" w:rsidRPr="001F6263" w:rsidRDefault="00A215A8" w:rsidP="00A215A8">
      <w:pPr>
        <w:tabs>
          <w:tab w:val="left" w:pos="993"/>
        </w:tabs>
        <w:spacing w:line="276" w:lineRule="auto"/>
        <w:jc w:val="center"/>
        <w:rPr>
          <w:sz w:val="20"/>
          <w:szCs w:val="20"/>
        </w:rPr>
      </w:pPr>
    </w:p>
    <w:p w:rsidR="00A215A8" w:rsidRPr="00156BE8" w:rsidRDefault="00A215A8" w:rsidP="00A215A8">
      <w:pPr>
        <w:pStyle w:val="Sraopastraipa"/>
        <w:numPr>
          <w:ilvl w:val="0"/>
          <w:numId w:val="4"/>
        </w:numPr>
        <w:tabs>
          <w:tab w:val="left" w:pos="993"/>
        </w:tabs>
        <w:spacing w:line="276" w:lineRule="auto"/>
        <w:jc w:val="center"/>
        <w:rPr>
          <w:b/>
        </w:rPr>
      </w:pPr>
      <w:r w:rsidRPr="00156BE8">
        <w:rPr>
          <w:b/>
        </w:rPr>
        <w:t>TIKSLAI IR UŽDAVINIAI</w:t>
      </w:r>
    </w:p>
    <w:p w:rsidR="00A215A8" w:rsidRPr="001F6263" w:rsidRDefault="00A215A8" w:rsidP="00A215A8">
      <w:pPr>
        <w:spacing w:line="276" w:lineRule="auto"/>
        <w:jc w:val="center"/>
        <w:rPr>
          <w:b/>
          <w:sz w:val="20"/>
          <w:szCs w:val="20"/>
        </w:rPr>
      </w:pPr>
    </w:p>
    <w:p w:rsidR="00A215A8" w:rsidRPr="00146094" w:rsidRDefault="00A215A8" w:rsidP="00A215A8">
      <w:pPr>
        <w:tabs>
          <w:tab w:val="left" w:pos="567"/>
        </w:tabs>
        <w:spacing w:line="276" w:lineRule="auto"/>
        <w:jc w:val="both"/>
      </w:pPr>
      <w:r>
        <w:tab/>
        <w:t xml:space="preserve">15. </w:t>
      </w:r>
      <w:proofErr w:type="spellStart"/>
      <w:r>
        <w:t>Stebėsenos</w:t>
      </w:r>
      <w:proofErr w:type="spellEnd"/>
      <w:r>
        <w:t xml:space="preserve"> programos</w:t>
      </w:r>
      <w:r w:rsidRPr="00EA139A">
        <w:t xml:space="preserve"> </w:t>
      </w:r>
      <w:r>
        <w:t>tikslas – stebėti triukšmo lygį paskelbtose triukšmo prevencijos ir tyliosiose zonose.</w:t>
      </w:r>
    </w:p>
    <w:p w:rsidR="00A215A8" w:rsidRDefault="00A215A8" w:rsidP="00A215A8">
      <w:pPr>
        <w:tabs>
          <w:tab w:val="left" w:pos="567"/>
          <w:tab w:val="left" w:pos="851"/>
        </w:tabs>
        <w:spacing w:line="276" w:lineRule="auto"/>
        <w:jc w:val="both"/>
      </w:pPr>
      <w:r>
        <w:tab/>
        <w:t xml:space="preserve">16. </w:t>
      </w:r>
      <w:proofErr w:type="spellStart"/>
      <w:r>
        <w:t>Stebėsenos</w:t>
      </w:r>
      <w:proofErr w:type="spellEnd"/>
      <w:r>
        <w:t xml:space="preserve"> programos uždaviniai:</w:t>
      </w:r>
    </w:p>
    <w:p w:rsidR="00A215A8" w:rsidRDefault="00A215A8" w:rsidP="00A215A8">
      <w:pPr>
        <w:tabs>
          <w:tab w:val="left" w:pos="567"/>
          <w:tab w:val="left" w:pos="851"/>
        </w:tabs>
        <w:spacing w:line="276" w:lineRule="auto"/>
        <w:jc w:val="both"/>
      </w:pPr>
      <w:r>
        <w:tab/>
        <w:t>16.1. nuolat stebėti triukšmo lygį</w:t>
      </w:r>
      <w:r w:rsidRPr="009A1A55">
        <w:t xml:space="preserve"> </w:t>
      </w:r>
      <w:r>
        <w:t>jautriose aplinkos triukšmui teritorijose, kurios yra paskelbtos triukšmo prevencijos ir tyliosios zonos;</w:t>
      </w:r>
    </w:p>
    <w:p w:rsidR="00A215A8" w:rsidRDefault="00A215A8" w:rsidP="00A215A8">
      <w:pPr>
        <w:tabs>
          <w:tab w:val="left" w:pos="567"/>
          <w:tab w:val="left" w:pos="851"/>
        </w:tabs>
        <w:spacing w:line="276" w:lineRule="auto"/>
        <w:jc w:val="both"/>
      </w:pPr>
      <w:r>
        <w:tab/>
        <w:t xml:space="preserve">16.2. atsižvelgti į rajono gyventojų prašymus ir nusiskundimus dėl padidėjusio triukšmo lygio, prireikus daryti tyrimus. </w:t>
      </w:r>
    </w:p>
    <w:p w:rsidR="00A215A8" w:rsidRPr="001F6263" w:rsidRDefault="00A215A8" w:rsidP="00A215A8">
      <w:pPr>
        <w:tabs>
          <w:tab w:val="left" w:pos="709"/>
          <w:tab w:val="left" w:pos="851"/>
        </w:tabs>
        <w:spacing w:line="276" w:lineRule="auto"/>
        <w:jc w:val="both"/>
        <w:rPr>
          <w:sz w:val="20"/>
          <w:szCs w:val="20"/>
        </w:rPr>
      </w:pPr>
    </w:p>
    <w:p w:rsidR="00A215A8" w:rsidRPr="00156BE8" w:rsidRDefault="00A215A8" w:rsidP="00A215A8">
      <w:pPr>
        <w:pStyle w:val="Sraopastraipa"/>
        <w:numPr>
          <w:ilvl w:val="0"/>
          <w:numId w:val="4"/>
        </w:numPr>
        <w:tabs>
          <w:tab w:val="left" w:pos="993"/>
        </w:tabs>
        <w:spacing w:line="276" w:lineRule="auto"/>
        <w:jc w:val="center"/>
        <w:rPr>
          <w:b/>
        </w:rPr>
      </w:pPr>
      <w:r w:rsidRPr="00156BE8">
        <w:rPr>
          <w:b/>
        </w:rPr>
        <w:t>STEBĖSENOS PROGRAMOS ĮGYVENDINIMAS</w:t>
      </w:r>
    </w:p>
    <w:p w:rsidR="00A215A8" w:rsidRPr="001F6263" w:rsidRDefault="00A215A8" w:rsidP="00A215A8">
      <w:pPr>
        <w:spacing w:line="276" w:lineRule="auto"/>
        <w:jc w:val="both"/>
        <w:rPr>
          <w:sz w:val="20"/>
          <w:szCs w:val="20"/>
        </w:rPr>
      </w:pPr>
    </w:p>
    <w:p w:rsidR="00A215A8" w:rsidRDefault="00A215A8" w:rsidP="00A215A8">
      <w:pPr>
        <w:spacing w:line="276" w:lineRule="auto"/>
        <w:ind w:firstLine="567"/>
        <w:jc w:val="both"/>
      </w:pPr>
      <w:r>
        <w:t xml:space="preserve"> 17. Kretingos rajono savivaldybės tarybos sprendimu patvirtintose triukšmo prevencijos ir tyliosiose zonose bus atliekami akustinio triukšmo tyrimai.</w:t>
      </w:r>
    </w:p>
    <w:p w:rsidR="00A215A8" w:rsidRDefault="008A7B11" w:rsidP="00A215A8">
      <w:pPr>
        <w:spacing w:line="276" w:lineRule="auto"/>
        <w:ind w:firstLine="567"/>
        <w:jc w:val="both"/>
      </w:pPr>
      <w:r>
        <w:t xml:space="preserve"> 18.  Įvertinti gauti laboratorinių tyrimų rezultatai</w:t>
      </w:r>
      <w:r w:rsidR="00A215A8">
        <w:t>.</w:t>
      </w:r>
    </w:p>
    <w:p w:rsidR="00A215A8" w:rsidRDefault="00A215A8" w:rsidP="00A215A8">
      <w:pPr>
        <w:tabs>
          <w:tab w:val="left" w:pos="993"/>
        </w:tabs>
        <w:spacing w:line="276" w:lineRule="auto"/>
        <w:ind w:firstLine="567"/>
        <w:jc w:val="both"/>
      </w:pPr>
      <w:r>
        <w:t xml:space="preserve"> 19. Aplinkos tri</w:t>
      </w:r>
      <w:r w:rsidR="008A7B11">
        <w:t>ukšmo matavimų tyrimų rezultatai</w:t>
      </w:r>
      <w:r>
        <w:t xml:space="preserve"> pateikti rajono Savivaldybės administracijai, Savivaldybės tarybai ir </w:t>
      </w:r>
      <w:r w:rsidR="008A7B11">
        <w:t>gyventojams</w:t>
      </w:r>
      <w:r>
        <w:t>.</w:t>
      </w:r>
    </w:p>
    <w:p w:rsidR="00A215A8" w:rsidRPr="001F6263" w:rsidRDefault="00A215A8" w:rsidP="00A215A8">
      <w:pPr>
        <w:pStyle w:val="bodytext"/>
        <w:shd w:val="clear" w:color="auto" w:fill="FFFFFF"/>
        <w:spacing w:before="0" w:beforeAutospacing="0" w:after="0" w:afterAutospacing="0" w:line="234" w:lineRule="atLeast"/>
        <w:ind w:firstLine="709"/>
        <w:jc w:val="both"/>
        <w:rPr>
          <w:color w:val="000000"/>
          <w:sz w:val="20"/>
          <w:szCs w:val="20"/>
        </w:rPr>
      </w:pPr>
    </w:p>
    <w:p w:rsidR="00A215A8" w:rsidRDefault="00A215A8" w:rsidP="00A215A8">
      <w:pPr>
        <w:pStyle w:val="bodytext"/>
        <w:shd w:val="clear" w:color="auto" w:fill="FFFFFF"/>
        <w:spacing w:before="0" w:beforeAutospacing="0" w:after="0" w:afterAutospacing="0" w:line="234" w:lineRule="atLeast"/>
        <w:ind w:firstLine="709"/>
        <w:jc w:val="both"/>
      </w:pPr>
      <w:r w:rsidRPr="001F6263">
        <w:rPr>
          <w:b/>
          <w:color w:val="000000"/>
          <w:sz w:val="22"/>
          <w:szCs w:val="22"/>
        </w:rPr>
        <w:t>1 lentelė.</w:t>
      </w:r>
      <w:r>
        <w:rPr>
          <w:color w:val="000000"/>
          <w:sz w:val="22"/>
          <w:szCs w:val="22"/>
        </w:rPr>
        <w:t xml:space="preserve"> </w:t>
      </w:r>
      <w:r>
        <w:t>Teritorijos, kuriose reikia atlikti akustinio triukšmo matavimus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79"/>
        <w:gridCol w:w="3367"/>
      </w:tblGrid>
      <w:tr w:rsidR="00A215A8" w:rsidTr="00E71A67">
        <w:tc>
          <w:tcPr>
            <w:tcW w:w="1008" w:type="dxa"/>
            <w:shd w:val="clear" w:color="auto" w:fill="C6D9F1"/>
            <w:vAlign w:val="center"/>
          </w:tcPr>
          <w:p w:rsidR="00A215A8" w:rsidRPr="00C6137B" w:rsidRDefault="00A215A8" w:rsidP="00E71A67">
            <w:pPr>
              <w:spacing w:line="276" w:lineRule="auto"/>
              <w:jc w:val="center"/>
              <w:rPr>
                <w:b/>
              </w:rPr>
            </w:pPr>
            <w:r w:rsidRPr="00C6137B">
              <w:rPr>
                <w:b/>
              </w:rPr>
              <w:t>Eil. Nr.</w:t>
            </w:r>
          </w:p>
        </w:tc>
        <w:tc>
          <w:tcPr>
            <w:tcW w:w="5479" w:type="dxa"/>
            <w:shd w:val="clear" w:color="auto" w:fill="C6D9F1"/>
            <w:vAlign w:val="center"/>
          </w:tcPr>
          <w:p w:rsidR="00A215A8" w:rsidRPr="00C6137B" w:rsidRDefault="00A215A8" w:rsidP="00E71A67">
            <w:pPr>
              <w:spacing w:line="276" w:lineRule="auto"/>
              <w:jc w:val="center"/>
              <w:rPr>
                <w:b/>
              </w:rPr>
            </w:pPr>
            <w:r w:rsidRPr="00C6137B">
              <w:rPr>
                <w:b/>
              </w:rPr>
              <w:t>Teritorijos apibūdinimas</w:t>
            </w:r>
          </w:p>
        </w:tc>
        <w:tc>
          <w:tcPr>
            <w:tcW w:w="3367" w:type="dxa"/>
            <w:shd w:val="clear" w:color="auto" w:fill="C6D9F1"/>
            <w:vAlign w:val="center"/>
          </w:tcPr>
          <w:p w:rsidR="00A215A8" w:rsidRPr="00C6137B" w:rsidRDefault="00A215A8" w:rsidP="00E71A67">
            <w:pPr>
              <w:spacing w:line="276" w:lineRule="auto"/>
              <w:jc w:val="center"/>
              <w:rPr>
                <w:b/>
              </w:rPr>
            </w:pPr>
            <w:r w:rsidRPr="00C6137B">
              <w:rPr>
                <w:b/>
              </w:rPr>
              <w:t>Situacijos aprašymas</w:t>
            </w:r>
          </w:p>
        </w:tc>
      </w:tr>
      <w:tr w:rsidR="00A215A8" w:rsidTr="00E71A67">
        <w:tc>
          <w:tcPr>
            <w:tcW w:w="1008" w:type="dxa"/>
            <w:shd w:val="clear" w:color="auto" w:fill="auto"/>
          </w:tcPr>
          <w:p w:rsidR="00A215A8" w:rsidRPr="00C6137B" w:rsidRDefault="00A215A8" w:rsidP="00E71A67">
            <w:pPr>
              <w:spacing w:line="276" w:lineRule="auto"/>
            </w:pPr>
            <w:r w:rsidRPr="00C6137B">
              <w:t>1.</w:t>
            </w:r>
          </w:p>
        </w:tc>
        <w:tc>
          <w:tcPr>
            <w:tcW w:w="5479" w:type="dxa"/>
            <w:shd w:val="clear" w:color="auto" w:fill="auto"/>
          </w:tcPr>
          <w:p w:rsidR="00A215A8" w:rsidRPr="00C6137B" w:rsidRDefault="00A215A8" w:rsidP="00E71A67">
            <w:pPr>
              <w:tabs>
                <w:tab w:val="left" w:pos="1080"/>
              </w:tabs>
              <w:spacing w:line="276" w:lineRule="auto"/>
            </w:pPr>
            <w:proofErr w:type="spellStart"/>
            <w:r w:rsidRPr="00C6137B">
              <w:t>VšĮ</w:t>
            </w:r>
            <w:proofErr w:type="spellEnd"/>
            <w:r w:rsidRPr="00C6137B">
              <w:t xml:space="preserve"> Kretingos ligoninė (Žemaitės al.1) </w:t>
            </w:r>
          </w:p>
        </w:tc>
        <w:tc>
          <w:tcPr>
            <w:tcW w:w="3367" w:type="dxa"/>
            <w:shd w:val="clear" w:color="auto" w:fill="auto"/>
          </w:tcPr>
          <w:p w:rsidR="00A215A8" w:rsidRPr="00C6137B" w:rsidRDefault="00A215A8" w:rsidP="00E71A67">
            <w:pPr>
              <w:tabs>
                <w:tab w:val="left" w:pos="1080"/>
              </w:tabs>
              <w:spacing w:line="276" w:lineRule="auto"/>
              <w:jc w:val="both"/>
            </w:pPr>
            <w:r w:rsidRPr="00C6137B">
              <w:t>Sveikatos priežiūros įstaiga yra įsikūrusi šalia magistralinio kelio Šiauliai – Palanga.</w:t>
            </w:r>
          </w:p>
        </w:tc>
      </w:tr>
      <w:tr w:rsidR="00A215A8" w:rsidTr="00E71A67">
        <w:tc>
          <w:tcPr>
            <w:tcW w:w="1008" w:type="dxa"/>
            <w:shd w:val="clear" w:color="auto" w:fill="auto"/>
          </w:tcPr>
          <w:p w:rsidR="00A215A8" w:rsidRPr="00C6137B" w:rsidRDefault="00A215A8" w:rsidP="00E71A67">
            <w:pPr>
              <w:spacing w:line="276" w:lineRule="auto"/>
            </w:pPr>
            <w:r w:rsidRPr="00C6137B">
              <w:t>2.</w:t>
            </w:r>
          </w:p>
        </w:tc>
        <w:tc>
          <w:tcPr>
            <w:tcW w:w="5479" w:type="dxa"/>
            <w:shd w:val="clear" w:color="auto" w:fill="auto"/>
          </w:tcPr>
          <w:p w:rsidR="00A215A8" w:rsidRPr="00C6137B" w:rsidRDefault="00A215A8" w:rsidP="00E71A67">
            <w:pPr>
              <w:tabs>
                <w:tab w:val="left" w:pos="1080"/>
              </w:tabs>
              <w:spacing w:line="276" w:lineRule="auto"/>
            </w:pPr>
            <w:proofErr w:type="spellStart"/>
            <w:r w:rsidRPr="00C6137B">
              <w:t>VšĮ</w:t>
            </w:r>
            <w:proofErr w:type="spellEnd"/>
            <w:r w:rsidRPr="00C6137B">
              <w:t xml:space="preserve"> Kretingos PSPC (Žemaitės al.1), </w:t>
            </w:r>
            <w:proofErr w:type="spellStart"/>
            <w:r w:rsidRPr="00C6137B">
              <w:t>VšĮ</w:t>
            </w:r>
            <w:proofErr w:type="spellEnd"/>
            <w:r w:rsidRPr="00C6137B">
              <w:t xml:space="preserve"> Kretingos PSC (Žemaitės al.1)</w:t>
            </w:r>
          </w:p>
        </w:tc>
        <w:tc>
          <w:tcPr>
            <w:tcW w:w="3367" w:type="dxa"/>
            <w:shd w:val="clear" w:color="auto" w:fill="auto"/>
          </w:tcPr>
          <w:p w:rsidR="00A215A8" w:rsidRPr="00C6137B" w:rsidRDefault="00A215A8" w:rsidP="00E71A67">
            <w:pPr>
              <w:tabs>
                <w:tab w:val="left" w:pos="1080"/>
              </w:tabs>
              <w:spacing w:line="276" w:lineRule="auto"/>
              <w:jc w:val="both"/>
            </w:pPr>
            <w:r w:rsidRPr="00C6137B">
              <w:t>Sveikatos priežiūros įstaigos yra įsikūrusios šalia magistralinio kelio Šiauliai – Palanga.</w:t>
            </w:r>
          </w:p>
        </w:tc>
      </w:tr>
    </w:tbl>
    <w:p w:rsidR="00D25ACF" w:rsidRDefault="00D25A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479"/>
        <w:gridCol w:w="3367"/>
      </w:tblGrid>
      <w:tr w:rsidR="00A215A8" w:rsidTr="00E71A67">
        <w:tc>
          <w:tcPr>
            <w:tcW w:w="1008" w:type="dxa"/>
            <w:shd w:val="clear" w:color="auto" w:fill="auto"/>
          </w:tcPr>
          <w:p w:rsidR="00A215A8" w:rsidRPr="00C6137B" w:rsidRDefault="00A215A8" w:rsidP="00E71A67">
            <w:pPr>
              <w:spacing w:line="276" w:lineRule="auto"/>
            </w:pPr>
            <w:r w:rsidRPr="00C6137B">
              <w:t>3.</w:t>
            </w:r>
          </w:p>
        </w:tc>
        <w:tc>
          <w:tcPr>
            <w:tcW w:w="5479" w:type="dxa"/>
            <w:shd w:val="clear" w:color="auto" w:fill="auto"/>
          </w:tcPr>
          <w:p w:rsidR="00A215A8" w:rsidRPr="00C6137B" w:rsidRDefault="00A215A8" w:rsidP="00E71A67">
            <w:pPr>
              <w:tabs>
                <w:tab w:val="left" w:pos="1080"/>
              </w:tabs>
              <w:spacing w:line="276" w:lineRule="auto"/>
            </w:pPr>
            <w:r w:rsidRPr="00C6137B">
              <w:t>Kretingos Marijono  Daujoto pagrindinė mokykla (Vilniaus g. 12/ Žemaitės al.)</w:t>
            </w:r>
          </w:p>
        </w:tc>
        <w:tc>
          <w:tcPr>
            <w:tcW w:w="3367" w:type="dxa"/>
            <w:shd w:val="clear" w:color="auto" w:fill="auto"/>
          </w:tcPr>
          <w:p w:rsidR="00A215A8" w:rsidRPr="00C6137B" w:rsidRDefault="00A215A8" w:rsidP="00E71A67">
            <w:pPr>
              <w:tabs>
                <w:tab w:val="left" w:pos="1080"/>
              </w:tabs>
              <w:spacing w:line="276" w:lineRule="auto"/>
              <w:jc w:val="both"/>
            </w:pPr>
            <w:r w:rsidRPr="00C6137B">
              <w:t>Mokykla yra šalia magistralinio kelio Šiauliai – Palanga.</w:t>
            </w:r>
          </w:p>
        </w:tc>
      </w:tr>
      <w:tr w:rsidR="00A215A8" w:rsidTr="00E71A67">
        <w:tc>
          <w:tcPr>
            <w:tcW w:w="1008" w:type="dxa"/>
            <w:shd w:val="clear" w:color="auto" w:fill="auto"/>
          </w:tcPr>
          <w:p w:rsidR="00A215A8" w:rsidRPr="00C6137B" w:rsidRDefault="00A215A8" w:rsidP="00E71A67">
            <w:pPr>
              <w:spacing w:line="276" w:lineRule="auto"/>
            </w:pPr>
            <w:r w:rsidRPr="00C6137B">
              <w:t>4.</w:t>
            </w:r>
          </w:p>
        </w:tc>
        <w:tc>
          <w:tcPr>
            <w:tcW w:w="5479" w:type="dxa"/>
            <w:shd w:val="clear" w:color="auto" w:fill="auto"/>
          </w:tcPr>
          <w:p w:rsidR="00A215A8" w:rsidRDefault="00A215A8" w:rsidP="00E71A67">
            <w:pPr>
              <w:tabs>
                <w:tab w:val="left" w:pos="1080"/>
              </w:tabs>
              <w:spacing w:line="276" w:lineRule="auto"/>
            </w:pPr>
            <w:r w:rsidRPr="00C6137B">
              <w:t xml:space="preserve">Kretingos Simono Daukanto </w:t>
            </w:r>
            <w:r>
              <w:t>progimnazija</w:t>
            </w:r>
            <w:r w:rsidRPr="00C6137B">
              <w:t xml:space="preserve"> </w:t>
            </w:r>
          </w:p>
          <w:p w:rsidR="00A215A8" w:rsidRPr="00C6137B" w:rsidRDefault="00A215A8" w:rsidP="00E71A67">
            <w:pPr>
              <w:tabs>
                <w:tab w:val="left" w:pos="1080"/>
              </w:tabs>
              <w:spacing w:line="276" w:lineRule="auto"/>
            </w:pPr>
            <w:r w:rsidRPr="00C6137B">
              <w:t>(Palangos g. 2</w:t>
            </w:r>
            <w:r>
              <w:t>5</w:t>
            </w:r>
            <w:r w:rsidRPr="00C6137B">
              <w:t>)</w:t>
            </w:r>
          </w:p>
        </w:tc>
        <w:tc>
          <w:tcPr>
            <w:tcW w:w="3367" w:type="dxa"/>
            <w:shd w:val="clear" w:color="auto" w:fill="auto"/>
          </w:tcPr>
          <w:p w:rsidR="00A215A8" w:rsidRPr="00C6137B" w:rsidRDefault="00A215A8" w:rsidP="00E71A67">
            <w:pPr>
              <w:tabs>
                <w:tab w:val="left" w:pos="1080"/>
              </w:tabs>
              <w:spacing w:line="276" w:lineRule="auto"/>
            </w:pPr>
            <w:r w:rsidRPr="00C6137B">
              <w:t>Mokykla yra šalia geležinkelio linijos</w:t>
            </w:r>
          </w:p>
        </w:tc>
      </w:tr>
      <w:tr w:rsidR="00A215A8" w:rsidTr="00E71A67">
        <w:tc>
          <w:tcPr>
            <w:tcW w:w="1008" w:type="dxa"/>
            <w:shd w:val="clear" w:color="auto" w:fill="auto"/>
          </w:tcPr>
          <w:p w:rsidR="00A215A8" w:rsidRPr="00C6137B" w:rsidRDefault="00A215A8" w:rsidP="00E71A67">
            <w:pPr>
              <w:spacing w:line="276" w:lineRule="auto"/>
            </w:pPr>
            <w:r w:rsidRPr="00C6137B">
              <w:t>5.</w:t>
            </w:r>
          </w:p>
        </w:tc>
        <w:tc>
          <w:tcPr>
            <w:tcW w:w="5479" w:type="dxa"/>
            <w:shd w:val="clear" w:color="auto" w:fill="auto"/>
          </w:tcPr>
          <w:p w:rsidR="00A215A8" w:rsidRDefault="00A215A8" w:rsidP="00E71A67">
            <w:pPr>
              <w:tabs>
                <w:tab w:val="left" w:pos="1080"/>
                <w:tab w:val="center" w:pos="1954"/>
              </w:tabs>
              <w:spacing w:line="276" w:lineRule="auto"/>
            </w:pPr>
            <w:proofErr w:type="spellStart"/>
            <w:r w:rsidRPr="00C6137B">
              <w:t>VšĮ</w:t>
            </w:r>
            <w:proofErr w:type="spellEnd"/>
            <w:r w:rsidRPr="00C6137B">
              <w:t xml:space="preserve"> Pranciškonų gimnazija </w:t>
            </w:r>
          </w:p>
          <w:p w:rsidR="00A215A8" w:rsidRPr="00C6137B" w:rsidRDefault="00A215A8" w:rsidP="00E71A67">
            <w:pPr>
              <w:tabs>
                <w:tab w:val="left" w:pos="1080"/>
                <w:tab w:val="center" w:pos="1954"/>
              </w:tabs>
              <w:spacing w:line="276" w:lineRule="auto"/>
            </w:pPr>
            <w:r w:rsidRPr="00C6137B">
              <w:t>(Vilniaus g. 10/ Maironio g. 1)</w:t>
            </w:r>
            <w:r w:rsidRPr="00C6137B">
              <w:tab/>
            </w:r>
          </w:p>
        </w:tc>
        <w:tc>
          <w:tcPr>
            <w:tcW w:w="3367" w:type="dxa"/>
            <w:shd w:val="clear" w:color="auto" w:fill="auto"/>
          </w:tcPr>
          <w:p w:rsidR="00A215A8" w:rsidRPr="00C6137B" w:rsidRDefault="00A215A8" w:rsidP="00E71A67">
            <w:pPr>
              <w:tabs>
                <w:tab w:val="left" w:pos="1080"/>
              </w:tabs>
              <w:spacing w:line="276" w:lineRule="auto"/>
            </w:pPr>
            <w:r w:rsidRPr="00C6137B">
              <w:t>Mokykla yra šalia gatvės, kur didelis transporto</w:t>
            </w:r>
            <w:r>
              <w:t xml:space="preserve"> </w:t>
            </w:r>
            <w:r w:rsidRPr="00C6137B">
              <w:t>intensyvumas.</w:t>
            </w:r>
          </w:p>
        </w:tc>
      </w:tr>
      <w:tr w:rsidR="00A215A8" w:rsidTr="00E71A67">
        <w:tc>
          <w:tcPr>
            <w:tcW w:w="1008" w:type="dxa"/>
            <w:shd w:val="clear" w:color="auto" w:fill="auto"/>
          </w:tcPr>
          <w:p w:rsidR="00A215A8" w:rsidRPr="00C6137B" w:rsidRDefault="00A215A8" w:rsidP="00E71A67">
            <w:pPr>
              <w:spacing w:line="276" w:lineRule="auto"/>
            </w:pPr>
            <w:r w:rsidRPr="00C6137B">
              <w:t>6.</w:t>
            </w:r>
          </w:p>
        </w:tc>
        <w:tc>
          <w:tcPr>
            <w:tcW w:w="5479" w:type="dxa"/>
            <w:shd w:val="clear" w:color="auto" w:fill="auto"/>
          </w:tcPr>
          <w:p w:rsidR="00A215A8" w:rsidRPr="00C6137B" w:rsidRDefault="00A215A8" w:rsidP="00E71A67">
            <w:pPr>
              <w:tabs>
                <w:tab w:val="left" w:pos="1080"/>
              </w:tabs>
              <w:spacing w:line="276" w:lineRule="auto"/>
            </w:pPr>
            <w:r w:rsidRPr="00C6137B">
              <w:t>Melioratorių g. 79</w:t>
            </w:r>
            <w:r>
              <w:t>, Kretinga</w:t>
            </w:r>
            <w:r w:rsidRPr="00C6137B">
              <w:t xml:space="preserve"> (Daugiabučiai namai) </w:t>
            </w:r>
          </w:p>
        </w:tc>
        <w:tc>
          <w:tcPr>
            <w:tcW w:w="3367" w:type="dxa"/>
            <w:shd w:val="clear" w:color="auto" w:fill="auto"/>
          </w:tcPr>
          <w:p w:rsidR="00A215A8" w:rsidRPr="00C6137B" w:rsidRDefault="00A215A8" w:rsidP="00E71A67">
            <w:pPr>
              <w:tabs>
                <w:tab w:val="left" w:pos="1080"/>
              </w:tabs>
              <w:spacing w:line="276" w:lineRule="auto"/>
            </w:pPr>
            <w:r w:rsidRPr="00C6137B">
              <w:t>Šioje gatvėje yra didelis transporto intensyvumas.</w:t>
            </w:r>
          </w:p>
        </w:tc>
      </w:tr>
      <w:tr w:rsidR="00A215A8" w:rsidTr="00E71A67">
        <w:tc>
          <w:tcPr>
            <w:tcW w:w="1008" w:type="dxa"/>
            <w:shd w:val="clear" w:color="auto" w:fill="auto"/>
          </w:tcPr>
          <w:p w:rsidR="00A215A8" w:rsidRPr="00C6137B" w:rsidRDefault="00A215A8" w:rsidP="00E71A67">
            <w:pPr>
              <w:spacing w:line="276" w:lineRule="auto"/>
            </w:pPr>
            <w:r w:rsidRPr="00C6137B">
              <w:t>7.</w:t>
            </w:r>
          </w:p>
        </w:tc>
        <w:tc>
          <w:tcPr>
            <w:tcW w:w="5479" w:type="dxa"/>
            <w:shd w:val="clear" w:color="auto" w:fill="auto"/>
          </w:tcPr>
          <w:p w:rsidR="00A215A8" w:rsidRPr="00C6137B" w:rsidRDefault="00A215A8" w:rsidP="00E71A67">
            <w:pPr>
              <w:tabs>
                <w:tab w:val="left" w:pos="1080"/>
              </w:tabs>
              <w:spacing w:line="276" w:lineRule="auto"/>
            </w:pPr>
            <w:r w:rsidRPr="00C6137B">
              <w:t>Klaipėdos g. 121, Kretinga</w:t>
            </w:r>
          </w:p>
        </w:tc>
        <w:tc>
          <w:tcPr>
            <w:tcW w:w="3367" w:type="dxa"/>
            <w:shd w:val="clear" w:color="auto" w:fill="auto"/>
          </w:tcPr>
          <w:p w:rsidR="00A215A8" w:rsidRPr="00C6137B" w:rsidRDefault="00A215A8" w:rsidP="00E71A67">
            <w:pPr>
              <w:tabs>
                <w:tab w:val="left" w:pos="1080"/>
              </w:tabs>
              <w:spacing w:line="276" w:lineRule="auto"/>
            </w:pPr>
            <w:r w:rsidRPr="00C6137B">
              <w:t>Šioje gatvėje yra di</w:t>
            </w:r>
            <w:r>
              <w:t>delis transporto intensyvumas,</w:t>
            </w:r>
            <w:r w:rsidRPr="00C6137B">
              <w:t xml:space="preserve"> yra šalia geležinkelio</w:t>
            </w:r>
          </w:p>
        </w:tc>
      </w:tr>
      <w:tr w:rsidR="00A215A8" w:rsidTr="00E71A67">
        <w:tc>
          <w:tcPr>
            <w:tcW w:w="1008" w:type="dxa"/>
            <w:shd w:val="clear" w:color="auto" w:fill="auto"/>
          </w:tcPr>
          <w:p w:rsidR="00A215A8" w:rsidRPr="00C6137B" w:rsidRDefault="00A215A8" w:rsidP="00E71A67">
            <w:pPr>
              <w:spacing w:line="276" w:lineRule="auto"/>
            </w:pPr>
            <w:r>
              <w:t>8.</w:t>
            </w:r>
          </w:p>
        </w:tc>
        <w:tc>
          <w:tcPr>
            <w:tcW w:w="5479" w:type="dxa"/>
            <w:shd w:val="clear" w:color="auto" w:fill="auto"/>
          </w:tcPr>
          <w:p w:rsidR="00A215A8" w:rsidRDefault="00A215A8" w:rsidP="00E71A67">
            <w:pPr>
              <w:tabs>
                <w:tab w:val="left" w:pos="1080"/>
              </w:tabs>
              <w:rPr>
                <w:rFonts w:ascii="TimesLT" w:hAnsi="TimesLT"/>
              </w:rPr>
            </w:pPr>
            <w:r w:rsidRPr="00160D94">
              <w:rPr>
                <w:rFonts w:ascii="TimesLT" w:hAnsi="TimesLT"/>
              </w:rPr>
              <w:t>Alkos piliakalnis</w:t>
            </w:r>
          </w:p>
          <w:p w:rsidR="00A215A8" w:rsidRPr="00160D94" w:rsidRDefault="00A215A8" w:rsidP="00E71A67">
            <w:pPr>
              <w:tabs>
                <w:tab w:val="left" w:pos="1080"/>
              </w:tabs>
              <w:rPr>
                <w:rFonts w:ascii="TimesLT" w:hAnsi="TimesLT"/>
              </w:rPr>
            </w:pPr>
          </w:p>
        </w:tc>
        <w:tc>
          <w:tcPr>
            <w:tcW w:w="3367" w:type="dxa"/>
            <w:shd w:val="clear" w:color="auto" w:fill="auto"/>
          </w:tcPr>
          <w:p w:rsidR="00A215A8" w:rsidRPr="00C6137B" w:rsidRDefault="00A215A8" w:rsidP="00E71A67">
            <w:pPr>
              <w:tabs>
                <w:tab w:val="left" w:pos="1080"/>
              </w:tabs>
              <w:spacing w:line="276" w:lineRule="auto"/>
            </w:pPr>
            <w:r>
              <w:t>Tylioji gamtos zona</w:t>
            </w:r>
          </w:p>
        </w:tc>
      </w:tr>
      <w:tr w:rsidR="00A215A8" w:rsidTr="00E71A67">
        <w:tc>
          <w:tcPr>
            <w:tcW w:w="1008" w:type="dxa"/>
            <w:shd w:val="clear" w:color="auto" w:fill="auto"/>
          </w:tcPr>
          <w:p w:rsidR="00A215A8" w:rsidRPr="00C6137B" w:rsidRDefault="00A215A8" w:rsidP="00E71A67">
            <w:pPr>
              <w:spacing w:line="276" w:lineRule="auto"/>
            </w:pPr>
            <w:r>
              <w:t>9.</w:t>
            </w:r>
          </w:p>
        </w:tc>
        <w:tc>
          <w:tcPr>
            <w:tcW w:w="5479" w:type="dxa"/>
            <w:shd w:val="clear" w:color="auto" w:fill="auto"/>
          </w:tcPr>
          <w:p w:rsidR="00A215A8" w:rsidRDefault="00A215A8" w:rsidP="00E71A67">
            <w:pPr>
              <w:tabs>
                <w:tab w:val="left" w:pos="1080"/>
              </w:tabs>
              <w:rPr>
                <w:rFonts w:ascii="TimesLT" w:hAnsi="TimesLT"/>
              </w:rPr>
            </w:pPr>
            <w:r w:rsidRPr="00160D94">
              <w:rPr>
                <w:rFonts w:ascii="TimesLT" w:hAnsi="TimesLT"/>
              </w:rPr>
              <w:t xml:space="preserve">Kretingos </w:t>
            </w:r>
            <w:r>
              <w:rPr>
                <w:rFonts w:ascii="TimesLT" w:hAnsi="TimesLT"/>
              </w:rPr>
              <w:t xml:space="preserve">dvaro parko </w:t>
            </w:r>
            <w:r w:rsidRPr="00160D94">
              <w:rPr>
                <w:rFonts w:ascii="TimesLT" w:hAnsi="TimesLT"/>
              </w:rPr>
              <w:t>II</w:t>
            </w:r>
            <w:r>
              <w:rPr>
                <w:rFonts w:ascii="TimesLT" w:hAnsi="TimesLT"/>
              </w:rPr>
              <w:t>-</w:t>
            </w:r>
            <w:proofErr w:type="spellStart"/>
            <w:r>
              <w:rPr>
                <w:rFonts w:ascii="TimesLT" w:hAnsi="TimesLT"/>
              </w:rPr>
              <w:t>asis</w:t>
            </w:r>
            <w:proofErr w:type="spellEnd"/>
            <w:r w:rsidRPr="00160D94">
              <w:rPr>
                <w:rFonts w:ascii="TimesLT" w:hAnsi="TimesLT"/>
              </w:rPr>
              <w:t xml:space="preserve"> tvenkinys </w:t>
            </w:r>
          </w:p>
          <w:p w:rsidR="00A215A8" w:rsidRPr="00160D94" w:rsidRDefault="00A215A8" w:rsidP="00E71A67">
            <w:pPr>
              <w:tabs>
                <w:tab w:val="left" w:pos="1080"/>
              </w:tabs>
              <w:rPr>
                <w:rFonts w:ascii="TimesLT" w:hAnsi="TimesLT"/>
              </w:rPr>
            </w:pPr>
          </w:p>
        </w:tc>
        <w:tc>
          <w:tcPr>
            <w:tcW w:w="3367" w:type="dxa"/>
            <w:shd w:val="clear" w:color="auto" w:fill="auto"/>
          </w:tcPr>
          <w:p w:rsidR="00A215A8" w:rsidRPr="00C6137B" w:rsidRDefault="00A215A8" w:rsidP="00E71A67">
            <w:pPr>
              <w:tabs>
                <w:tab w:val="left" w:pos="1080"/>
              </w:tabs>
              <w:spacing w:line="276" w:lineRule="auto"/>
            </w:pPr>
            <w:r>
              <w:t>Tylioji viešoji zona</w:t>
            </w:r>
          </w:p>
        </w:tc>
      </w:tr>
    </w:tbl>
    <w:p w:rsidR="00A215A8" w:rsidRPr="00C6137B" w:rsidRDefault="00A215A8" w:rsidP="00A215A8">
      <w:pPr>
        <w:spacing w:line="276" w:lineRule="auto"/>
      </w:pPr>
      <w:r w:rsidRPr="00C6137B">
        <w:t>Paaiškinimai:</w:t>
      </w:r>
    </w:p>
    <w:p w:rsidR="00A215A8" w:rsidRPr="00C6137B" w:rsidRDefault="00A215A8" w:rsidP="00A215A8">
      <w:pPr>
        <w:spacing w:line="276" w:lineRule="auto"/>
      </w:pPr>
      <w:proofErr w:type="spellStart"/>
      <w:r w:rsidRPr="00C6137B">
        <w:rPr>
          <w:b/>
        </w:rPr>
        <w:t>VšĮ</w:t>
      </w:r>
      <w:proofErr w:type="spellEnd"/>
      <w:r w:rsidRPr="00C6137B">
        <w:t xml:space="preserve"> – viešoji įstaiga; </w:t>
      </w:r>
      <w:r w:rsidRPr="00C6137B">
        <w:rPr>
          <w:b/>
        </w:rPr>
        <w:t>PSPC</w:t>
      </w:r>
      <w:r w:rsidRPr="00C6137B">
        <w:t xml:space="preserve"> – pirminės sveikatos priežiūros centras; </w:t>
      </w:r>
      <w:r w:rsidRPr="00C6137B">
        <w:rPr>
          <w:b/>
        </w:rPr>
        <w:t>PSC</w:t>
      </w:r>
      <w:r w:rsidRPr="00C6137B">
        <w:t xml:space="preserve"> – psichikos sveikatos centras.</w:t>
      </w:r>
    </w:p>
    <w:p w:rsidR="00A215A8" w:rsidRDefault="00A215A8" w:rsidP="00A215A8">
      <w:pPr>
        <w:spacing w:line="276" w:lineRule="auto"/>
        <w:jc w:val="both"/>
        <w:rPr>
          <w:b/>
          <w:u w:val="single"/>
        </w:rPr>
      </w:pPr>
    </w:p>
    <w:p w:rsidR="00A215A8" w:rsidRPr="002D015B" w:rsidRDefault="00A215A8" w:rsidP="00A215A8">
      <w:pPr>
        <w:numPr>
          <w:ilvl w:val="0"/>
          <w:numId w:val="4"/>
        </w:numPr>
        <w:tabs>
          <w:tab w:val="left" w:pos="993"/>
        </w:tabs>
        <w:spacing w:line="276" w:lineRule="auto"/>
        <w:jc w:val="center"/>
        <w:rPr>
          <w:b/>
        </w:rPr>
      </w:pPr>
      <w:r>
        <w:rPr>
          <w:b/>
        </w:rPr>
        <w:t>STEBĖSENOS PROGRAMOS VERTINIMAS IR LAUKIAMI REZULTATAI</w:t>
      </w:r>
    </w:p>
    <w:p w:rsidR="00A215A8" w:rsidRDefault="00A215A8" w:rsidP="00A215A8">
      <w:pPr>
        <w:spacing w:line="276" w:lineRule="auto"/>
        <w:jc w:val="both"/>
        <w:rPr>
          <w:b/>
          <w:u w:val="single"/>
        </w:rPr>
      </w:pPr>
    </w:p>
    <w:p w:rsidR="00A215A8" w:rsidRDefault="00A215A8" w:rsidP="00A215A8">
      <w:pPr>
        <w:spacing w:line="276" w:lineRule="auto"/>
        <w:ind w:firstLine="567"/>
        <w:jc w:val="both"/>
      </w:pPr>
      <w:r>
        <w:t>20. Aplinkos triukšmui jautriose vietose bus atlikti akustinio triukšmo matavimo tyrimai ir įvertinta, kuriose viršnorminio triukšmo zonose būtina numatyti triukšmo mažinimo priemones.</w:t>
      </w:r>
    </w:p>
    <w:p w:rsidR="00A215A8" w:rsidRDefault="00A215A8" w:rsidP="00A215A8">
      <w:pPr>
        <w:spacing w:line="276" w:lineRule="auto"/>
        <w:ind w:firstLine="567"/>
        <w:jc w:val="both"/>
      </w:pPr>
      <w:r>
        <w:t xml:space="preserve">21.  Atliktų matavimų, neatitinkančių HN reikalavimų, skaičius. </w:t>
      </w:r>
    </w:p>
    <w:p w:rsidR="00A215A8" w:rsidRDefault="00A215A8" w:rsidP="00A215A8">
      <w:pPr>
        <w:spacing w:line="276" w:lineRule="auto"/>
        <w:ind w:firstLine="567"/>
        <w:jc w:val="both"/>
      </w:pPr>
      <w:r>
        <w:t>22. Bus stebimas triukšmo lygio kitimas aplinkos triukšmui jautriose vietose – triukšmo prevencijos ir tyliosiose zonose.</w:t>
      </w:r>
    </w:p>
    <w:p w:rsidR="00A215A8" w:rsidRDefault="00A215A8" w:rsidP="00A215A8">
      <w:pPr>
        <w:spacing w:line="276" w:lineRule="auto"/>
        <w:ind w:firstLine="567"/>
        <w:jc w:val="both"/>
      </w:pPr>
      <w:r>
        <w:t>23. Priimtų sprendimų skaičius.</w:t>
      </w:r>
    </w:p>
    <w:p w:rsidR="00A215A8" w:rsidRDefault="00A215A8" w:rsidP="00A215A8">
      <w:pPr>
        <w:spacing w:line="276" w:lineRule="auto"/>
        <w:ind w:firstLine="567"/>
        <w:jc w:val="both"/>
      </w:pPr>
      <w:r>
        <w:t>24. Remiantis akustinio triukšmo ilgalaikiais matavimo tyrimais Kretingos rajono triukšmo prevencijos ir tyliosiose zonose bus galima numatyti priemones triukšmui mažinti ir rekomenduoti triukšmo šaltinių valdytojams, esantiems šalia triukšmo prevencijos ir tyliųjų zonų, įgyvendinti priemones, mažinančias keliamo triukšmo lygį, taip pat bus sumažintas neigiamas triukšmo poveikis sveikatai, tausojama aplinka.</w:t>
      </w:r>
    </w:p>
    <w:p w:rsidR="00A215A8" w:rsidRPr="00E204A0" w:rsidRDefault="00A215A8" w:rsidP="00A215A8">
      <w:pPr>
        <w:spacing w:line="276" w:lineRule="auto"/>
        <w:ind w:firstLine="567"/>
        <w:jc w:val="both"/>
      </w:pPr>
      <w:r>
        <w:t xml:space="preserve">25. </w:t>
      </w:r>
      <w:r w:rsidRPr="00E204A0">
        <w:t xml:space="preserve">Planuojamas kasmetinis </w:t>
      </w:r>
      <w:r>
        <w:t xml:space="preserve">prevencijos ir </w:t>
      </w:r>
      <w:r w:rsidRPr="00E204A0">
        <w:t xml:space="preserve">tyliųjų zonų stebėjimas, didžiausią dėmesį skiriant bendros akustinės situacijos aplink </w:t>
      </w:r>
      <w:r>
        <w:t xml:space="preserve">prevencines ir </w:t>
      </w:r>
      <w:r w:rsidRPr="00E204A0">
        <w:t>tyliąsias zonas pokyčiams (mažėja ar didėja triukšmas). Esant žymiems triukšmo lygio pasikeitimams, numatoma imtis triukšmo prevencinių priemonių ir/arba  atlikti tyliųjų zonų ribų patikslinimo darb</w:t>
      </w:r>
      <w:r>
        <w:t>u</w:t>
      </w:r>
      <w:r w:rsidRPr="00E204A0">
        <w:t>s.</w:t>
      </w:r>
    </w:p>
    <w:p w:rsidR="00A215A8" w:rsidRDefault="00A215A8" w:rsidP="00A215A8">
      <w:pPr>
        <w:spacing w:line="276" w:lineRule="auto"/>
        <w:ind w:firstLine="567"/>
        <w:jc w:val="both"/>
      </w:pPr>
      <w:r>
        <w:t xml:space="preserve">26. </w:t>
      </w:r>
      <w:r w:rsidRPr="00E204A0">
        <w:t>Pagal atliktą analizę nustatyta, kad didžiausią neigiamą poveikį ir grėsmę kelia tik triukšmas nuo autotransporto</w:t>
      </w:r>
      <w:r>
        <w:t xml:space="preserve"> (pagrindinių kelių, geležinkelio) srautų.</w:t>
      </w:r>
      <w:r w:rsidRPr="00B55A72">
        <w:t xml:space="preserve"> </w:t>
      </w:r>
      <w:r>
        <w:t>Būtina atlikti</w:t>
      </w:r>
      <w:r w:rsidRPr="00E204A0">
        <w:t xml:space="preserve"> autotransporto srautų stebėjim</w:t>
      </w:r>
      <w:r>
        <w:t>ą</w:t>
      </w:r>
      <w:r w:rsidRPr="00E204A0">
        <w:t xml:space="preserve"> gatvėse ir jų atkarpose aplink</w:t>
      </w:r>
      <w:r>
        <w:t xml:space="preserve"> prevencines ir tyliąsias zonas.</w:t>
      </w:r>
    </w:p>
    <w:p w:rsidR="00A215A8" w:rsidRDefault="00A215A8" w:rsidP="00A215A8">
      <w:pPr>
        <w:spacing w:line="276" w:lineRule="auto"/>
        <w:ind w:firstLine="567"/>
        <w:jc w:val="both"/>
      </w:pPr>
      <w:r>
        <w:t xml:space="preserve">27. Tyliąją </w:t>
      </w:r>
      <w:r w:rsidRPr="00E204A0">
        <w:t>viešą</w:t>
      </w:r>
      <w:r>
        <w:t>ją</w:t>
      </w:r>
      <w:r w:rsidRPr="00E204A0">
        <w:t xml:space="preserve"> zon</w:t>
      </w:r>
      <w:r>
        <w:t>ą – Kretingos dvaro parko II-</w:t>
      </w:r>
      <w:proofErr w:type="spellStart"/>
      <w:r>
        <w:t>ąjį</w:t>
      </w:r>
      <w:proofErr w:type="spellEnd"/>
      <w:r>
        <w:t xml:space="preserve"> tvenkinį</w:t>
      </w:r>
      <w:r w:rsidRPr="00E204A0">
        <w:t xml:space="preserve"> supa tankus </w:t>
      </w:r>
      <w:r>
        <w:t>parko</w:t>
      </w:r>
      <w:r w:rsidRPr="00E204A0">
        <w:t xml:space="preserve"> </w:t>
      </w:r>
      <w:r>
        <w:t xml:space="preserve">medžių </w:t>
      </w:r>
      <w:r w:rsidRPr="00E204A0">
        <w:t>masyvas,</w:t>
      </w:r>
      <w:r w:rsidRPr="00DB2E19">
        <w:t xml:space="preserve"> </w:t>
      </w:r>
      <w:r w:rsidRPr="00E204A0">
        <w:t xml:space="preserve">todėl vadovaujantis Lietuvos automobilių kelių direkcijos prie Susisiekimo ministerijos generalinio direktoriaus 2010 m. balandžio 1 d. įsakymu Nr. V-88 „Dėl dokumento „Aplinkosauginių priemonių projektavimo, įdiegimo ir priežiūros rekomendacijos. Kelių eismo triukšmo mažinimas APR-T 10“ patvirtinimo“ „X SKIRSNIS. ŽELDINIAI“, pagal kurį triukšmo </w:t>
      </w:r>
      <w:r w:rsidRPr="00E204A0">
        <w:lastRenderedPageBreak/>
        <w:t xml:space="preserve">lygis gali sumažėti 4–8 </w:t>
      </w:r>
      <w:proofErr w:type="spellStart"/>
      <w:r w:rsidRPr="00E204A0">
        <w:t>dBA</w:t>
      </w:r>
      <w:proofErr w:type="spellEnd"/>
      <w:r w:rsidRPr="00E204A0">
        <w:t xml:space="preserve">, jei apsauginių želdinių juostos plotis  </w:t>
      </w:r>
      <w:r>
        <w:sym w:font="Symbol" w:char="F0B3"/>
      </w:r>
      <w:r w:rsidRPr="00E204A0">
        <w:t xml:space="preserve"> 10 m, todėl, teoriškai šio</w:t>
      </w:r>
      <w:r>
        <w:t>j</w:t>
      </w:r>
      <w:r w:rsidRPr="00E204A0">
        <w:t>e zono</w:t>
      </w:r>
      <w:r>
        <w:t>j</w:t>
      </w:r>
      <w:r w:rsidRPr="00E204A0">
        <w:t>e triukšmo lygis neturėtų viršyti leistinų nustatytų ribinių verčių.</w:t>
      </w:r>
    </w:p>
    <w:p w:rsidR="00A215A8" w:rsidRDefault="00A215A8" w:rsidP="00A215A8">
      <w:pPr>
        <w:spacing w:line="276" w:lineRule="auto"/>
        <w:ind w:firstLine="567"/>
        <w:jc w:val="both"/>
      </w:pPr>
      <w:r>
        <w:t xml:space="preserve">28. Tylioji viešoji zona – Alko piliakalnio teritorija, kuri apaugusi miško masyvu, </w:t>
      </w:r>
      <w:r w:rsidRPr="00E204A0">
        <w:t xml:space="preserve">todėl, </w:t>
      </w:r>
      <w:bookmarkStart w:id="0" w:name="_GoBack"/>
      <w:bookmarkEnd w:id="0"/>
      <w:r w:rsidRPr="00E204A0">
        <w:t>teoriškai šio</w:t>
      </w:r>
      <w:r>
        <w:t>j</w:t>
      </w:r>
      <w:r w:rsidRPr="00E204A0">
        <w:t>e zono</w:t>
      </w:r>
      <w:r>
        <w:t>j</w:t>
      </w:r>
      <w:r w:rsidRPr="00E204A0">
        <w:t>e triukšmo lygis neturėtų viršyti leistinų nustatytų ribinių verčių.</w:t>
      </w:r>
    </w:p>
    <w:p w:rsidR="00BA040C" w:rsidRDefault="00BA040C" w:rsidP="00A215A8">
      <w:pPr>
        <w:spacing w:line="276" w:lineRule="auto"/>
        <w:ind w:firstLine="567"/>
        <w:jc w:val="both"/>
      </w:pPr>
    </w:p>
    <w:p w:rsidR="00A215A8" w:rsidRDefault="00A215A8" w:rsidP="00A215A8">
      <w:pPr>
        <w:numPr>
          <w:ilvl w:val="0"/>
          <w:numId w:val="4"/>
        </w:numPr>
        <w:tabs>
          <w:tab w:val="left" w:pos="709"/>
        </w:tabs>
        <w:spacing w:line="276" w:lineRule="auto"/>
        <w:jc w:val="center"/>
        <w:rPr>
          <w:b/>
        </w:rPr>
      </w:pPr>
      <w:r>
        <w:rPr>
          <w:b/>
        </w:rPr>
        <w:t>NUMATOMA STEBĖSENOS PROGRAMOS SĄMATA</w:t>
      </w:r>
    </w:p>
    <w:p w:rsidR="00A215A8" w:rsidRPr="00F36640" w:rsidRDefault="00A215A8" w:rsidP="00A215A8">
      <w:pPr>
        <w:spacing w:line="276" w:lineRule="auto"/>
        <w:jc w:val="center"/>
        <w:rPr>
          <w:b/>
          <w:sz w:val="20"/>
          <w:szCs w:val="20"/>
        </w:rPr>
      </w:pPr>
    </w:p>
    <w:p w:rsidR="00A215A8" w:rsidRPr="007D621C" w:rsidRDefault="00A215A8" w:rsidP="00A215A8">
      <w:pPr>
        <w:spacing w:line="276" w:lineRule="auto"/>
        <w:ind w:firstLine="567"/>
        <w:jc w:val="both"/>
      </w:pPr>
      <w:r>
        <w:t xml:space="preserve">29. Numatoma </w:t>
      </w:r>
      <w:proofErr w:type="spellStart"/>
      <w:r>
        <w:t>Stebėsenos</w:t>
      </w:r>
      <w:proofErr w:type="spellEnd"/>
      <w:r>
        <w:t xml:space="preserve"> programos sąmata 2015 m. buvo derinama su triukšmo lygio matavimus atliekančiu Nacionalinės visuomenės sveikatos priežiūros laboratorijos Klaipėdos skyriumi (pridedama). Numatomos lėšos akustiniam triukšmui numatytose vietose  išmatuoti - </w:t>
      </w:r>
      <w:r w:rsidRPr="007D621C">
        <w:rPr>
          <w:rFonts w:ascii="TimesLT" w:hAnsi="TimesLT"/>
        </w:rPr>
        <w:t>449,88  eurų</w:t>
      </w:r>
      <w:r>
        <w:rPr>
          <w:rFonts w:ascii="TimesLT" w:hAnsi="TimesLT"/>
        </w:rPr>
        <w:t>.</w:t>
      </w:r>
    </w:p>
    <w:p w:rsidR="00A215A8" w:rsidRDefault="00A215A8" w:rsidP="00A215A8">
      <w:pPr>
        <w:spacing w:line="276" w:lineRule="auto"/>
        <w:ind w:firstLine="567"/>
        <w:jc w:val="both"/>
      </w:pPr>
      <w:r>
        <w:t>30. 2016 m. akustiniam triukšmui numatytose vietose išmatuoti numatoma iki  500 eurų.</w:t>
      </w:r>
    </w:p>
    <w:p w:rsidR="00A215A8" w:rsidRDefault="00A215A8" w:rsidP="00A215A8">
      <w:pPr>
        <w:spacing w:line="276" w:lineRule="auto"/>
        <w:ind w:firstLine="567"/>
        <w:jc w:val="both"/>
      </w:pPr>
      <w:r>
        <w:t>31. 2017 m. akustiniam triukšmui numatytose vietose išmatuoti numatoma iki 550 eurų.</w:t>
      </w:r>
    </w:p>
    <w:p w:rsidR="00A215A8" w:rsidRPr="00F36640" w:rsidRDefault="00A215A8" w:rsidP="00A215A8">
      <w:pPr>
        <w:spacing w:line="276" w:lineRule="auto"/>
        <w:ind w:left="720"/>
        <w:rPr>
          <w:b/>
          <w:sz w:val="20"/>
          <w:szCs w:val="20"/>
        </w:rPr>
      </w:pPr>
    </w:p>
    <w:p w:rsidR="00A215A8" w:rsidRDefault="00A215A8" w:rsidP="00A215A8">
      <w:pPr>
        <w:numPr>
          <w:ilvl w:val="0"/>
          <w:numId w:val="4"/>
        </w:numPr>
        <w:spacing w:line="276" w:lineRule="auto"/>
        <w:jc w:val="center"/>
        <w:rPr>
          <w:b/>
        </w:rPr>
      </w:pPr>
      <w:r>
        <w:rPr>
          <w:b/>
        </w:rPr>
        <w:t>GALIMI FINANSAVIMO ŠALTINIAI</w:t>
      </w:r>
    </w:p>
    <w:p w:rsidR="00A215A8" w:rsidRPr="00F36640" w:rsidRDefault="00A215A8" w:rsidP="00A215A8">
      <w:pPr>
        <w:spacing w:line="276" w:lineRule="auto"/>
        <w:ind w:firstLine="567"/>
        <w:rPr>
          <w:sz w:val="20"/>
          <w:szCs w:val="20"/>
        </w:rPr>
      </w:pPr>
    </w:p>
    <w:p w:rsidR="00A215A8" w:rsidRDefault="00A215A8" w:rsidP="00A215A8">
      <w:pPr>
        <w:spacing w:line="276" w:lineRule="auto"/>
        <w:ind w:firstLine="567"/>
      </w:pPr>
      <w:r>
        <w:t xml:space="preserve">32.  </w:t>
      </w:r>
      <w:proofErr w:type="spellStart"/>
      <w:r>
        <w:t>Stebėsenos</w:t>
      </w:r>
      <w:proofErr w:type="spellEnd"/>
      <w:r>
        <w:t xml:space="preserve"> programos galimi finansavimo šaltiniai:</w:t>
      </w:r>
    </w:p>
    <w:p w:rsidR="00A215A8" w:rsidRDefault="00A215A8" w:rsidP="00A215A8">
      <w:pPr>
        <w:spacing w:line="276" w:lineRule="auto"/>
        <w:ind w:firstLine="567"/>
      </w:pPr>
      <w:r>
        <w:t>32.1.  visuomenės sveikatos rėmimo specialiosios programos lėšos;</w:t>
      </w:r>
    </w:p>
    <w:p w:rsidR="00A215A8" w:rsidRDefault="00A215A8" w:rsidP="00A215A8">
      <w:pPr>
        <w:spacing w:line="276" w:lineRule="auto"/>
        <w:ind w:firstLine="567"/>
      </w:pPr>
      <w:r>
        <w:t>32.2.  Savivaldybės biudžeto tikslinės lėšos;</w:t>
      </w:r>
    </w:p>
    <w:p w:rsidR="00A215A8" w:rsidRDefault="00A215A8" w:rsidP="00A215A8">
      <w:pPr>
        <w:spacing w:line="276" w:lineRule="auto"/>
        <w:ind w:firstLine="567"/>
      </w:pPr>
      <w:r>
        <w:t>32.3.  kitos teisėtai gautos lėšos.</w:t>
      </w:r>
    </w:p>
    <w:p w:rsidR="00A215A8" w:rsidRPr="00274C4A" w:rsidRDefault="00A215A8" w:rsidP="00A215A8">
      <w:pPr>
        <w:spacing w:line="276" w:lineRule="auto"/>
        <w:ind w:firstLine="567"/>
      </w:pPr>
    </w:p>
    <w:p w:rsidR="00A215A8" w:rsidRDefault="00A215A8" w:rsidP="00A215A8">
      <w:pPr>
        <w:numPr>
          <w:ilvl w:val="0"/>
          <w:numId w:val="4"/>
        </w:numPr>
        <w:tabs>
          <w:tab w:val="left" w:pos="709"/>
        </w:tabs>
        <w:spacing w:line="276" w:lineRule="auto"/>
        <w:jc w:val="center"/>
        <w:rPr>
          <w:b/>
        </w:rPr>
      </w:pPr>
      <w:r>
        <w:rPr>
          <w:b/>
        </w:rPr>
        <w:t xml:space="preserve">  STEBĖSENOS PROGRAMOS ĮGYVENDINIMO RIZIKA</w:t>
      </w:r>
    </w:p>
    <w:p w:rsidR="00A215A8" w:rsidRDefault="00A215A8" w:rsidP="00A215A8">
      <w:pPr>
        <w:spacing w:line="276" w:lineRule="auto"/>
        <w:ind w:firstLine="567"/>
        <w:rPr>
          <w:b/>
        </w:rPr>
      </w:pPr>
    </w:p>
    <w:p w:rsidR="00A215A8" w:rsidRDefault="00A215A8" w:rsidP="00A215A8">
      <w:pPr>
        <w:spacing w:line="276" w:lineRule="auto"/>
        <w:ind w:firstLine="567"/>
      </w:pPr>
      <w:r>
        <w:t xml:space="preserve">33. Negavus lėšų </w:t>
      </w:r>
      <w:proofErr w:type="spellStart"/>
      <w:r>
        <w:t>Stebėsenos</w:t>
      </w:r>
      <w:proofErr w:type="spellEnd"/>
      <w:r>
        <w:t xml:space="preserve"> programai vykdyti:</w:t>
      </w:r>
    </w:p>
    <w:p w:rsidR="00A215A8" w:rsidRDefault="00A215A8" w:rsidP="00A215A8">
      <w:pPr>
        <w:spacing w:line="276" w:lineRule="auto"/>
        <w:ind w:firstLine="567"/>
      </w:pPr>
      <w:r>
        <w:t xml:space="preserve">33.1. nebus vykdoma triukšmo </w:t>
      </w:r>
      <w:proofErr w:type="spellStart"/>
      <w:r>
        <w:t>Stebėsenos</w:t>
      </w:r>
      <w:proofErr w:type="spellEnd"/>
      <w:r>
        <w:t xml:space="preserve"> programa;</w:t>
      </w:r>
    </w:p>
    <w:p w:rsidR="00A215A8" w:rsidRDefault="00A215A8" w:rsidP="00A215A8">
      <w:pPr>
        <w:spacing w:line="276" w:lineRule="auto"/>
        <w:ind w:firstLine="567"/>
        <w:jc w:val="both"/>
      </w:pPr>
      <w:r>
        <w:t>33.2. nebus galima planuoti priemonių triukšmui mažinti numatytose akustiniam aplinkos triukšmui jautriose vietose.</w:t>
      </w:r>
    </w:p>
    <w:p w:rsidR="00A215A8" w:rsidRDefault="00A215A8" w:rsidP="00A215A8">
      <w:pPr>
        <w:spacing w:line="276" w:lineRule="auto"/>
        <w:ind w:firstLine="567"/>
      </w:pPr>
    </w:p>
    <w:p w:rsidR="00A215A8" w:rsidRPr="00DA5E9C" w:rsidRDefault="00A215A8" w:rsidP="00A215A8">
      <w:pPr>
        <w:numPr>
          <w:ilvl w:val="0"/>
          <w:numId w:val="4"/>
        </w:numPr>
        <w:tabs>
          <w:tab w:val="left" w:pos="851"/>
          <w:tab w:val="left" w:pos="1276"/>
          <w:tab w:val="left" w:pos="1418"/>
          <w:tab w:val="left" w:pos="1701"/>
          <w:tab w:val="left" w:pos="1843"/>
          <w:tab w:val="left" w:pos="1985"/>
          <w:tab w:val="left" w:pos="2268"/>
          <w:tab w:val="left" w:pos="2410"/>
          <w:tab w:val="left" w:pos="2552"/>
          <w:tab w:val="left" w:pos="3119"/>
        </w:tabs>
        <w:spacing w:line="276" w:lineRule="auto"/>
        <w:jc w:val="center"/>
        <w:rPr>
          <w:b/>
        </w:rPr>
      </w:pPr>
      <w:r>
        <w:rPr>
          <w:b/>
        </w:rPr>
        <w:t>STEBĖSENOS PROGRAMOS VYKDYMAS IR KONTROLĖ</w:t>
      </w:r>
    </w:p>
    <w:p w:rsidR="00A215A8" w:rsidRDefault="00A215A8" w:rsidP="00A215A8">
      <w:pPr>
        <w:spacing w:line="276" w:lineRule="auto"/>
        <w:ind w:firstLine="567"/>
        <w:jc w:val="both"/>
      </w:pPr>
    </w:p>
    <w:p w:rsidR="00A215A8" w:rsidRDefault="00A215A8" w:rsidP="00A215A8">
      <w:pPr>
        <w:spacing w:line="276" w:lineRule="auto"/>
        <w:ind w:firstLine="567"/>
        <w:jc w:val="both"/>
      </w:pPr>
      <w:r>
        <w:t xml:space="preserve">34. </w:t>
      </w:r>
      <w:proofErr w:type="spellStart"/>
      <w:r>
        <w:t>Stebėsenos</w:t>
      </w:r>
      <w:proofErr w:type="spellEnd"/>
      <w:r>
        <w:t xml:space="preserve"> programą vykdo Kretingos rajono savivaldybės administracijos Civilinės saugos ir viešosios tvarkos skyrius.</w:t>
      </w:r>
    </w:p>
    <w:p w:rsidR="00A215A8" w:rsidRDefault="00A215A8" w:rsidP="00A215A8">
      <w:pPr>
        <w:spacing w:line="276" w:lineRule="auto"/>
        <w:ind w:firstLine="567"/>
        <w:jc w:val="both"/>
      </w:pPr>
      <w:r>
        <w:t xml:space="preserve">35. </w:t>
      </w:r>
      <w:proofErr w:type="spellStart"/>
      <w:r>
        <w:t>Stebėsenos</w:t>
      </w:r>
      <w:proofErr w:type="spellEnd"/>
      <w:r>
        <w:t xml:space="preserve"> programos lėšų panaudojimo kontrolę vykdo Kretingos rajono savivaldybės administracijos Centralizuotas vidaus audito skyrius. </w:t>
      </w:r>
    </w:p>
    <w:p w:rsidR="00A215A8" w:rsidRDefault="00A215A8" w:rsidP="00A215A8">
      <w:pPr>
        <w:spacing w:line="276" w:lineRule="auto"/>
        <w:ind w:firstLine="1259"/>
      </w:pPr>
      <w:r>
        <w:t xml:space="preserve">                     </w:t>
      </w:r>
    </w:p>
    <w:p w:rsidR="00A215A8" w:rsidRDefault="00A215A8" w:rsidP="00A215A8">
      <w:pPr>
        <w:spacing w:line="276" w:lineRule="auto"/>
        <w:jc w:val="center"/>
      </w:pPr>
      <w:r>
        <w:t>____________________</w:t>
      </w:r>
    </w:p>
    <w:p w:rsidR="00A215A8" w:rsidRDefault="00A215A8" w:rsidP="00A215A8">
      <w:pPr>
        <w:jc w:val="both"/>
      </w:pPr>
    </w:p>
    <w:p w:rsidR="00A215A8" w:rsidRPr="00F82E92" w:rsidRDefault="00A215A8" w:rsidP="00A215A8">
      <w:pPr>
        <w:tabs>
          <w:tab w:val="left" w:pos="4080"/>
        </w:tabs>
      </w:pPr>
    </w:p>
    <w:p w:rsidR="000F426E" w:rsidRDefault="000F426E" w:rsidP="00A215A8">
      <w:pPr>
        <w:tabs>
          <w:tab w:val="left" w:pos="993"/>
        </w:tabs>
        <w:spacing w:line="276" w:lineRule="auto"/>
        <w:ind w:left="360"/>
        <w:jc w:val="center"/>
      </w:pPr>
    </w:p>
    <w:sectPr w:rsidR="000F426E" w:rsidSect="006C5C57">
      <w:headerReference w:type="even" r:id="rId9"/>
      <w:headerReference w:type="default" r:id="rId10"/>
      <w:pgSz w:w="11906" w:h="16838"/>
      <w:pgMar w:top="851"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95" w:rsidRDefault="003F1195" w:rsidP="00775F4B">
      <w:r>
        <w:separator/>
      </w:r>
    </w:p>
  </w:endnote>
  <w:endnote w:type="continuationSeparator" w:id="0">
    <w:p w:rsidR="003F1195" w:rsidRDefault="003F1195" w:rsidP="0077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95" w:rsidRDefault="003F1195" w:rsidP="00775F4B">
      <w:r>
        <w:separator/>
      </w:r>
    </w:p>
  </w:footnote>
  <w:footnote w:type="continuationSeparator" w:id="0">
    <w:p w:rsidR="003F1195" w:rsidRDefault="003F1195" w:rsidP="00775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F4B" w:rsidRDefault="001E5C1D">
    <w:pPr>
      <w:pStyle w:val="Antrats"/>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68005"/>
      <w:docPartObj>
        <w:docPartGallery w:val="Page Numbers (Top of Page)"/>
        <w:docPartUnique/>
      </w:docPartObj>
    </w:sdtPr>
    <w:sdtEndPr/>
    <w:sdtContent>
      <w:p w:rsidR="001F4A15" w:rsidRDefault="001F4A15">
        <w:pPr>
          <w:pStyle w:val="Antrats"/>
          <w:jc w:val="center"/>
        </w:pPr>
        <w:r>
          <w:fldChar w:fldCharType="begin"/>
        </w:r>
        <w:r>
          <w:instrText>PAGE   \* MERGEFORMAT</w:instrText>
        </w:r>
        <w:r>
          <w:fldChar w:fldCharType="separate"/>
        </w:r>
        <w:r w:rsidR="006C5C57">
          <w:rPr>
            <w:noProof/>
          </w:rPr>
          <w:t>4</w:t>
        </w:r>
        <w:r>
          <w:fldChar w:fldCharType="end"/>
        </w:r>
      </w:p>
    </w:sdtContent>
  </w:sdt>
  <w:p w:rsidR="00775F4B" w:rsidRDefault="00775F4B" w:rsidP="001E5C1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EB6"/>
    <w:multiLevelType w:val="hybridMultilevel"/>
    <w:tmpl w:val="F3D27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B4833F9"/>
    <w:multiLevelType w:val="hybridMultilevel"/>
    <w:tmpl w:val="4A0873EE"/>
    <w:lvl w:ilvl="0" w:tplc="DD0EF7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BC7ADC"/>
    <w:multiLevelType w:val="multilevel"/>
    <w:tmpl w:val="B0088F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5A2E503C"/>
    <w:multiLevelType w:val="hybridMultilevel"/>
    <w:tmpl w:val="908002A2"/>
    <w:lvl w:ilvl="0" w:tplc="8F52C37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8C"/>
    <w:rsid w:val="00075223"/>
    <w:rsid w:val="000E3C16"/>
    <w:rsid w:val="000F426E"/>
    <w:rsid w:val="0011304D"/>
    <w:rsid w:val="001353AB"/>
    <w:rsid w:val="00140190"/>
    <w:rsid w:val="00142625"/>
    <w:rsid w:val="00156BE8"/>
    <w:rsid w:val="001C45EF"/>
    <w:rsid w:val="001E5C1D"/>
    <w:rsid w:val="001F4A15"/>
    <w:rsid w:val="00241E1C"/>
    <w:rsid w:val="002568C5"/>
    <w:rsid w:val="00294545"/>
    <w:rsid w:val="002D2CB2"/>
    <w:rsid w:val="002F1A1F"/>
    <w:rsid w:val="003433B4"/>
    <w:rsid w:val="003F1195"/>
    <w:rsid w:val="003F59FF"/>
    <w:rsid w:val="00404B39"/>
    <w:rsid w:val="00437271"/>
    <w:rsid w:val="004A025C"/>
    <w:rsid w:val="004A2D08"/>
    <w:rsid w:val="004E1F3B"/>
    <w:rsid w:val="004F3E39"/>
    <w:rsid w:val="005070F3"/>
    <w:rsid w:val="005351C4"/>
    <w:rsid w:val="00591C87"/>
    <w:rsid w:val="00685F90"/>
    <w:rsid w:val="006C5C57"/>
    <w:rsid w:val="006C7095"/>
    <w:rsid w:val="006E7C47"/>
    <w:rsid w:val="006F618C"/>
    <w:rsid w:val="00703C0E"/>
    <w:rsid w:val="00775F4B"/>
    <w:rsid w:val="00787A18"/>
    <w:rsid w:val="007A2289"/>
    <w:rsid w:val="008477C0"/>
    <w:rsid w:val="0087147E"/>
    <w:rsid w:val="008A7B11"/>
    <w:rsid w:val="009018EE"/>
    <w:rsid w:val="00941620"/>
    <w:rsid w:val="009D2F24"/>
    <w:rsid w:val="009D68B1"/>
    <w:rsid w:val="009E1CD3"/>
    <w:rsid w:val="009E5D21"/>
    <w:rsid w:val="009F24E7"/>
    <w:rsid w:val="00A215A8"/>
    <w:rsid w:val="00A23506"/>
    <w:rsid w:val="00B139DC"/>
    <w:rsid w:val="00B21890"/>
    <w:rsid w:val="00B66060"/>
    <w:rsid w:val="00BA040C"/>
    <w:rsid w:val="00C0327B"/>
    <w:rsid w:val="00C27099"/>
    <w:rsid w:val="00C87191"/>
    <w:rsid w:val="00CB425B"/>
    <w:rsid w:val="00CC481B"/>
    <w:rsid w:val="00CD41FB"/>
    <w:rsid w:val="00D25ACF"/>
    <w:rsid w:val="00D703FC"/>
    <w:rsid w:val="00D95C21"/>
    <w:rsid w:val="00E026A1"/>
    <w:rsid w:val="00E20AA0"/>
    <w:rsid w:val="00E32F30"/>
    <w:rsid w:val="00EA6DA4"/>
    <w:rsid w:val="00ED1A89"/>
    <w:rsid w:val="00F126B4"/>
    <w:rsid w:val="00F25C4B"/>
    <w:rsid w:val="00F53FBE"/>
    <w:rsid w:val="00FA4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18C"/>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6F618C"/>
    <w:pPr>
      <w:spacing w:before="100" w:beforeAutospacing="1" w:after="100" w:afterAutospacing="1"/>
    </w:pPr>
  </w:style>
  <w:style w:type="paragraph" w:styleId="Sraopastraipa">
    <w:name w:val="List Paragraph"/>
    <w:basedOn w:val="prastasis"/>
    <w:uiPriority w:val="34"/>
    <w:qFormat/>
    <w:rsid w:val="00B66060"/>
    <w:pPr>
      <w:ind w:left="720"/>
      <w:contextualSpacing/>
    </w:pPr>
  </w:style>
  <w:style w:type="paragraph" w:styleId="Debesliotekstas">
    <w:name w:val="Balloon Text"/>
    <w:basedOn w:val="prastasis"/>
    <w:link w:val="DebesliotekstasDiagrama"/>
    <w:uiPriority w:val="99"/>
    <w:semiHidden/>
    <w:unhideWhenUsed/>
    <w:rsid w:val="00241E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E1C"/>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775F4B"/>
    <w:pPr>
      <w:tabs>
        <w:tab w:val="center" w:pos="4819"/>
        <w:tab w:val="right" w:pos="9638"/>
      </w:tabs>
    </w:pPr>
  </w:style>
  <w:style w:type="character" w:customStyle="1" w:styleId="AntratsDiagrama">
    <w:name w:val="Antraštės Diagrama"/>
    <w:basedOn w:val="Numatytasispastraiposriftas"/>
    <w:link w:val="Antrats"/>
    <w:uiPriority w:val="99"/>
    <w:rsid w:val="00775F4B"/>
    <w:rPr>
      <w:rFonts w:eastAsia="Times New Roman"/>
      <w:lang w:eastAsia="lt-LT"/>
    </w:rPr>
  </w:style>
  <w:style w:type="paragraph" w:styleId="Porat">
    <w:name w:val="footer"/>
    <w:basedOn w:val="prastasis"/>
    <w:link w:val="PoratDiagrama"/>
    <w:uiPriority w:val="99"/>
    <w:unhideWhenUsed/>
    <w:rsid w:val="00775F4B"/>
    <w:pPr>
      <w:tabs>
        <w:tab w:val="center" w:pos="4819"/>
        <w:tab w:val="right" w:pos="9638"/>
      </w:tabs>
    </w:pPr>
  </w:style>
  <w:style w:type="character" w:customStyle="1" w:styleId="PoratDiagrama">
    <w:name w:val="Poraštė Diagrama"/>
    <w:basedOn w:val="Numatytasispastraiposriftas"/>
    <w:link w:val="Porat"/>
    <w:uiPriority w:val="99"/>
    <w:rsid w:val="00775F4B"/>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18C"/>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6F618C"/>
    <w:pPr>
      <w:spacing w:before="100" w:beforeAutospacing="1" w:after="100" w:afterAutospacing="1"/>
    </w:pPr>
  </w:style>
  <w:style w:type="paragraph" w:styleId="Sraopastraipa">
    <w:name w:val="List Paragraph"/>
    <w:basedOn w:val="prastasis"/>
    <w:uiPriority w:val="34"/>
    <w:qFormat/>
    <w:rsid w:val="00B66060"/>
    <w:pPr>
      <w:ind w:left="720"/>
      <w:contextualSpacing/>
    </w:pPr>
  </w:style>
  <w:style w:type="paragraph" w:styleId="Debesliotekstas">
    <w:name w:val="Balloon Text"/>
    <w:basedOn w:val="prastasis"/>
    <w:link w:val="DebesliotekstasDiagrama"/>
    <w:uiPriority w:val="99"/>
    <w:semiHidden/>
    <w:unhideWhenUsed/>
    <w:rsid w:val="00241E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E1C"/>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775F4B"/>
    <w:pPr>
      <w:tabs>
        <w:tab w:val="center" w:pos="4819"/>
        <w:tab w:val="right" w:pos="9638"/>
      </w:tabs>
    </w:pPr>
  </w:style>
  <w:style w:type="character" w:customStyle="1" w:styleId="AntratsDiagrama">
    <w:name w:val="Antraštės Diagrama"/>
    <w:basedOn w:val="Numatytasispastraiposriftas"/>
    <w:link w:val="Antrats"/>
    <w:uiPriority w:val="99"/>
    <w:rsid w:val="00775F4B"/>
    <w:rPr>
      <w:rFonts w:eastAsia="Times New Roman"/>
      <w:lang w:eastAsia="lt-LT"/>
    </w:rPr>
  </w:style>
  <w:style w:type="paragraph" w:styleId="Porat">
    <w:name w:val="footer"/>
    <w:basedOn w:val="prastasis"/>
    <w:link w:val="PoratDiagrama"/>
    <w:uiPriority w:val="99"/>
    <w:unhideWhenUsed/>
    <w:rsid w:val="00775F4B"/>
    <w:pPr>
      <w:tabs>
        <w:tab w:val="center" w:pos="4819"/>
        <w:tab w:val="right" w:pos="9638"/>
      </w:tabs>
    </w:pPr>
  </w:style>
  <w:style w:type="character" w:customStyle="1" w:styleId="PoratDiagrama">
    <w:name w:val="Poraštė Diagrama"/>
    <w:basedOn w:val="Numatytasispastraiposriftas"/>
    <w:link w:val="Porat"/>
    <w:uiPriority w:val="99"/>
    <w:rsid w:val="00775F4B"/>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628981">
      <w:bodyDiv w:val="1"/>
      <w:marLeft w:val="225"/>
      <w:marRight w:val="225"/>
      <w:marTop w:val="0"/>
      <w:marBottom w:val="0"/>
      <w:divBdr>
        <w:top w:val="none" w:sz="0" w:space="0" w:color="auto"/>
        <w:left w:val="none" w:sz="0" w:space="0" w:color="auto"/>
        <w:bottom w:val="none" w:sz="0" w:space="0" w:color="auto"/>
        <w:right w:val="none" w:sz="0" w:space="0" w:color="auto"/>
      </w:divBdr>
      <w:divsChild>
        <w:div w:id="1109008222">
          <w:marLeft w:val="0"/>
          <w:marRight w:val="0"/>
          <w:marTop w:val="0"/>
          <w:marBottom w:val="0"/>
          <w:divBdr>
            <w:top w:val="none" w:sz="0" w:space="0" w:color="auto"/>
            <w:left w:val="none" w:sz="0" w:space="0" w:color="auto"/>
            <w:bottom w:val="none" w:sz="0" w:space="0" w:color="auto"/>
            <w:right w:val="none" w:sz="0" w:space="0" w:color="auto"/>
          </w:divBdr>
        </w:div>
      </w:divsChild>
    </w:div>
    <w:div w:id="1885290487">
      <w:bodyDiv w:val="1"/>
      <w:marLeft w:val="225"/>
      <w:marRight w:val="225"/>
      <w:marTop w:val="0"/>
      <w:marBottom w:val="0"/>
      <w:divBdr>
        <w:top w:val="none" w:sz="0" w:space="0" w:color="auto"/>
        <w:left w:val="none" w:sz="0" w:space="0" w:color="auto"/>
        <w:bottom w:val="none" w:sz="0" w:space="0" w:color="auto"/>
        <w:right w:val="none" w:sz="0" w:space="0" w:color="auto"/>
      </w:divBdr>
      <w:divsChild>
        <w:div w:id="1513570044">
          <w:marLeft w:val="0"/>
          <w:marRight w:val="0"/>
          <w:marTop w:val="0"/>
          <w:marBottom w:val="0"/>
          <w:divBdr>
            <w:top w:val="none" w:sz="0" w:space="0" w:color="auto"/>
            <w:left w:val="none" w:sz="0" w:space="0" w:color="auto"/>
            <w:bottom w:val="none" w:sz="0" w:space="0" w:color="auto"/>
            <w:right w:val="none" w:sz="0" w:space="0" w:color="auto"/>
          </w:divBdr>
        </w:div>
      </w:divsChild>
    </w:div>
    <w:div w:id="1958835150">
      <w:bodyDiv w:val="1"/>
      <w:marLeft w:val="225"/>
      <w:marRight w:val="225"/>
      <w:marTop w:val="0"/>
      <w:marBottom w:val="0"/>
      <w:divBdr>
        <w:top w:val="none" w:sz="0" w:space="0" w:color="auto"/>
        <w:left w:val="none" w:sz="0" w:space="0" w:color="auto"/>
        <w:bottom w:val="none" w:sz="0" w:space="0" w:color="auto"/>
        <w:right w:val="none" w:sz="0" w:space="0" w:color="auto"/>
      </w:divBdr>
      <w:divsChild>
        <w:div w:id="129945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0DA6-ACDA-4B7C-8EA5-E8E55A60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6691</Words>
  <Characters>3814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2015-09-11T12:29:00Z</cp:lastPrinted>
  <dcterms:created xsi:type="dcterms:W3CDTF">2015-09-23T11:25:00Z</dcterms:created>
  <dcterms:modified xsi:type="dcterms:W3CDTF">2015-09-28T07:16:00Z</dcterms:modified>
</cp:coreProperties>
</file>