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8" w:rsidRPr="000360D6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66110F56" wp14:editId="37864609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491728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7217D0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BE3EF1">
        <w:rPr>
          <w:rFonts w:ascii="Times New Roman" w:eastAsia="Times New Roman" w:hAnsi="Times New Roman"/>
          <w:b/>
          <w:sz w:val="24"/>
          <w:szCs w:val="24"/>
        </w:rPr>
        <w:t>IŲ</w:t>
      </w:r>
      <w:r w:rsidR="007217D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E3EF1">
        <w:rPr>
          <w:rFonts w:ascii="Times New Roman" w:eastAsia="Times New Roman" w:hAnsi="Times New Roman"/>
          <w:b/>
          <w:sz w:val="24"/>
          <w:szCs w:val="24"/>
          <w:lang w:val="en-US"/>
        </w:rPr>
        <w:t>PAVADINIMŲ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KRETINGOS </w:t>
      </w:r>
      <w:r w:rsidR="007217D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MIESTO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SENIŪNIJ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OJE SUTEIKIMO</w:t>
      </w:r>
      <w:r w:rsidR="00E0441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IR PAKEITIMO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E0441D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2015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m.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birželio</w:t>
      </w:r>
      <w:r w:rsidR="007217D0">
        <w:rPr>
          <w:rFonts w:ascii="Times New Roman" w:eastAsia="Times New Roman" w:hAnsi="Times New Roman"/>
          <w:sz w:val="24"/>
          <w:szCs w:val="24"/>
        </w:rPr>
        <w:t xml:space="preserve"> </w:t>
      </w:r>
      <w:r w:rsidR="00D748A7">
        <w:rPr>
          <w:rFonts w:ascii="Times New Roman" w:eastAsia="Times New Roman" w:hAnsi="Times New Roman"/>
          <w:sz w:val="24"/>
          <w:szCs w:val="24"/>
        </w:rPr>
        <w:t>25</w:t>
      </w:r>
      <w:r w:rsidR="007217D0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C35548">
        <w:rPr>
          <w:rFonts w:ascii="Times New Roman" w:eastAsia="Times New Roman" w:hAnsi="Times New Roman"/>
          <w:sz w:val="24"/>
          <w:szCs w:val="24"/>
        </w:rPr>
        <w:t>T</w:t>
      </w:r>
      <w:r w:rsidR="00D748A7">
        <w:rPr>
          <w:rFonts w:ascii="Times New Roman" w:eastAsia="Times New Roman" w:hAnsi="Times New Roman"/>
          <w:sz w:val="24"/>
          <w:szCs w:val="24"/>
        </w:rPr>
        <w:t>2</w:t>
      </w:r>
      <w:r w:rsidR="00C35548">
        <w:rPr>
          <w:rFonts w:ascii="Times New Roman" w:eastAsia="Times New Roman" w:hAnsi="Times New Roman"/>
          <w:sz w:val="24"/>
          <w:szCs w:val="24"/>
        </w:rPr>
        <w:t>-</w:t>
      </w:r>
      <w:r w:rsidR="00193BAF">
        <w:rPr>
          <w:rFonts w:ascii="Times New Roman" w:eastAsia="Times New Roman" w:hAnsi="Times New Roman"/>
          <w:sz w:val="24"/>
          <w:szCs w:val="24"/>
        </w:rPr>
        <w:t>222</w:t>
      </w:r>
      <w:bookmarkStart w:id="0" w:name="_GoBack"/>
      <w:bookmarkEnd w:id="0"/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491728" w:rsidRPr="00F433A1" w:rsidRDefault="00491728" w:rsidP="00B73D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91728" w:rsidRDefault="001B67D8" w:rsidP="00B73D63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491728" w:rsidRPr="00F433A1">
        <w:rPr>
          <w:rFonts w:ascii="Times New Roman" w:eastAsia="Times New Roman" w:hAnsi="Times New Roman"/>
          <w:sz w:val="24"/>
          <w:szCs w:val="24"/>
        </w:rPr>
        <w:t>Vadovaudamasi Lietuvos Respublikos vietos s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avivaldos įstatymo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16 straipsnio 2 dalies 34  punktu, Pavadinimų gatvėms, pastatams, statiniams ir kitiems objektams suteikimo, keitimo ir įtraukimo į apskaitą tvarkos aprašo, patvirtinto Lietuvos Respublikos vidaus reikalų ministro 201</w:t>
      </w:r>
      <w:r w:rsidR="00843F3A">
        <w:rPr>
          <w:rFonts w:ascii="Times New Roman" w:eastAsia="Times New Roman" w:hAnsi="Times New Roman"/>
          <w:sz w:val="24"/>
          <w:szCs w:val="24"/>
        </w:rPr>
        <w:t>1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-0</w:t>
      </w:r>
      <w:r w:rsidR="00843F3A">
        <w:rPr>
          <w:rFonts w:ascii="Times New Roman" w:eastAsia="Times New Roman" w:hAnsi="Times New Roman"/>
          <w:sz w:val="24"/>
          <w:szCs w:val="24"/>
        </w:rPr>
        <w:t>1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-</w:t>
      </w:r>
      <w:r w:rsidR="00843F3A">
        <w:rPr>
          <w:rFonts w:ascii="Times New Roman" w:eastAsia="Times New Roman" w:hAnsi="Times New Roman"/>
          <w:sz w:val="24"/>
          <w:szCs w:val="24"/>
        </w:rPr>
        <w:t>25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 įsakymu Nr. 1V-</w:t>
      </w:r>
      <w:r w:rsidR="00843F3A">
        <w:rPr>
          <w:rFonts w:ascii="Times New Roman" w:eastAsia="Times New Roman" w:hAnsi="Times New Roman"/>
          <w:sz w:val="24"/>
          <w:szCs w:val="24"/>
        </w:rPr>
        <w:t>57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 ,,Dėl </w:t>
      </w:r>
      <w:r w:rsidR="009C0065">
        <w:rPr>
          <w:rFonts w:ascii="Times New Roman" w:eastAsia="Times New Roman" w:hAnsi="Times New Roman"/>
          <w:sz w:val="24"/>
          <w:szCs w:val="24"/>
        </w:rPr>
        <w:t xml:space="preserve">Numerių pastatams, patalpoms,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butams</w:t>
      </w:r>
      <w:r w:rsidR="009C0065">
        <w:rPr>
          <w:rFonts w:ascii="Times New Roman" w:eastAsia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</w:t>
      </w:r>
      <w:r w:rsidR="007217D0">
        <w:rPr>
          <w:rFonts w:ascii="Times New Roman" w:eastAsia="Times New Roman" w:hAnsi="Times New Roman"/>
          <w:sz w:val="24"/>
          <w:szCs w:val="24"/>
        </w:rPr>
        <w:t>ir apskaitos tvarkos aprašo ir P</w:t>
      </w:r>
      <w:r w:rsidR="009C0065">
        <w:rPr>
          <w:rFonts w:ascii="Times New Roman" w:eastAsia="Times New Roman" w:hAnsi="Times New Roman"/>
          <w:sz w:val="24"/>
          <w:szCs w:val="24"/>
        </w:rPr>
        <w:t>avadinimų gatvėms, pastatams, statiniams ir kitiems objektams suteikimo, keitimo ir įtraukimo į apskaitą tvarkos aprašo patvirtinimo“,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atsižvelgdama į Komisijos gatvių, pastatų, statinių ir  kitų objektų</w:t>
      </w:r>
      <w:r w:rsidR="00841693">
        <w:rPr>
          <w:rFonts w:ascii="Times New Roman" w:eastAsia="Times New Roman" w:hAnsi="Times New Roman"/>
          <w:sz w:val="24"/>
          <w:szCs w:val="24"/>
        </w:rPr>
        <w:t xml:space="preserve"> pavadinimams suteikti </w:t>
      </w:r>
      <w:r w:rsidR="00E0441D">
        <w:rPr>
          <w:rFonts w:ascii="Times New Roman" w:eastAsia="Times New Roman" w:hAnsi="Times New Roman"/>
          <w:sz w:val="24"/>
          <w:szCs w:val="24"/>
        </w:rPr>
        <w:t>2015</w:t>
      </w:r>
      <w:r w:rsidR="00841693" w:rsidRPr="00130818">
        <w:rPr>
          <w:rFonts w:ascii="Times New Roman" w:eastAsia="Times New Roman" w:hAnsi="Times New Roman"/>
          <w:sz w:val="24"/>
          <w:szCs w:val="24"/>
        </w:rPr>
        <w:t>-</w:t>
      </w:r>
      <w:r w:rsidR="00E0441D">
        <w:rPr>
          <w:rFonts w:ascii="Times New Roman" w:eastAsia="Times New Roman" w:hAnsi="Times New Roman"/>
          <w:sz w:val="24"/>
          <w:szCs w:val="24"/>
        </w:rPr>
        <w:t>06</w:t>
      </w:r>
      <w:r w:rsidR="00491728" w:rsidRPr="00130818">
        <w:rPr>
          <w:rFonts w:ascii="Times New Roman" w:eastAsia="Times New Roman" w:hAnsi="Times New Roman"/>
          <w:sz w:val="24"/>
          <w:szCs w:val="24"/>
        </w:rPr>
        <w:t>-</w:t>
      </w:r>
      <w:r w:rsidR="00C04B4C" w:rsidRPr="00130818">
        <w:rPr>
          <w:rFonts w:ascii="Times New Roman" w:eastAsia="Times New Roman" w:hAnsi="Times New Roman"/>
          <w:sz w:val="24"/>
          <w:szCs w:val="24"/>
        </w:rPr>
        <w:t xml:space="preserve"> </w:t>
      </w:r>
      <w:r w:rsidR="00E0441D">
        <w:rPr>
          <w:rFonts w:ascii="Times New Roman" w:eastAsia="Times New Roman" w:hAnsi="Times New Roman"/>
          <w:sz w:val="24"/>
          <w:szCs w:val="24"/>
        </w:rPr>
        <w:t xml:space="preserve">17 </w:t>
      </w:r>
      <w:r w:rsidR="00C04B4C" w:rsidRPr="0013081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130818">
        <w:rPr>
          <w:rFonts w:ascii="Times New Roman" w:eastAsia="Times New Roman" w:hAnsi="Times New Roman"/>
          <w:sz w:val="24"/>
          <w:szCs w:val="24"/>
        </w:rPr>
        <w:t>posėdžio protokolą Nr. D8-</w:t>
      </w:r>
      <w:r w:rsidR="00F91044">
        <w:rPr>
          <w:rFonts w:ascii="Times New Roman" w:eastAsia="Times New Roman" w:hAnsi="Times New Roman"/>
          <w:sz w:val="24"/>
          <w:szCs w:val="24"/>
        </w:rPr>
        <w:t>825</w:t>
      </w:r>
      <w:r w:rsidR="00130818" w:rsidRPr="00130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491728" w:rsidRPr="00130818">
        <w:rPr>
          <w:rFonts w:ascii="Times New Roman" w:eastAsia="Times New Roman" w:hAnsi="Times New Roman"/>
          <w:sz w:val="24"/>
          <w:szCs w:val="24"/>
        </w:rPr>
        <w:t>Kretingos rajono savivaldybės</w:t>
      </w:r>
      <w:r w:rsidR="00E0441D">
        <w:rPr>
          <w:rFonts w:ascii="Times New Roman" w:eastAsia="Times New Roman" w:hAnsi="Times New Roman"/>
          <w:sz w:val="24"/>
          <w:szCs w:val="24"/>
        </w:rPr>
        <w:t xml:space="preserve"> taryba  n u s p r e n d ž i a:</w:t>
      </w:r>
    </w:p>
    <w:p w:rsidR="00E0441D" w:rsidRDefault="00E0441D" w:rsidP="00B73D63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1. Suteikti Kretingos miesto gatvei Nepriklausomybės gatvės pavadinimą.</w:t>
      </w:r>
    </w:p>
    <w:p w:rsidR="00C618EC" w:rsidRPr="00E0441D" w:rsidRDefault="00E0441D" w:rsidP="00E0441D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     2. Pakeisti Kretingos miesto Atgimimo gatvės geografines charakteristikas </w:t>
      </w:r>
      <w:r w:rsidR="00A07C58">
        <w:rPr>
          <w:rFonts w:ascii="Times New Roman" w:hAnsi="Times New Roman"/>
          <w:sz w:val="24"/>
          <w:szCs w:val="24"/>
        </w:rPr>
        <w:t>(planas</w:t>
      </w:r>
      <w:r w:rsidR="00713F5C">
        <w:rPr>
          <w:rFonts w:ascii="Times New Roman" w:hAnsi="Times New Roman"/>
          <w:sz w:val="24"/>
          <w:szCs w:val="24"/>
        </w:rPr>
        <w:t xml:space="preserve"> ir koordinačių žiniaraštis pridedami).</w:t>
      </w:r>
    </w:p>
    <w:p w:rsidR="00C618EC" w:rsidRDefault="00713F5C" w:rsidP="00B73D6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5548" w:rsidRDefault="00C35548" w:rsidP="00B73D6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748A7" w:rsidRPr="00D748A7" w:rsidRDefault="00D748A7" w:rsidP="00D748A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D748A7">
        <w:rPr>
          <w:rFonts w:ascii="Times New Roman" w:hAnsi="Times New Roman"/>
          <w:sz w:val="24"/>
          <w:szCs w:val="24"/>
        </w:rPr>
        <w:t>Savivaldybės meras</w:t>
      </w:r>
      <w:r w:rsidRPr="00D748A7">
        <w:rPr>
          <w:rFonts w:ascii="Times New Roman" w:hAnsi="Times New Roman"/>
          <w:sz w:val="24"/>
          <w:szCs w:val="24"/>
        </w:rPr>
        <w:tab/>
      </w:r>
      <w:r w:rsidRPr="00D748A7">
        <w:rPr>
          <w:rFonts w:ascii="Times New Roman" w:hAnsi="Times New Roman"/>
          <w:sz w:val="24"/>
          <w:szCs w:val="24"/>
        </w:rPr>
        <w:tab/>
      </w:r>
      <w:r w:rsidRPr="00D748A7">
        <w:rPr>
          <w:rFonts w:ascii="Times New Roman" w:hAnsi="Times New Roman"/>
          <w:sz w:val="24"/>
          <w:szCs w:val="24"/>
        </w:rPr>
        <w:tab/>
        <w:t xml:space="preserve"> </w:t>
      </w:r>
      <w:r w:rsidRPr="00D748A7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48A7">
        <w:rPr>
          <w:rFonts w:ascii="Times New Roman" w:hAnsi="Times New Roman"/>
          <w:sz w:val="24"/>
          <w:szCs w:val="24"/>
        </w:rPr>
        <w:t xml:space="preserve">          </w:t>
      </w:r>
      <w:r w:rsidRPr="00D748A7">
        <w:rPr>
          <w:rFonts w:ascii="Times New Roman" w:hAnsi="Times New Roman"/>
          <w:bCs/>
          <w:sz w:val="24"/>
          <w:szCs w:val="24"/>
        </w:rPr>
        <w:t>Juozas Mažeika</w:t>
      </w:r>
      <w:r w:rsidRPr="00D748A7">
        <w:rPr>
          <w:bCs/>
        </w:rPr>
        <w:t xml:space="preserve">              </w:t>
      </w:r>
      <w:r w:rsidRPr="00D748A7">
        <w:rPr>
          <w:rFonts w:ascii="Times New Roman" w:hAnsi="Times New Roman"/>
          <w:sz w:val="24"/>
          <w:szCs w:val="24"/>
        </w:rPr>
        <w:t xml:space="preserve">    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A264D" w:rsidRPr="008F0EC5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24602A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</w:p>
    <w:p w:rsidR="00491728" w:rsidRDefault="0024602A" w:rsidP="00D748A7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491728" w:rsidRPr="00F433A1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A264D" w:rsidRPr="00F433A1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</w:t>
      </w:r>
    </w:p>
    <w:p w:rsidR="00491728" w:rsidRDefault="0049172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4602A" w:rsidRDefault="0024602A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4602A" w:rsidRDefault="0024602A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67D8" w:rsidRDefault="001B67D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67D8" w:rsidRDefault="001B67D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48A7" w:rsidRDefault="00D748A7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48A7" w:rsidRDefault="00D748A7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48A7" w:rsidRDefault="00D748A7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48A7" w:rsidRDefault="00D748A7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48A7" w:rsidRDefault="00D748A7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91728" w:rsidRPr="00247349" w:rsidRDefault="00713F5C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Stanislovas Juknevičius</w:t>
      </w:r>
    </w:p>
    <w:sectPr w:rsidR="00491728" w:rsidRPr="00247349" w:rsidSect="00B73D63">
      <w:pgSz w:w="11906" w:h="16838"/>
      <w:pgMar w:top="568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238D6"/>
    <w:rsid w:val="000643C2"/>
    <w:rsid w:val="00130818"/>
    <w:rsid w:val="00193BAF"/>
    <w:rsid w:val="001B67D8"/>
    <w:rsid w:val="001C560D"/>
    <w:rsid w:val="002130B7"/>
    <w:rsid w:val="0024602A"/>
    <w:rsid w:val="00281693"/>
    <w:rsid w:val="002A4D6C"/>
    <w:rsid w:val="00311511"/>
    <w:rsid w:val="003602AC"/>
    <w:rsid w:val="003B0E47"/>
    <w:rsid w:val="003F0BBA"/>
    <w:rsid w:val="00467423"/>
    <w:rsid w:val="00472C05"/>
    <w:rsid w:val="00491728"/>
    <w:rsid w:val="004E4C00"/>
    <w:rsid w:val="005966D0"/>
    <w:rsid w:val="005B4744"/>
    <w:rsid w:val="006110E1"/>
    <w:rsid w:val="006C5200"/>
    <w:rsid w:val="006D6A62"/>
    <w:rsid w:val="00713F5C"/>
    <w:rsid w:val="007217D0"/>
    <w:rsid w:val="007D3F33"/>
    <w:rsid w:val="007E781E"/>
    <w:rsid w:val="00822852"/>
    <w:rsid w:val="00841693"/>
    <w:rsid w:val="00843F3A"/>
    <w:rsid w:val="008B53C3"/>
    <w:rsid w:val="008E655B"/>
    <w:rsid w:val="008F0EC5"/>
    <w:rsid w:val="008F429D"/>
    <w:rsid w:val="009658A5"/>
    <w:rsid w:val="009A264D"/>
    <w:rsid w:val="009C0065"/>
    <w:rsid w:val="00A07C58"/>
    <w:rsid w:val="00A356EF"/>
    <w:rsid w:val="00A41087"/>
    <w:rsid w:val="00A901E2"/>
    <w:rsid w:val="00B4557F"/>
    <w:rsid w:val="00B73D63"/>
    <w:rsid w:val="00B956BD"/>
    <w:rsid w:val="00BA60E8"/>
    <w:rsid w:val="00BE3EF1"/>
    <w:rsid w:val="00BF0E84"/>
    <w:rsid w:val="00C04B4C"/>
    <w:rsid w:val="00C35548"/>
    <w:rsid w:val="00C618EC"/>
    <w:rsid w:val="00CD052B"/>
    <w:rsid w:val="00CE30F1"/>
    <w:rsid w:val="00CF7867"/>
    <w:rsid w:val="00D07592"/>
    <w:rsid w:val="00D40FBC"/>
    <w:rsid w:val="00D748A7"/>
    <w:rsid w:val="00D933A4"/>
    <w:rsid w:val="00DF3ACE"/>
    <w:rsid w:val="00E0441D"/>
    <w:rsid w:val="00F406E2"/>
    <w:rsid w:val="00F91044"/>
    <w:rsid w:val="00F9547D"/>
    <w:rsid w:val="00FA7F5D"/>
    <w:rsid w:val="00FB427F"/>
    <w:rsid w:val="00FB5457"/>
    <w:rsid w:val="00FE1994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Numatytasispastraiposriftas"/>
    <w:rsid w:val="00281693"/>
  </w:style>
  <w:style w:type="character" w:styleId="Emfaz">
    <w:name w:val="Emphasis"/>
    <w:basedOn w:val="Numatytasispastraiposriftas"/>
    <w:uiPriority w:val="20"/>
    <w:qFormat/>
    <w:rsid w:val="00281693"/>
    <w:rPr>
      <w:i/>
      <w:iCs/>
    </w:rPr>
  </w:style>
  <w:style w:type="paragraph" w:customStyle="1" w:styleId="Betarp1">
    <w:name w:val="Be tarpų1"/>
    <w:qFormat/>
    <w:rsid w:val="00CF78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Numatytasispastraiposriftas"/>
    <w:rsid w:val="00281693"/>
  </w:style>
  <w:style w:type="character" w:styleId="Emfaz">
    <w:name w:val="Emphasis"/>
    <w:basedOn w:val="Numatytasispastraiposriftas"/>
    <w:uiPriority w:val="20"/>
    <w:qFormat/>
    <w:rsid w:val="00281693"/>
    <w:rPr>
      <w:i/>
      <w:iCs/>
    </w:rPr>
  </w:style>
  <w:style w:type="paragraph" w:customStyle="1" w:styleId="Betarp1">
    <w:name w:val="Be tarpų1"/>
    <w:qFormat/>
    <w:rsid w:val="00CF78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2014-08-20T07:52:00Z</cp:lastPrinted>
  <dcterms:created xsi:type="dcterms:W3CDTF">2015-06-18T05:39:00Z</dcterms:created>
  <dcterms:modified xsi:type="dcterms:W3CDTF">2015-06-26T10:48:00Z</dcterms:modified>
</cp:coreProperties>
</file>