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53" w:rsidRDefault="00192553" w:rsidP="00AE1D14">
      <w:pPr>
        <w:ind w:left="7920"/>
        <w:rPr>
          <w:b/>
        </w:rPr>
      </w:pPr>
    </w:p>
    <w:p w:rsidR="00192553" w:rsidRDefault="00192553" w:rsidP="00AE1D14">
      <w:pPr>
        <w:ind w:left="7920"/>
        <w:rPr>
          <w:b/>
        </w:rPr>
      </w:pPr>
    </w:p>
    <w:tbl>
      <w:tblPr>
        <w:tblW w:w="0" w:type="auto"/>
        <w:tblLayout w:type="fixed"/>
        <w:tblLook w:val="0000" w:firstRow="0" w:lastRow="0" w:firstColumn="0" w:lastColumn="0" w:noHBand="0" w:noVBand="0"/>
      </w:tblPr>
      <w:tblGrid>
        <w:gridCol w:w="9747"/>
      </w:tblGrid>
      <w:tr w:rsidR="00AE1D14" w:rsidTr="006C0AFC">
        <w:trPr>
          <w:trHeight w:val="1985"/>
          <w:tblHeader/>
        </w:trPr>
        <w:tc>
          <w:tcPr>
            <w:tcW w:w="9747" w:type="dxa"/>
          </w:tcPr>
          <w:p w:rsidR="00AE1D14" w:rsidRDefault="00D7386B" w:rsidP="006C0AFC">
            <w:pPr>
              <w:jc w:val="center"/>
              <w:rPr>
                <w:b/>
                <w:caps/>
                <w:sz w:val="28"/>
              </w:rPr>
            </w:pPr>
            <w:r>
              <w:rPr>
                <w:b/>
                <w:caps/>
                <w:noProof/>
                <w:sz w:val="20"/>
                <w:lang w:eastAsia="lt-LT"/>
              </w:rPr>
              <w:drawing>
                <wp:inline distT="0" distB="0" distL="0" distR="0" wp14:anchorId="3C24DCA9" wp14:editId="6D320E24">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E1D14" w:rsidRDefault="00AE1D14" w:rsidP="006C0AFC">
            <w:pPr>
              <w:jc w:val="center"/>
              <w:rPr>
                <w:b/>
                <w:caps/>
                <w:sz w:val="20"/>
              </w:rPr>
            </w:pPr>
          </w:p>
          <w:p w:rsidR="00AE1D14" w:rsidRDefault="00AE1D14" w:rsidP="006C0AFC">
            <w:pPr>
              <w:jc w:val="center"/>
              <w:rPr>
                <w:b/>
                <w:caps/>
                <w:sz w:val="28"/>
              </w:rPr>
            </w:pPr>
            <w:r>
              <w:rPr>
                <w:b/>
                <w:caps/>
                <w:sz w:val="28"/>
              </w:rPr>
              <w:t>KRETINGOS RAJONO SAVIVALDYBĖS taryba</w:t>
            </w:r>
          </w:p>
          <w:p w:rsidR="00AE1D14" w:rsidRDefault="00AE1D14" w:rsidP="006C0AFC">
            <w:pPr>
              <w:jc w:val="center"/>
              <w:rPr>
                <w:b/>
                <w:sz w:val="28"/>
              </w:rPr>
            </w:pPr>
          </w:p>
        </w:tc>
      </w:tr>
      <w:tr w:rsidR="00AE1D14" w:rsidTr="006C0AFC">
        <w:tc>
          <w:tcPr>
            <w:tcW w:w="9747" w:type="dxa"/>
          </w:tcPr>
          <w:p w:rsidR="00AE1D14" w:rsidRDefault="00AE1D14" w:rsidP="006C0AFC">
            <w:pPr>
              <w:pStyle w:val="Antrat1"/>
            </w:pPr>
            <w:r>
              <w:t>SPRENDIMAS</w:t>
            </w:r>
          </w:p>
        </w:tc>
      </w:tr>
      <w:tr w:rsidR="00AE1D14" w:rsidTr="006C0AFC">
        <w:tc>
          <w:tcPr>
            <w:tcW w:w="9747" w:type="dxa"/>
          </w:tcPr>
          <w:p w:rsidR="00AE1D14" w:rsidRDefault="00AE1D14" w:rsidP="002C515E">
            <w:pPr>
              <w:jc w:val="center"/>
              <w:rPr>
                <w:b/>
                <w:caps/>
                <w:sz w:val="26"/>
              </w:rPr>
            </w:pPr>
            <w:r>
              <w:rPr>
                <w:b/>
                <w:caps/>
              </w:rPr>
              <w:t>dėl KRETINGOS RAJONO SAVIVALDYBĖS PRIVATIZAVIMO FONDO LĖŠŲ  NAUDOJIMO TVARKOS APRAŠO TVIRTINIMO</w:t>
            </w:r>
          </w:p>
        </w:tc>
      </w:tr>
      <w:tr w:rsidR="00AE1D14" w:rsidTr="006C0AFC">
        <w:tc>
          <w:tcPr>
            <w:tcW w:w="9747" w:type="dxa"/>
          </w:tcPr>
          <w:p w:rsidR="00AE1D14" w:rsidRDefault="00AE1D14" w:rsidP="006C0AFC">
            <w:pPr>
              <w:jc w:val="center"/>
            </w:pPr>
          </w:p>
        </w:tc>
      </w:tr>
      <w:tr w:rsidR="00AE1D14" w:rsidTr="006C0AFC">
        <w:tc>
          <w:tcPr>
            <w:tcW w:w="9747" w:type="dxa"/>
          </w:tcPr>
          <w:p w:rsidR="00AE1D14" w:rsidRDefault="00AE1D14" w:rsidP="006C0AFC">
            <w:pPr>
              <w:jc w:val="center"/>
            </w:pPr>
            <w:r>
              <w:t xml:space="preserve">2015 m. kovo </w:t>
            </w:r>
            <w:r w:rsidR="002E25E6">
              <w:t>26</w:t>
            </w:r>
            <w:r>
              <w:t xml:space="preserve"> d. Nr. </w:t>
            </w:r>
            <w:r w:rsidR="00192553">
              <w:t>T</w:t>
            </w:r>
            <w:r w:rsidR="002E25E6">
              <w:t>2</w:t>
            </w:r>
            <w:r w:rsidR="00192553">
              <w:t>-</w:t>
            </w:r>
            <w:r w:rsidR="005C4244">
              <w:t>95</w:t>
            </w:r>
          </w:p>
          <w:p w:rsidR="00AE1D14" w:rsidRDefault="00AE1D14" w:rsidP="006C0AFC">
            <w:pPr>
              <w:jc w:val="center"/>
            </w:pPr>
            <w:r>
              <w:t>Kretinga</w:t>
            </w:r>
          </w:p>
        </w:tc>
      </w:tr>
    </w:tbl>
    <w:p w:rsidR="00AE1D14" w:rsidRDefault="00AE1D14" w:rsidP="00AE1D14">
      <w:pPr>
        <w:jc w:val="both"/>
      </w:pPr>
    </w:p>
    <w:p w:rsidR="00AE1D14" w:rsidRDefault="00AE1D14" w:rsidP="00AE1D14">
      <w:pPr>
        <w:ind w:firstLine="720"/>
        <w:jc w:val="both"/>
      </w:pPr>
      <w:r>
        <w:t xml:space="preserve">Vadovaudamasi Lietuvos Respublikos vietos savivaldos įstatymo 16 straipsnio 2 dalies 17 punktu, Lietuvos Respublikos valstybei ir savivaldybėms priklausančių akcijų privatizavimo įstatymo 7 straipsnio 6 dalimi ir Lietuvos Respublikos valstybės ir savivaldybių turto valdymo, naudojimo ir disponavimo juo įstatymo 21 straipsnio 13 dalies 2 punktu, Kretingos rajono  savivaldybės taryba </w:t>
      </w:r>
      <w:r w:rsidR="00192553">
        <w:t xml:space="preserve"> </w:t>
      </w:r>
      <w:r>
        <w:t xml:space="preserve">n u s p r e n d ž i a: </w:t>
      </w:r>
    </w:p>
    <w:p w:rsidR="00AE1D14" w:rsidRDefault="00AE1D14" w:rsidP="00AE1D14">
      <w:pPr>
        <w:ind w:firstLine="720"/>
        <w:jc w:val="both"/>
      </w:pPr>
      <w:r>
        <w:t>1. Patvirtinti Kretingos rajono savivaldybės Privatizavimo fondo lėšų naudojimo tvarkos aprašą (pridedamas).</w:t>
      </w:r>
    </w:p>
    <w:p w:rsidR="00AE1D14" w:rsidRDefault="00AE1D14" w:rsidP="00AE1D14">
      <w:pPr>
        <w:ind w:firstLine="720"/>
        <w:jc w:val="both"/>
      </w:pPr>
      <w:r>
        <w:t>2. Šis sprendimas gali būti skundžiamas Lietuvos Respublikos administracinių bylų teisenos įstatymo nustatyta tvarka.</w:t>
      </w:r>
    </w:p>
    <w:p w:rsidR="00AE1D14" w:rsidRDefault="00AE1D14" w:rsidP="00AE1D14">
      <w:pPr>
        <w:jc w:val="both"/>
      </w:pPr>
      <w:r>
        <w:tab/>
      </w:r>
    </w:p>
    <w:p w:rsidR="00AE1D14" w:rsidRDefault="00AE1D14" w:rsidP="00AE1D14">
      <w:pPr>
        <w:jc w:val="both"/>
      </w:pPr>
    </w:p>
    <w:p w:rsidR="00AE1D14" w:rsidRDefault="00AE1D14" w:rsidP="00AE1D14">
      <w:pPr>
        <w:jc w:val="both"/>
      </w:pPr>
      <w:r>
        <w:t>Savivaldybės meras</w:t>
      </w:r>
      <w:r>
        <w:tab/>
      </w:r>
      <w:r>
        <w:tab/>
      </w:r>
      <w:r>
        <w:tab/>
      </w:r>
      <w:r>
        <w:tab/>
      </w:r>
      <w:r>
        <w:tab/>
      </w:r>
      <w:r w:rsidR="005C4244">
        <w:t xml:space="preserve">     Juozas Mažeika </w:t>
      </w:r>
      <w:r>
        <w:tab/>
        <w:t xml:space="preserve">    </w:t>
      </w:r>
      <w:r>
        <w:tab/>
        <w:t xml:space="preserve">            </w:t>
      </w:r>
    </w:p>
    <w:p w:rsidR="00AE1D14" w:rsidRDefault="00AE1D14" w:rsidP="00AE1D14">
      <w:pPr>
        <w:jc w:val="both"/>
      </w:pPr>
    </w:p>
    <w:p w:rsidR="00AE1D14" w:rsidRDefault="00AE1D14" w:rsidP="00AE1D14">
      <w:pPr>
        <w:jc w:val="both"/>
      </w:pPr>
    </w:p>
    <w:p w:rsidR="00100300" w:rsidRDefault="00100300"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2E25E6" w:rsidRDefault="002E25E6" w:rsidP="00AE1D14"/>
    <w:p w:rsidR="00AE1D14" w:rsidRDefault="00AE1D14" w:rsidP="00AE1D14">
      <w:r>
        <w:t>Jolita Jasinskienė</w:t>
      </w:r>
    </w:p>
    <w:p w:rsidR="00192553" w:rsidRDefault="00192553" w:rsidP="00AE1D14">
      <w:pPr>
        <w:ind w:left="5040"/>
        <w:jc w:val="both"/>
      </w:pPr>
    </w:p>
    <w:p w:rsidR="00192553" w:rsidRDefault="00192553" w:rsidP="00AE1D14">
      <w:pPr>
        <w:ind w:left="5040"/>
        <w:jc w:val="both"/>
      </w:pPr>
    </w:p>
    <w:p w:rsidR="00100300" w:rsidRDefault="00100300" w:rsidP="00AE1D14">
      <w:pPr>
        <w:ind w:left="5040"/>
        <w:jc w:val="both"/>
      </w:pPr>
    </w:p>
    <w:p w:rsidR="00AE1D14" w:rsidRDefault="00AE1D14" w:rsidP="00AE1D14">
      <w:pPr>
        <w:ind w:left="5040"/>
        <w:jc w:val="both"/>
      </w:pPr>
      <w:r>
        <w:t>PATVIRTINTA                                                                                                                                                                                                                                                             Kretingos rajono savivaldybės tarybos</w:t>
      </w:r>
    </w:p>
    <w:p w:rsidR="00AE1D14" w:rsidRDefault="00AE1D14" w:rsidP="00AE1D14">
      <w:pPr>
        <w:jc w:val="both"/>
      </w:pPr>
      <w:r>
        <w:t xml:space="preserve">                                                                                    2015 m. kovo </w:t>
      </w:r>
      <w:r w:rsidR="00192553">
        <w:t>26</w:t>
      </w:r>
      <w:r>
        <w:t xml:space="preserve"> d. sprendimu Nr. </w:t>
      </w:r>
      <w:r w:rsidR="00192553">
        <w:t>T2-</w:t>
      </w:r>
      <w:r w:rsidR="005C4244">
        <w:t>95</w:t>
      </w:r>
      <w:bookmarkStart w:id="0" w:name="_GoBack"/>
      <w:bookmarkEnd w:id="0"/>
    </w:p>
    <w:p w:rsidR="00AE1D14" w:rsidRDefault="00AE1D14" w:rsidP="00AE1D14">
      <w:pPr>
        <w:jc w:val="both"/>
      </w:pPr>
    </w:p>
    <w:p w:rsidR="00AE1D14" w:rsidRDefault="00AE1D14" w:rsidP="00AE1D14">
      <w:pPr>
        <w:jc w:val="both"/>
      </w:pPr>
    </w:p>
    <w:p w:rsidR="00AE1D14" w:rsidRPr="00B17E44" w:rsidRDefault="00AE1D14" w:rsidP="00AE1D14">
      <w:pPr>
        <w:jc w:val="center"/>
        <w:rPr>
          <w:b/>
        </w:rPr>
      </w:pPr>
      <w:r>
        <w:t xml:space="preserve"> </w:t>
      </w:r>
      <w:r w:rsidRPr="00B17E44">
        <w:rPr>
          <w:b/>
        </w:rPr>
        <w:t>KRETINGOS RAJONO SAVIVALDYBĖS PRIVATIZAVIMO FONDO LĖŠŲ NAUDOJIMO TVARKOS APRAŠAS</w:t>
      </w:r>
    </w:p>
    <w:p w:rsidR="00AE1D14" w:rsidRPr="00B17E44" w:rsidRDefault="00AE1D14" w:rsidP="00AE1D14">
      <w:pPr>
        <w:jc w:val="center"/>
        <w:rPr>
          <w:b/>
        </w:rPr>
      </w:pPr>
    </w:p>
    <w:p w:rsidR="00AE1D14" w:rsidRPr="00B17E44" w:rsidRDefault="00AE1D14" w:rsidP="00AE1D14">
      <w:pPr>
        <w:jc w:val="center"/>
        <w:rPr>
          <w:b/>
        </w:rPr>
      </w:pPr>
    </w:p>
    <w:p w:rsidR="00AE1D14" w:rsidRDefault="00AE1D14" w:rsidP="00AE1D14">
      <w:pPr>
        <w:jc w:val="center"/>
      </w:pPr>
      <w:r w:rsidRPr="00B17E44">
        <w:rPr>
          <w:b/>
        </w:rPr>
        <w:t>I. BENDROSIOS NUOSTATOS</w:t>
      </w:r>
    </w:p>
    <w:p w:rsidR="00AE1D14" w:rsidRDefault="00AE1D14" w:rsidP="00AE1D14">
      <w:pPr>
        <w:jc w:val="center"/>
      </w:pPr>
    </w:p>
    <w:p w:rsidR="00AE1D14" w:rsidRPr="00AF7FB5" w:rsidRDefault="00AE1D14" w:rsidP="00AE1D14">
      <w:pPr>
        <w:ind w:firstLine="720"/>
        <w:jc w:val="both"/>
      </w:pPr>
      <w:r>
        <w:t xml:space="preserve">1. Kretingos rajono savivaldybės Privatizavimo fondo lėšų naudojimo tvarkos aprašas (toliau – Aprašas) nustato lėšų, pervestų į Kretingos rajono savivaldybės Privatizavimo fondą (toliau – Privatizavimo fondas) už Savivaldybei nuosavybės teise priklausančias akcijas, privatizuotas pagal Lietuvos Respublikos valstybei ir savivaldybėms priklausančių akcijų privatizavimo įstatymą, ir Savivaldybei nuosavybės teise priklausantį nekilnojamąjį turtą, parduotą viešo aukciono būdu pagal Lietuvos Respublikos valstybės ir savivaldybių turto valdymo, naudojimo ir disponavimo juo įstatymą, naudojimo tvarką ir </w:t>
      </w:r>
      <w:r w:rsidRPr="00AF7FB5">
        <w:t>apskaitą.</w:t>
      </w:r>
    </w:p>
    <w:p w:rsidR="00AE1D14" w:rsidRPr="00AF7FB5" w:rsidRDefault="00AE1D14" w:rsidP="00AE1D14">
      <w:pPr>
        <w:ind w:firstLine="720"/>
        <w:jc w:val="both"/>
      </w:pPr>
    </w:p>
    <w:p w:rsidR="00AE1D14" w:rsidRPr="00B17E44" w:rsidRDefault="00AE1D14" w:rsidP="00AE1D14">
      <w:pPr>
        <w:ind w:firstLine="720"/>
        <w:jc w:val="center"/>
        <w:rPr>
          <w:b/>
        </w:rPr>
      </w:pPr>
      <w:r w:rsidRPr="00B17E44">
        <w:rPr>
          <w:b/>
        </w:rPr>
        <w:t>II. PRIVATIZAVIMO FONDO LĖŠOS</w:t>
      </w:r>
    </w:p>
    <w:p w:rsidR="00AE1D14" w:rsidRDefault="00AE1D14" w:rsidP="00AE1D14">
      <w:pPr>
        <w:ind w:firstLine="720"/>
        <w:jc w:val="center"/>
      </w:pPr>
    </w:p>
    <w:p w:rsidR="00AE1D14" w:rsidRDefault="00AE1D14" w:rsidP="00AE1D14">
      <w:pPr>
        <w:ind w:firstLine="720"/>
        <w:jc w:val="both"/>
      </w:pPr>
      <w:r>
        <w:t>2. Privatizavimo fondo lėšos yra:</w:t>
      </w:r>
    </w:p>
    <w:p w:rsidR="00AE1D14" w:rsidRDefault="00AE1D14" w:rsidP="00AE1D14">
      <w:pPr>
        <w:ind w:firstLine="720"/>
        <w:jc w:val="both"/>
      </w:pPr>
      <w:r>
        <w:t>2.1. pajamos, gautos iš privatizavimo sandorių, pardavus Savivaldybei nuosavybės teise priklausančius akcijų paketus;</w:t>
      </w:r>
    </w:p>
    <w:p w:rsidR="00AE1D14" w:rsidRDefault="00AE1D14" w:rsidP="00AE1D14">
      <w:pPr>
        <w:ind w:firstLine="720"/>
        <w:jc w:val="both"/>
      </w:pPr>
      <w:r>
        <w:t>2.2. pajamos, gautos viešo aukciono būdu pardavus Savivaldybės nekilnojamąjį turtą;</w:t>
      </w:r>
    </w:p>
    <w:p w:rsidR="00AE1D14" w:rsidRDefault="00AE1D14" w:rsidP="00AE1D14">
      <w:pPr>
        <w:ind w:firstLine="720"/>
        <w:jc w:val="both"/>
      </w:pPr>
      <w:r>
        <w:t>2.3. aukcionų dalyvių registravimo mokesčiai;</w:t>
      </w:r>
    </w:p>
    <w:p w:rsidR="00AE1D14" w:rsidRDefault="00AE1D14" w:rsidP="00AE1D14">
      <w:pPr>
        <w:ind w:firstLine="720"/>
        <w:jc w:val="both"/>
      </w:pPr>
      <w:r>
        <w:t>2.4. palūkanos už atidėtas įmokas, netesybos (baudos ir delspinigiai už sandoriuose numatytų sąlygų nevykdymą) ir kiti su sutarties vykdymu susiję mokėjimai, taip pat pirkėjų, pripažintų privatizavimo objektų ir nekilnojamojo turto įgijėjais, sumokėtos privalomosios įmokos, kai privatizavimo bei pirkimo ir pardavimo sandoris neįvyksta dėl jų kaltės;</w:t>
      </w:r>
    </w:p>
    <w:p w:rsidR="00AE1D14" w:rsidRDefault="00AE1D14" w:rsidP="00AE1D14">
      <w:pPr>
        <w:ind w:firstLine="720"/>
        <w:jc w:val="both"/>
      </w:pPr>
      <w:r>
        <w:t>2.5. kitos įplaukos.</w:t>
      </w:r>
    </w:p>
    <w:p w:rsidR="00AE1D14" w:rsidRDefault="00AE1D14" w:rsidP="00AE1D14">
      <w:pPr>
        <w:ind w:firstLine="720"/>
        <w:jc w:val="both"/>
      </w:pPr>
    </w:p>
    <w:p w:rsidR="00AE1D14" w:rsidRPr="00B17E44" w:rsidRDefault="00AE1D14" w:rsidP="00AE1D14">
      <w:pPr>
        <w:ind w:firstLine="720"/>
        <w:jc w:val="center"/>
        <w:rPr>
          <w:b/>
        </w:rPr>
      </w:pPr>
      <w:r w:rsidRPr="00B17E44">
        <w:rPr>
          <w:b/>
        </w:rPr>
        <w:t>III. PRIVATIZAVIMO FONDO LĖŠŲ NAUDOJIMAS</w:t>
      </w:r>
    </w:p>
    <w:p w:rsidR="00AE1D14" w:rsidRDefault="00AE1D14" w:rsidP="00AE1D14">
      <w:pPr>
        <w:ind w:firstLine="720"/>
        <w:jc w:val="center"/>
      </w:pPr>
    </w:p>
    <w:p w:rsidR="00AE1D14" w:rsidRDefault="00AE1D14" w:rsidP="00AE1D14">
      <w:pPr>
        <w:ind w:firstLine="720"/>
        <w:jc w:val="both"/>
      </w:pPr>
      <w:r>
        <w:t>3. Privatizavimo fondo lėšos naudojamos:</w:t>
      </w:r>
    </w:p>
    <w:p w:rsidR="00AE1D14" w:rsidRDefault="00AE1D14" w:rsidP="00AE1D14">
      <w:pPr>
        <w:ind w:firstLine="720"/>
        <w:jc w:val="both"/>
      </w:pPr>
      <w:r>
        <w:t>3.1. akcijų parengimui privatizuoti Vyriausybės nustatyta tvarka;</w:t>
      </w:r>
    </w:p>
    <w:p w:rsidR="00AE1D14" w:rsidRDefault="00AE1D14" w:rsidP="00AE1D14">
      <w:pPr>
        <w:ind w:firstLine="720"/>
        <w:jc w:val="both"/>
      </w:pPr>
      <w:r>
        <w:t>3.2. samdomų specialistų, ekspertų ir turto vertintojų paslaugoms apmokėti;</w:t>
      </w:r>
    </w:p>
    <w:p w:rsidR="00AE1D14" w:rsidRDefault="00AE1D14" w:rsidP="00AE1D14">
      <w:pPr>
        <w:ind w:firstLine="720"/>
        <w:jc w:val="both"/>
      </w:pPr>
      <w:r>
        <w:t>3.3. Savivaldybės nekilnojamam turtui remontuoti ir rekonstruoti;</w:t>
      </w:r>
    </w:p>
    <w:p w:rsidR="00AE1D14" w:rsidRDefault="00AE1D14" w:rsidP="00AE1D14">
      <w:pPr>
        <w:ind w:firstLine="720"/>
        <w:jc w:val="both"/>
      </w:pPr>
      <w:r>
        <w:t>3.4. Savivaldybės turtui įsigyti;</w:t>
      </w:r>
    </w:p>
    <w:p w:rsidR="00AE1D14" w:rsidRDefault="00AE1D14" w:rsidP="00AE1D14">
      <w:pPr>
        <w:ind w:firstLine="720"/>
        <w:jc w:val="both"/>
      </w:pPr>
      <w:r>
        <w:t>3.5. valstybės įmonės Registrų centro paslaugoms apmokėti;</w:t>
      </w:r>
    </w:p>
    <w:p w:rsidR="00AE1D14" w:rsidRDefault="00AE1D14" w:rsidP="00AE1D14">
      <w:pPr>
        <w:ind w:firstLine="720"/>
        <w:jc w:val="both"/>
      </w:pPr>
      <w:r>
        <w:t>3.6. apmokėti už Savivaldybės nekilnojamojo turto kadastrinius matavimus, jų tikslinimą;</w:t>
      </w:r>
    </w:p>
    <w:p w:rsidR="00AE1D14" w:rsidRDefault="00AE1D14" w:rsidP="00AE1D14">
      <w:pPr>
        <w:ind w:firstLine="720"/>
        <w:jc w:val="both"/>
      </w:pPr>
      <w:r>
        <w:t>3.7. parduodamų pastatų ir patalpų energinio naudingumo sertifikavimo darbams apmokėti;</w:t>
      </w:r>
    </w:p>
    <w:p w:rsidR="00AE1D14" w:rsidRDefault="00AE1D14" w:rsidP="00AE1D14">
      <w:pPr>
        <w:ind w:firstLine="720"/>
        <w:jc w:val="both"/>
      </w:pPr>
      <w:r>
        <w:t>3.8. skelbimams spaudoje ir kitokiai parduodamo nekilnojamojo turto reklamai apmokėti;</w:t>
      </w:r>
    </w:p>
    <w:p w:rsidR="00AE1D14" w:rsidRDefault="00AE1D14" w:rsidP="00AE1D14">
      <w:pPr>
        <w:ind w:firstLine="720"/>
        <w:jc w:val="both"/>
      </w:pPr>
      <w:r>
        <w:t>3.9. kitoms nenumatytoms išlaidoms, Kretingos rajono savivaldybės tarybai pritarus.</w:t>
      </w:r>
    </w:p>
    <w:p w:rsidR="00AE1D14" w:rsidRDefault="00AE1D14" w:rsidP="00AE1D14">
      <w:pPr>
        <w:ind w:firstLine="720"/>
        <w:jc w:val="both"/>
      </w:pPr>
    </w:p>
    <w:p w:rsidR="00AE1D14" w:rsidRPr="00B17E44" w:rsidRDefault="00AE1D14" w:rsidP="00AE1D14">
      <w:pPr>
        <w:ind w:firstLine="720"/>
        <w:jc w:val="center"/>
        <w:rPr>
          <w:b/>
        </w:rPr>
      </w:pPr>
      <w:r w:rsidRPr="00B17E44">
        <w:rPr>
          <w:b/>
        </w:rPr>
        <w:t>IV. LĖŠŲ NAUDOJIMO TVARKA IR APSKAITA</w:t>
      </w:r>
    </w:p>
    <w:p w:rsidR="00AE1D14" w:rsidRDefault="00AE1D14" w:rsidP="00AE1D14">
      <w:pPr>
        <w:ind w:firstLine="720"/>
        <w:jc w:val="center"/>
      </w:pPr>
    </w:p>
    <w:p w:rsidR="00AE1D14" w:rsidRDefault="00AE1D14" w:rsidP="00AE1D14">
      <w:pPr>
        <w:ind w:firstLine="720"/>
        <w:jc w:val="both"/>
      </w:pPr>
      <w:r>
        <w:t xml:space="preserve">4. Lėšos, gautos pardavus Savivaldybei nuosavybės teise priklausančias akcijas ir nekilnojamąjį turtą, apskaitomos specialiojoje Privatizavimo fondo sąskaitoje. </w:t>
      </w:r>
    </w:p>
    <w:p w:rsidR="00AE1D14" w:rsidRDefault="00AE1D14" w:rsidP="00AE1D14">
      <w:pPr>
        <w:ind w:firstLine="720"/>
        <w:jc w:val="both"/>
      </w:pPr>
      <w:r>
        <w:t>5. Privatizavimo fondo lėšos naudojamos pagal sąmatą, kurią Vietinio ūkio ir turto valdymo skyriaus teikimu kiekvieną metų pusmetį tvirtina savivaldybės Taryba. Sąmatoje turi būti nurodytas šio Aprašo punktas, leidžiantis skirti lėšas tam tikrai sričiai.</w:t>
      </w:r>
    </w:p>
    <w:p w:rsidR="00100300" w:rsidRDefault="00100300" w:rsidP="00AE1D14">
      <w:pPr>
        <w:ind w:firstLine="720"/>
        <w:jc w:val="both"/>
      </w:pPr>
    </w:p>
    <w:p w:rsidR="00100300" w:rsidRDefault="00100300" w:rsidP="00AE1D14">
      <w:pPr>
        <w:ind w:firstLine="720"/>
        <w:jc w:val="both"/>
      </w:pPr>
    </w:p>
    <w:p w:rsidR="00100300" w:rsidRDefault="00100300" w:rsidP="00AE1D14">
      <w:pPr>
        <w:ind w:firstLine="720"/>
        <w:jc w:val="both"/>
      </w:pPr>
    </w:p>
    <w:p w:rsidR="002A4206" w:rsidRDefault="002A4206" w:rsidP="00AE1D14">
      <w:pPr>
        <w:ind w:firstLine="720"/>
        <w:jc w:val="both"/>
      </w:pPr>
      <w:r>
        <w:t xml:space="preserve">6. </w:t>
      </w:r>
      <w:r w:rsidR="00E96522">
        <w:t xml:space="preserve">Privatizavimo fondo lėšos pervedamos gavėjui pagal </w:t>
      </w:r>
      <w:r w:rsidR="00443546">
        <w:t>Savivaldybės administracijos Ekonomikos ir biudžeto skyriui</w:t>
      </w:r>
      <w:r w:rsidR="00E96522">
        <w:t xml:space="preserve"> pateiktą paraišką.</w:t>
      </w:r>
    </w:p>
    <w:p w:rsidR="00E96522" w:rsidRDefault="00E96522" w:rsidP="00AE1D14">
      <w:pPr>
        <w:ind w:firstLine="720"/>
        <w:jc w:val="both"/>
      </w:pPr>
      <w:r>
        <w:t xml:space="preserve">7. </w:t>
      </w:r>
      <w:r w:rsidR="002C527D">
        <w:t>Lėšų gavėjas iki</w:t>
      </w:r>
      <w:r w:rsidR="00443546">
        <w:t xml:space="preserve"> einamųjų metų gruodžio 20 d.</w:t>
      </w:r>
      <w:r w:rsidR="002C527D">
        <w:t xml:space="preserve"> pateikia Savivaldybės administracijos Ekonomikos ir biudžeto skyriui</w:t>
      </w:r>
      <w:r w:rsidR="00443546">
        <w:t xml:space="preserve"> Privatizavimo fondo lėšų panaudojimo ataskaitą (Ataskaitos forma pridedama)</w:t>
      </w:r>
    </w:p>
    <w:p w:rsidR="00AE1D14" w:rsidRDefault="00443546" w:rsidP="00AE1D14">
      <w:pPr>
        <w:ind w:firstLine="720"/>
        <w:jc w:val="both"/>
      </w:pPr>
      <w:r>
        <w:t>8</w:t>
      </w:r>
      <w:r w:rsidR="00AE1D14">
        <w:t>. Jeigu Privatizavimo fondo lėšos buvo paskirtos ir panaudotos ne pagal šiame Apraše numatytą paskirtį, jos turi būti grąžintos į Privatizavimo fondą.</w:t>
      </w:r>
    </w:p>
    <w:p w:rsidR="00AE1D14" w:rsidRDefault="00443546" w:rsidP="00AE1D14">
      <w:pPr>
        <w:ind w:firstLine="720"/>
        <w:jc w:val="both"/>
      </w:pPr>
      <w:r>
        <w:t>9</w:t>
      </w:r>
      <w:r w:rsidR="00AE1D14">
        <w:t>. Metams pasibaigus, Savivaldybės administracijos Vietinio ūkio ir turto valdymo skyrius sudaro Privatizavimo fondo lėšų pajamų ir išlaidų apyskaitą, kurią iki kovo 1 d. pateikia tvirtinti savivaldybės Tarybai.</w:t>
      </w:r>
    </w:p>
    <w:p w:rsidR="00AE1D14" w:rsidRDefault="00443546" w:rsidP="00AE1D14">
      <w:pPr>
        <w:ind w:firstLine="720"/>
        <w:jc w:val="both"/>
      </w:pPr>
      <w:r>
        <w:t>10</w:t>
      </w:r>
      <w:r w:rsidR="00AE1D14">
        <w:t>. Per metus nepanaudotos Privatizavimo fondo lėšos lieka fondo sąskaitoje ir naudojamos kitais metais.</w:t>
      </w:r>
    </w:p>
    <w:p w:rsidR="00AE1D14" w:rsidRDefault="00AE1D14" w:rsidP="00AE1D14">
      <w:pPr>
        <w:ind w:firstLine="720"/>
        <w:jc w:val="both"/>
      </w:pPr>
    </w:p>
    <w:p w:rsidR="00AE1D14" w:rsidRPr="00B17E44" w:rsidRDefault="00AE1D14" w:rsidP="00AE1D14">
      <w:pPr>
        <w:ind w:firstLine="720"/>
        <w:jc w:val="center"/>
        <w:rPr>
          <w:b/>
        </w:rPr>
      </w:pPr>
      <w:r w:rsidRPr="00B17E44">
        <w:rPr>
          <w:b/>
        </w:rPr>
        <w:t>V. PRIVATIZAVIMO FONDO LIKVIDAVIMAS</w:t>
      </w:r>
    </w:p>
    <w:p w:rsidR="00AE1D14" w:rsidRDefault="00AE1D14" w:rsidP="00AE1D14">
      <w:pPr>
        <w:ind w:firstLine="720"/>
        <w:jc w:val="center"/>
      </w:pPr>
    </w:p>
    <w:p w:rsidR="00AE1D14" w:rsidRDefault="00100300" w:rsidP="00AE1D14">
      <w:pPr>
        <w:ind w:firstLine="720"/>
        <w:jc w:val="both"/>
      </w:pPr>
      <w:r>
        <w:t>11</w:t>
      </w:r>
      <w:r w:rsidR="00AE1D14">
        <w:t>. Privatizavimo fondas likviduojamas savivaldybės Tarybos sprendimu. Likusios lėšos naudojamos savivaldybės Tarybos nustatyta tvarka.</w:t>
      </w:r>
    </w:p>
    <w:p w:rsidR="00AE1D14" w:rsidRDefault="00AE1D14" w:rsidP="00AE1D14">
      <w:pPr>
        <w:ind w:firstLine="720"/>
        <w:jc w:val="center"/>
      </w:pPr>
      <w:r>
        <w:t>____________________________</w:t>
      </w:r>
    </w:p>
    <w:p w:rsidR="00AE1D14" w:rsidRPr="00292639"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AE1D14" w:rsidRDefault="00AE1D14" w:rsidP="00AE1D14">
      <w:pPr>
        <w:jc w:val="center"/>
      </w:pPr>
    </w:p>
    <w:p w:rsidR="005216F2" w:rsidRDefault="005216F2" w:rsidP="00AE1D14">
      <w:pPr>
        <w:jc w:val="center"/>
      </w:pPr>
    </w:p>
    <w:p w:rsidR="00100300" w:rsidRDefault="00100300" w:rsidP="00AE1D14">
      <w:pPr>
        <w:jc w:val="center"/>
      </w:pPr>
    </w:p>
    <w:p w:rsidR="00100300" w:rsidRDefault="00100300" w:rsidP="00AE1D14">
      <w:pPr>
        <w:jc w:val="center"/>
      </w:pPr>
    </w:p>
    <w:p w:rsidR="00100300" w:rsidRDefault="00100300" w:rsidP="00AE1D14">
      <w:pPr>
        <w:jc w:val="center"/>
      </w:pPr>
    </w:p>
    <w:p w:rsidR="00100300" w:rsidRDefault="00100300" w:rsidP="00AE1D14">
      <w:pPr>
        <w:jc w:val="center"/>
      </w:pPr>
    </w:p>
    <w:p w:rsidR="00100300" w:rsidRDefault="00100300" w:rsidP="00AE1D14">
      <w:pPr>
        <w:jc w:val="center"/>
      </w:pPr>
    </w:p>
    <w:p w:rsidR="00100300" w:rsidRDefault="00100300" w:rsidP="00AE1D14">
      <w:pPr>
        <w:jc w:val="center"/>
      </w:pPr>
    </w:p>
    <w:p w:rsidR="005216F2" w:rsidRDefault="005216F2" w:rsidP="00AE1D14">
      <w:pPr>
        <w:jc w:val="center"/>
      </w:pPr>
    </w:p>
    <w:p w:rsidR="005216F2" w:rsidRDefault="005216F2" w:rsidP="00AE1D14">
      <w:pPr>
        <w:jc w:val="center"/>
      </w:pPr>
    </w:p>
    <w:p w:rsidR="00AE1D14" w:rsidRDefault="00AE1D14" w:rsidP="00AE1D14">
      <w:pPr>
        <w:jc w:val="center"/>
      </w:pPr>
    </w:p>
    <w:p w:rsidR="001E4FFE" w:rsidRDefault="005216F2" w:rsidP="005216F2">
      <w:r w:rsidRPr="00585271">
        <w:tab/>
      </w:r>
      <w:r w:rsidR="001E4FFE">
        <w:t xml:space="preserve">                                               </w:t>
      </w:r>
      <w:r w:rsidR="00192553">
        <w:t xml:space="preserve">                               </w:t>
      </w:r>
      <w:r w:rsidR="001E4FFE">
        <w:t>Kretingos rajono savivaldybės</w:t>
      </w:r>
    </w:p>
    <w:p w:rsidR="001E4FFE" w:rsidRDefault="001E4FFE" w:rsidP="005216F2">
      <w:r>
        <w:t xml:space="preserve">                                                                                                    Privatizavimo fondo lėšų</w:t>
      </w:r>
    </w:p>
    <w:p w:rsidR="005216F2" w:rsidRDefault="001E4FFE" w:rsidP="005216F2">
      <w:r>
        <w:t xml:space="preserve">                                                                                                    naudojimo tvarkos aprašo   </w:t>
      </w:r>
    </w:p>
    <w:p w:rsidR="001E4FFE" w:rsidRDefault="001E4FFE" w:rsidP="005216F2">
      <w:r>
        <w:t xml:space="preserve">                                                                                                    priedas</w:t>
      </w:r>
    </w:p>
    <w:p w:rsidR="001E4FFE" w:rsidRDefault="001E4FFE" w:rsidP="005216F2"/>
    <w:p w:rsidR="001E4FFE" w:rsidRPr="002768EB" w:rsidRDefault="001E4FFE" w:rsidP="005216F2">
      <w:pPr>
        <w:rPr>
          <w:i/>
          <w:vertAlign w:val="subscript"/>
        </w:rPr>
      </w:pPr>
    </w:p>
    <w:p w:rsidR="005216F2" w:rsidRPr="00B8221D" w:rsidRDefault="001E4FFE" w:rsidP="005216F2">
      <w:pPr>
        <w:jc w:val="center"/>
        <w:rPr>
          <w:b/>
          <w:szCs w:val="24"/>
        </w:rPr>
      </w:pPr>
      <w:r w:rsidRPr="00B8221D">
        <w:rPr>
          <w:b/>
          <w:szCs w:val="24"/>
        </w:rPr>
        <w:t xml:space="preserve">PRIVATIZAVIMO FONDO </w:t>
      </w:r>
      <w:r w:rsidR="005216F2" w:rsidRPr="00B8221D">
        <w:rPr>
          <w:b/>
          <w:szCs w:val="24"/>
        </w:rPr>
        <w:t>LĖŠŲ  PANAUDOJIMO ATASKAITA</w:t>
      </w:r>
    </w:p>
    <w:p w:rsidR="005216F2" w:rsidRDefault="005216F2" w:rsidP="005216F2">
      <w:pPr>
        <w:jc w:val="center"/>
        <w:rPr>
          <w:b/>
          <w:sz w:val="26"/>
          <w:szCs w:val="26"/>
        </w:rPr>
      </w:pPr>
    </w:p>
    <w:p w:rsidR="005216F2" w:rsidRPr="00B8221D" w:rsidRDefault="00B8221D" w:rsidP="00B8221D">
      <w:pPr>
        <w:jc w:val="center"/>
        <w:rPr>
          <w:sz w:val="26"/>
          <w:szCs w:val="26"/>
        </w:rPr>
      </w:pPr>
      <w:r>
        <w:rPr>
          <w:sz w:val="26"/>
          <w:szCs w:val="26"/>
        </w:rPr>
        <w:t>__________________________________________________________________</w:t>
      </w:r>
    </w:p>
    <w:p w:rsidR="005216F2" w:rsidRPr="00B8221D" w:rsidRDefault="00B8221D" w:rsidP="00B8221D">
      <w:pPr>
        <w:pStyle w:val="Porat"/>
        <w:jc w:val="center"/>
        <w:rPr>
          <w:sz w:val="22"/>
          <w:szCs w:val="22"/>
        </w:rPr>
      </w:pPr>
      <w:r w:rsidRPr="00B8221D">
        <w:rPr>
          <w:sz w:val="22"/>
          <w:szCs w:val="22"/>
        </w:rPr>
        <w:t>(Lėšų gavėjas)</w:t>
      </w:r>
    </w:p>
    <w:p w:rsidR="005216F2" w:rsidRPr="00B8221D" w:rsidRDefault="005216F2" w:rsidP="005216F2">
      <w:pPr>
        <w:pStyle w:val="Pora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05"/>
        <w:gridCol w:w="1059"/>
        <w:gridCol w:w="2105"/>
        <w:gridCol w:w="1350"/>
        <w:gridCol w:w="2092"/>
      </w:tblGrid>
      <w:tr w:rsidR="005216F2" w:rsidRPr="00B8221D" w:rsidTr="0019326E">
        <w:trPr>
          <w:trHeight w:val="536"/>
        </w:trPr>
        <w:tc>
          <w:tcPr>
            <w:tcW w:w="646" w:type="dxa"/>
          </w:tcPr>
          <w:p w:rsidR="005216F2" w:rsidRPr="00B8221D" w:rsidRDefault="005216F2" w:rsidP="001E4FFE">
            <w:pPr>
              <w:pStyle w:val="Porat"/>
              <w:jc w:val="center"/>
            </w:pPr>
            <w:r w:rsidRPr="00B8221D">
              <w:t>Eil.</w:t>
            </w:r>
          </w:p>
          <w:p w:rsidR="005216F2" w:rsidRPr="00B8221D" w:rsidRDefault="005216F2" w:rsidP="001E4FFE">
            <w:pPr>
              <w:pStyle w:val="Porat"/>
              <w:jc w:val="center"/>
            </w:pPr>
            <w:r w:rsidRPr="00B8221D">
              <w:t>Nr.</w:t>
            </w:r>
          </w:p>
        </w:tc>
        <w:tc>
          <w:tcPr>
            <w:tcW w:w="2640" w:type="dxa"/>
          </w:tcPr>
          <w:p w:rsidR="005216F2" w:rsidRPr="00B8221D" w:rsidRDefault="005216F2" w:rsidP="00B8221D">
            <w:pPr>
              <w:pStyle w:val="Porat"/>
              <w:jc w:val="center"/>
            </w:pPr>
            <w:r w:rsidRPr="00B8221D">
              <w:t>Išlaidų  pavadinimas</w:t>
            </w:r>
          </w:p>
        </w:tc>
        <w:tc>
          <w:tcPr>
            <w:tcW w:w="1066" w:type="dxa"/>
          </w:tcPr>
          <w:p w:rsidR="005216F2" w:rsidRPr="00B8221D" w:rsidRDefault="005216F2" w:rsidP="0019326E">
            <w:pPr>
              <w:pStyle w:val="Porat"/>
              <w:jc w:val="center"/>
            </w:pPr>
            <w:r w:rsidRPr="00B8221D">
              <w:t>Suma</w:t>
            </w:r>
            <w:r w:rsidR="0019326E" w:rsidRPr="00B8221D">
              <w:t>,</w:t>
            </w:r>
            <w:r w:rsidRPr="00B8221D">
              <w:t xml:space="preserve"> </w:t>
            </w:r>
            <w:proofErr w:type="spellStart"/>
            <w:r w:rsidRPr="00B8221D">
              <w:t>Eur</w:t>
            </w:r>
            <w:proofErr w:type="spellEnd"/>
          </w:p>
        </w:tc>
        <w:tc>
          <w:tcPr>
            <w:tcW w:w="2125" w:type="dxa"/>
          </w:tcPr>
          <w:p w:rsidR="005216F2" w:rsidRPr="00B8221D" w:rsidRDefault="005216F2" w:rsidP="00B8221D">
            <w:pPr>
              <w:pStyle w:val="Porat"/>
              <w:jc w:val="center"/>
            </w:pPr>
            <w:r w:rsidRPr="00B8221D">
              <w:t>Pa</w:t>
            </w:r>
            <w:r w:rsidR="00B8221D">
              <w:t>tirtas</w:t>
            </w:r>
            <w:r w:rsidRPr="00B8221D">
              <w:t xml:space="preserve">  išlaidas patvirtinantis dokumentas</w:t>
            </w:r>
          </w:p>
        </w:tc>
        <w:tc>
          <w:tcPr>
            <w:tcW w:w="1260" w:type="dxa"/>
          </w:tcPr>
          <w:p w:rsidR="005216F2" w:rsidRPr="00B8221D" w:rsidRDefault="005216F2" w:rsidP="001E4FFE">
            <w:pPr>
              <w:pStyle w:val="Porat"/>
              <w:jc w:val="center"/>
            </w:pPr>
            <w:r w:rsidRPr="00B8221D">
              <w:t>Dokumento data, Nr.</w:t>
            </w:r>
          </w:p>
        </w:tc>
        <w:tc>
          <w:tcPr>
            <w:tcW w:w="2117" w:type="dxa"/>
          </w:tcPr>
          <w:p w:rsidR="005216F2" w:rsidRPr="00B8221D" w:rsidRDefault="005216F2" w:rsidP="001E4FFE">
            <w:pPr>
              <w:pStyle w:val="Porat"/>
              <w:jc w:val="center"/>
            </w:pPr>
            <w:r w:rsidRPr="00B8221D">
              <w:t>Trumpas aprašymas, pastabos</w:t>
            </w:r>
          </w:p>
        </w:tc>
      </w:tr>
      <w:tr w:rsidR="005216F2" w:rsidRPr="00B8221D" w:rsidTr="0019326E">
        <w:trPr>
          <w:trHeight w:val="359"/>
        </w:trPr>
        <w:tc>
          <w:tcPr>
            <w:tcW w:w="646" w:type="dxa"/>
          </w:tcPr>
          <w:p w:rsidR="005216F2" w:rsidRPr="00B8221D" w:rsidRDefault="005216F2" w:rsidP="001E4FFE">
            <w:pPr>
              <w:jc w:val="center"/>
              <w:rPr>
                <w:szCs w:val="24"/>
              </w:rPr>
            </w:pPr>
            <w:r w:rsidRPr="00B8221D">
              <w:rPr>
                <w:szCs w:val="24"/>
              </w:rPr>
              <w:t>1.</w:t>
            </w:r>
          </w:p>
          <w:p w:rsidR="0019326E" w:rsidRPr="00B8221D" w:rsidRDefault="0019326E" w:rsidP="001E4FFE">
            <w:pPr>
              <w:jc w:val="center"/>
              <w:rPr>
                <w:szCs w:val="24"/>
              </w:rPr>
            </w:pPr>
          </w:p>
        </w:tc>
        <w:tc>
          <w:tcPr>
            <w:tcW w:w="2640" w:type="dxa"/>
          </w:tcPr>
          <w:p w:rsidR="005216F2" w:rsidRPr="00B8221D" w:rsidRDefault="005216F2" w:rsidP="00B8221D">
            <w:pPr>
              <w:rPr>
                <w:szCs w:val="24"/>
              </w:rPr>
            </w:pPr>
          </w:p>
        </w:tc>
        <w:tc>
          <w:tcPr>
            <w:tcW w:w="1066" w:type="dxa"/>
          </w:tcPr>
          <w:p w:rsidR="005216F2" w:rsidRPr="00B8221D" w:rsidRDefault="005216F2" w:rsidP="00B8221D">
            <w:pPr>
              <w:rPr>
                <w:szCs w:val="24"/>
              </w:rPr>
            </w:pPr>
          </w:p>
        </w:tc>
        <w:tc>
          <w:tcPr>
            <w:tcW w:w="2125" w:type="dxa"/>
          </w:tcPr>
          <w:p w:rsidR="005216F2" w:rsidRPr="00B8221D" w:rsidRDefault="005216F2" w:rsidP="00B8221D">
            <w:pPr>
              <w:rPr>
                <w:szCs w:val="24"/>
              </w:rPr>
            </w:pPr>
          </w:p>
        </w:tc>
        <w:tc>
          <w:tcPr>
            <w:tcW w:w="1260" w:type="dxa"/>
          </w:tcPr>
          <w:p w:rsidR="005216F2" w:rsidRPr="00B8221D" w:rsidRDefault="005216F2" w:rsidP="00B8221D">
            <w:pPr>
              <w:rPr>
                <w:szCs w:val="24"/>
              </w:rPr>
            </w:pPr>
          </w:p>
        </w:tc>
        <w:tc>
          <w:tcPr>
            <w:tcW w:w="2117" w:type="dxa"/>
          </w:tcPr>
          <w:p w:rsidR="005216F2" w:rsidRPr="00B8221D" w:rsidRDefault="005216F2" w:rsidP="00B8221D">
            <w:pPr>
              <w:rPr>
                <w:szCs w:val="24"/>
              </w:rPr>
            </w:pPr>
          </w:p>
        </w:tc>
      </w:tr>
      <w:tr w:rsidR="005216F2" w:rsidRPr="00B8221D" w:rsidTr="0019326E">
        <w:trPr>
          <w:trHeight w:val="309"/>
        </w:trPr>
        <w:tc>
          <w:tcPr>
            <w:tcW w:w="646" w:type="dxa"/>
          </w:tcPr>
          <w:p w:rsidR="005216F2" w:rsidRPr="00B8221D" w:rsidRDefault="005216F2" w:rsidP="001E4FFE">
            <w:pPr>
              <w:jc w:val="center"/>
              <w:rPr>
                <w:szCs w:val="24"/>
              </w:rPr>
            </w:pPr>
            <w:r w:rsidRPr="00B8221D">
              <w:rPr>
                <w:szCs w:val="24"/>
              </w:rPr>
              <w:t>2.</w:t>
            </w:r>
          </w:p>
        </w:tc>
        <w:tc>
          <w:tcPr>
            <w:tcW w:w="2640" w:type="dxa"/>
          </w:tcPr>
          <w:p w:rsidR="005216F2" w:rsidRPr="00B8221D" w:rsidRDefault="005216F2" w:rsidP="00B8221D">
            <w:pPr>
              <w:rPr>
                <w:szCs w:val="24"/>
              </w:rPr>
            </w:pPr>
          </w:p>
        </w:tc>
        <w:tc>
          <w:tcPr>
            <w:tcW w:w="1066" w:type="dxa"/>
          </w:tcPr>
          <w:p w:rsidR="005216F2" w:rsidRPr="00B8221D" w:rsidRDefault="005216F2" w:rsidP="00B8221D">
            <w:pPr>
              <w:rPr>
                <w:szCs w:val="24"/>
              </w:rPr>
            </w:pPr>
          </w:p>
        </w:tc>
        <w:tc>
          <w:tcPr>
            <w:tcW w:w="2125" w:type="dxa"/>
          </w:tcPr>
          <w:p w:rsidR="005216F2" w:rsidRPr="00B8221D" w:rsidRDefault="005216F2" w:rsidP="00B8221D">
            <w:pPr>
              <w:rPr>
                <w:szCs w:val="24"/>
              </w:rPr>
            </w:pPr>
          </w:p>
        </w:tc>
        <w:tc>
          <w:tcPr>
            <w:tcW w:w="1260" w:type="dxa"/>
          </w:tcPr>
          <w:p w:rsidR="005216F2" w:rsidRPr="00B8221D" w:rsidRDefault="005216F2" w:rsidP="00B8221D">
            <w:pPr>
              <w:rPr>
                <w:szCs w:val="24"/>
              </w:rPr>
            </w:pPr>
          </w:p>
        </w:tc>
        <w:tc>
          <w:tcPr>
            <w:tcW w:w="2117" w:type="dxa"/>
          </w:tcPr>
          <w:p w:rsidR="005216F2" w:rsidRPr="00B8221D" w:rsidRDefault="005216F2" w:rsidP="00B8221D">
            <w:pPr>
              <w:rPr>
                <w:szCs w:val="24"/>
              </w:rPr>
            </w:pPr>
          </w:p>
          <w:p w:rsidR="005216F2" w:rsidRPr="00B8221D" w:rsidRDefault="005216F2" w:rsidP="00B8221D">
            <w:pPr>
              <w:rPr>
                <w:szCs w:val="24"/>
              </w:rPr>
            </w:pPr>
          </w:p>
        </w:tc>
      </w:tr>
      <w:tr w:rsidR="005216F2" w:rsidRPr="00B8221D" w:rsidTr="0019326E">
        <w:tc>
          <w:tcPr>
            <w:tcW w:w="646" w:type="dxa"/>
          </w:tcPr>
          <w:p w:rsidR="005216F2" w:rsidRPr="00B8221D" w:rsidRDefault="005216F2" w:rsidP="001E4FFE">
            <w:pPr>
              <w:pStyle w:val="Porat"/>
              <w:jc w:val="center"/>
            </w:pPr>
            <w:r w:rsidRPr="00B8221D">
              <w:t>3.</w:t>
            </w:r>
          </w:p>
        </w:tc>
        <w:tc>
          <w:tcPr>
            <w:tcW w:w="2640" w:type="dxa"/>
          </w:tcPr>
          <w:p w:rsidR="005216F2" w:rsidRPr="00B8221D" w:rsidRDefault="005216F2" w:rsidP="00B8221D">
            <w:pPr>
              <w:pStyle w:val="Porat"/>
            </w:pPr>
          </w:p>
        </w:tc>
        <w:tc>
          <w:tcPr>
            <w:tcW w:w="1066" w:type="dxa"/>
          </w:tcPr>
          <w:p w:rsidR="005216F2" w:rsidRPr="00B8221D" w:rsidRDefault="005216F2" w:rsidP="00B8221D">
            <w:pPr>
              <w:pStyle w:val="Porat"/>
            </w:pPr>
          </w:p>
        </w:tc>
        <w:tc>
          <w:tcPr>
            <w:tcW w:w="2125" w:type="dxa"/>
          </w:tcPr>
          <w:p w:rsidR="005216F2" w:rsidRPr="00B8221D" w:rsidRDefault="005216F2" w:rsidP="00B8221D">
            <w:pPr>
              <w:pStyle w:val="Porat"/>
            </w:pPr>
          </w:p>
        </w:tc>
        <w:tc>
          <w:tcPr>
            <w:tcW w:w="1260" w:type="dxa"/>
          </w:tcPr>
          <w:p w:rsidR="005216F2" w:rsidRPr="00B8221D" w:rsidRDefault="005216F2" w:rsidP="00B8221D">
            <w:pPr>
              <w:pStyle w:val="Porat"/>
            </w:pPr>
          </w:p>
        </w:tc>
        <w:tc>
          <w:tcPr>
            <w:tcW w:w="2117" w:type="dxa"/>
          </w:tcPr>
          <w:p w:rsidR="005216F2" w:rsidRPr="00B8221D" w:rsidRDefault="005216F2" w:rsidP="00B8221D">
            <w:pPr>
              <w:pStyle w:val="Porat"/>
            </w:pPr>
          </w:p>
          <w:p w:rsidR="005216F2" w:rsidRPr="00B8221D" w:rsidRDefault="005216F2" w:rsidP="00B8221D">
            <w:pPr>
              <w:pStyle w:val="Porat"/>
            </w:pPr>
          </w:p>
        </w:tc>
      </w:tr>
      <w:tr w:rsidR="005216F2" w:rsidRPr="00B8221D" w:rsidTr="0019326E">
        <w:tc>
          <w:tcPr>
            <w:tcW w:w="646" w:type="dxa"/>
          </w:tcPr>
          <w:p w:rsidR="005216F2" w:rsidRPr="00B8221D" w:rsidRDefault="005216F2" w:rsidP="00B8221D">
            <w:pPr>
              <w:pStyle w:val="Porat"/>
            </w:pPr>
          </w:p>
        </w:tc>
        <w:tc>
          <w:tcPr>
            <w:tcW w:w="2640" w:type="dxa"/>
          </w:tcPr>
          <w:p w:rsidR="005216F2" w:rsidRPr="00B8221D" w:rsidRDefault="005216F2" w:rsidP="0019326E">
            <w:pPr>
              <w:pStyle w:val="Porat"/>
              <w:jc w:val="right"/>
              <w:rPr>
                <w:bCs/>
              </w:rPr>
            </w:pPr>
            <w:r w:rsidRPr="00B8221D">
              <w:rPr>
                <w:bCs/>
              </w:rPr>
              <w:t>Iš viso panaudota</w:t>
            </w:r>
          </w:p>
        </w:tc>
        <w:tc>
          <w:tcPr>
            <w:tcW w:w="1066" w:type="dxa"/>
          </w:tcPr>
          <w:p w:rsidR="005216F2" w:rsidRPr="00B8221D" w:rsidRDefault="005216F2" w:rsidP="00B8221D">
            <w:pPr>
              <w:pStyle w:val="Porat"/>
              <w:rPr>
                <w:b/>
                <w:bCs/>
              </w:rPr>
            </w:pPr>
          </w:p>
        </w:tc>
        <w:tc>
          <w:tcPr>
            <w:tcW w:w="2125" w:type="dxa"/>
          </w:tcPr>
          <w:p w:rsidR="005216F2" w:rsidRPr="00B8221D" w:rsidRDefault="005216F2" w:rsidP="00B8221D">
            <w:pPr>
              <w:pStyle w:val="Porat"/>
              <w:rPr>
                <w:b/>
                <w:bCs/>
              </w:rPr>
            </w:pPr>
          </w:p>
        </w:tc>
        <w:tc>
          <w:tcPr>
            <w:tcW w:w="1260" w:type="dxa"/>
          </w:tcPr>
          <w:p w:rsidR="005216F2" w:rsidRPr="00B8221D" w:rsidRDefault="005216F2" w:rsidP="00B8221D">
            <w:pPr>
              <w:pStyle w:val="Porat"/>
              <w:rPr>
                <w:b/>
                <w:bCs/>
              </w:rPr>
            </w:pPr>
          </w:p>
        </w:tc>
        <w:tc>
          <w:tcPr>
            <w:tcW w:w="2117" w:type="dxa"/>
          </w:tcPr>
          <w:p w:rsidR="005216F2" w:rsidRPr="00B8221D" w:rsidRDefault="005216F2" w:rsidP="00B8221D">
            <w:pPr>
              <w:pStyle w:val="Porat"/>
              <w:rPr>
                <w:b/>
                <w:bCs/>
              </w:rPr>
            </w:pPr>
          </w:p>
        </w:tc>
      </w:tr>
      <w:tr w:rsidR="005216F2" w:rsidRPr="00B8221D" w:rsidTr="0019326E">
        <w:tc>
          <w:tcPr>
            <w:tcW w:w="646" w:type="dxa"/>
          </w:tcPr>
          <w:p w:rsidR="005216F2" w:rsidRPr="00B8221D" w:rsidRDefault="005216F2" w:rsidP="00B8221D">
            <w:pPr>
              <w:pStyle w:val="Porat"/>
            </w:pPr>
          </w:p>
        </w:tc>
        <w:tc>
          <w:tcPr>
            <w:tcW w:w="2640" w:type="dxa"/>
          </w:tcPr>
          <w:p w:rsidR="005216F2" w:rsidRPr="00B8221D" w:rsidRDefault="0019326E" w:rsidP="00B8221D">
            <w:pPr>
              <w:pStyle w:val="Porat"/>
              <w:jc w:val="right"/>
              <w:rPr>
                <w:bCs/>
              </w:rPr>
            </w:pPr>
            <w:r w:rsidRPr="00B8221D">
              <w:rPr>
                <w:bCs/>
              </w:rPr>
              <w:t>Nepanaudota</w:t>
            </w:r>
            <w:r w:rsidR="005216F2" w:rsidRPr="00B8221D">
              <w:rPr>
                <w:bCs/>
              </w:rPr>
              <w:t xml:space="preserve"> </w:t>
            </w:r>
          </w:p>
        </w:tc>
        <w:tc>
          <w:tcPr>
            <w:tcW w:w="1066" w:type="dxa"/>
          </w:tcPr>
          <w:p w:rsidR="005216F2" w:rsidRPr="00B8221D" w:rsidRDefault="005216F2" w:rsidP="00B8221D">
            <w:pPr>
              <w:pStyle w:val="Porat"/>
              <w:rPr>
                <w:b/>
                <w:bCs/>
              </w:rPr>
            </w:pPr>
          </w:p>
        </w:tc>
        <w:tc>
          <w:tcPr>
            <w:tcW w:w="2125" w:type="dxa"/>
          </w:tcPr>
          <w:p w:rsidR="005216F2" w:rsidRPr="00B8221D" w:rsidRDefault="005216F2" w:rsidP="00B8221D">
            <w:pPr>
              <w:pStyle w:val="Porat"/>
              <w:rPr>
                <w:b/>
                <w:bCs/>
              </w:rPr>
            </w:pPr>
          </w:p>
        </w:tc>
        <w:tc>
          <w:tcPr>
            <w:tcW w:w="1260" w:type="dxa"/>
          </w:tcPr>
          <w:p w:rsidR="005216F2" w:rsidRPr="00B8221D" w:rsidRDefault="005216F2" w:rsidP="00B8221D">
            <w:pPr>
              <w:pStyle w:val="Porat"/>
              <w:rPr>
                <w:b/>
                <w:bCs/>
              </w:rPr>
            </w:pPr>
          </w:p>
        </w:tc>
        <w:tc>
          <w:tcPr>
            <w:tcW w:w="2117" w:type="dxa"/>
          </w:tcPr>
          <w:p w:rsidR="005216F2" w:rsidRPr="00B8221D" w:rsidRDefault="005216F2" w:rsidP="00B8221D">
            <w:pPr>
              <w:pStyle w:val="Porat"/>
              <w:rPr>
                <w:b/>
                <w:bCs/>
              </w:rPr>
            </w:pPr>
          </w:p>
        </w:tc>
      </w:tr>
    </w:tbl>
    <w:p w:rsidR="005216F2" w:rsidRDefault="005216F2" w:rsidP="005216F2">
      <w:pPr>
        <w:jc w:val="center"/>
        <w:rPr>
          <w:b/>
          <w:sz w:val="22"/>
          <w:szCs w:val="22"/>
        </w:rPr>
      </w:pPr>
    </w:p>
    <w:p w:rsidR="005216F2" w:rsidRDefault="005216F2" w:rsidP="005216F2">
      <w:pPr>
        <w:jc w:val="center"/>
        <w:rPr>
          <w:b/>
          <w:sz w:val="22"/>
          <w:szCs w:val="22"/>
        </w:rPr>
      </w:pPr>
    </w:p>
    <w:p w:rsidR="005216F2" w:rsidRPr="002768EB" w:rsidRDefault="005216F2" w:rsidP="005216F2">
      <w:pPr>
        <w:jc w:val="center"/>
        <w:rPr>
          <w:b/>
          <w:sz w:val="22"/>
          <w:szCs w:val="22"/>
        </w:rPr>
      </w:pPr>
    </w:p>
    <w:p w:rsidR="005216F2" w:rsidRPr="00467346" w:rsidRDefault="0019326E" w:rsidP="005216F2">
      <w:r>
        <w:t>V</w:t>
      </w:r>
      <w:r w:rsidR="005216F2">
        <w:t xml:space="preserve">adovas </w:t>
      </w:r>
      <w:r>
        <w:t xml:space="preserve">                                           </w:t>
      </w:r>
      <w:r w:rsidR="005216F2">
        <w:t xml:space="preserve">        </w:t>
      </w:r>
      <w:r>
        <w:t>______________                     ______________________</w:t>
      </w:r>
      <w:r w:rsidR="005216F2">
        <w:t xml:space="preserve">      </w:t>
      </w:r>
      <w:r w:rsidR="005216F2" w:rsidRPr="00467346">
        <w:t xml:space="preserve">   </w:t>
      </w:r>
      <w:r w:rsidR="005216F2">
        <w:t xml:space="preserve">                </w:t>
      </w:r>
    </w:p>
    <w:p w:rsidR="0019326E" w:rsidRDefault="0019326E" w:rsidP="005216F2">
      <w:r>
        <w:t xml:space="preserve">                                                                         (parašas)                                  (vardas, pavardė)</w:t>
      </w:r>
    </w:p>
    <w:p w:rsidR="0019326E" w:rsidRDefault="0019326E" w:rsidP="005216F2"/>
    <w:p w:rsidR="005216F2" w:rsidRPr="00467346" w:rsidRDefault="005216F2" w:rsidP="005216F2">
      <w:r>
        <w:t>A.V.</w:t>
      </w:r>
    </w:p>
    <w:p w:rsidR="005216F2" w:rsidRDefault="005216F2" w:rsidP="005216F2">
      <w:pPr>
        <w:jc w:val="center"/>
        <w:rPr>
          <w:b/>
          <w:sz w:val="26"/>
          <w:szCs w:val="26"/>
        </w:rPr>
      </w:pPr>
    </w:p>
    <w:p w:rsidR="005216F2" w:rsidRPr="004D1009" w:rsidRDefault="005216F2" w:rsidP="005216F2">
      <w:pPr>
        <w:rPr>
          <w:sz w:val="22"/>
          <w:szCs w:val="22"/>
        </w:rPr>
      </w:pPr>
      <w:r w:rsidRPr="00B8221D">
        <w:rPr>
          <w:szCs w:val="24"/>
        </w:rPr>
        <w:t>Vyr. buhalteris</w:t>
      </w:r>
      <w:r w:rsidRPr="004D1009">
        <w:rPr>
          <w:sz w:val="22"/>
          <w:szCs w:val="22"/>
        </w:rPr>
        <w:t xml:space="preserve"> </w:t>
      </w:r>
      <w:r w:rsidR="0019326E">
        <w:rPr>
          <w:sz w:val="22"/>
          <w:szCs w:val="22"/>
        </w:rPr>
        <w:t xml:space="preserve">       </w:t>
      </w:r>
      <w:r w:rsidRPr="004D1009">
        <w:rPr>
          <w:sz w:val="22"/>
          <w:szCs w:val="22"/>
        </w:rPr>
        <w:t xml:space="preserve">    </w:t>
      </w:r>
      <w:r w:rsidR="0019326E">
        <w:rPr>
          <w:sz w:val="22"/>
          <w:szCs w:val="22"/>
        </w:rPr>
        <w:t xml:space="preserve">                                  ________________                       ________________________</w:t>
      </w:r>
    </w:p>
    <w:p w:rsidR="005216F2" w:rsidRPr="0019326E" w:rsidRDefault="0019326E" w:rsidP="005216F2">
      <w:pPr>
        <w:jc w:val="center"/>
        <w:rPr>
          <w:sz w:val="22"/>
          <w:szCs w:val="22"/>
        </w:rPr>
      </w:pPr>
      <w:r>
        <w:rPr>
          <w:sz w:val="22"/>
          <w:szCs w:val="22"/>
        </w:rPr>
        <w:t xml:space="preserve">                                                          </w:t>
      </w:r>
      <w:r w:rsidR="00B8221D">
        <w:rPr>
          <w:sz w:val="22"/>
          <w:szCs w:val="22"/>
        </w:rPr>
        <w:t xml:space="preserve">       </w:t>
      </w:r>
      <w:r w:rsidRPr="0019326E">
        <w:rPr>
          <w:sz w:val="22"/>
          <w:szCs w:val="22"/>
        </w:rPr>
        <w:t>(parašas)</w:t>
      </w:r>
      <w:r>
        <w:rPr>
          <w:sz w:val="22"/>
          <w:szCs w:val="22"/>
        </w:rPr>
        <w:t xml:space="preserve">                                  (vardas, pavardė)</w:t>
      </w:r>
    </w:p>
    <w:p w:rsidR="005216F2" w:rsidRPr="0019326E" w:rsidRDefault="005216F2" w:rsidP="005216F2">
      <w:pPr>
        <w:jc w:val="center"/>
        <w:rPr>
          <w:sz w:val="22"/>
          <w:szCs w:val="22"/>
        </w:rPr>
      </w:pPr>
    </w:p>
    <w:p w:rsidR="005216F2" w:rsidRDefault="005216F2" w:rsidP="005216F2">
      <w:pPr>
        <w:jc w:val="center"/>
        <w:rPr>
          <w:b/>
          <w:sz w:val="26"/>
          <w:szCs w:val="26"/>
        </w:rPr>
      </w:pPr>
    </w:p>
    <w:p w:rsidR="005216F2" w:rsidRDefault="005216F2" w:rsidP="005216F2">
      <w:pPr>
        <w:jc w:val="center"/>
        <w:rPr>
          <w:b/>
          <w:sz w:val="26"/>
          <w:szCs w:val="26"/>
        </w:rPr>
      </w:pPr>
    </w:p>
    <w:p w:rsidR="005216F2" w:rsidRDefault="005216F2" w:rsidP="005216F2">
      <w:pPr>
        <w:jc w:val="center"/>
        <w:rPr>
          <w:b/>
          <w:sz w:val="26"/>
          <w:szCs w:val="26"/>
        </w:rPr>
      </w:pPr>
    </w:p>
    <w:p w:rsidR="005216F2" w:rsidRDefault="005216F2" w:rsidP="005216F2">
      <w:pPr>
        <w:jc w:val="center"/>
        <w:rPr>
          <w:b/>
          <w:sz w:val="26"/>
          <w:szCs w:val="26"/>
        </w:rPr>
      </w:pPr>
    </w:p>
    <w:p w:rsidR="005216F2" w:rsidRDefault="005216F2" w:rsidP="005216F2">
      <w:pPr>
        <w:jc w:val="center"/>
        <w:rPr>
          <w:b/>
          <w:sz w:val="26"/>
          <w:szCs w:val="26"/>
        </w:rPr>
      </w:pPr>
    </w:p>
    <w:p w:rsidR="00AE1D14" w:rsidRDefault="00AE1D14"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443546" w:rsidRDefault="00443546" w:rsidP="00AE1D14">
      <w:pPr>
        <w:jc w:val="center"/>
      </w:pPr>
    </w:p>
    <w:p w:rsidR="00AE1D14" w:rsidRDefault="00AE1D14" w:rsidP="00AE1D14">
      <w:pPr>
        <w:jc w:val="center"/>
      </w:pPr>
    </w:p>
    <w:p w:rsidR="00B8221D" w:rsidRDefault="00B8221D" w:rsidP="00AE1D14">
      <w:pPr>
        <w:jc w:val="center"/>
      </w:pPr>
    </w:p>
    <w:p w:rsidR="00100300" w:rsidRDefault="00100300" w:rsidP="00AE1D14">
      <w:pPr>
        <w:jc w:val="center"/>
      </w:pPr>
    </w:p>
    <w:p w:rsidR="00AE1D14" w:rsidRDefault="00AE1D14" w:rsidP="00AE1D14">
      <w:pPr>
        <w:jc w:val="center"/>
      </w:pPr>
    </w:p>
    <w:sectPr w:rsidR="00AE1D14" w:rsidSect="00100300">
      <w:pgSz w:w="11906" w:h="16838"/>
      <w:pgMar w:top="0"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88F"/>
    <w:rsid w:val="0000725F"/>
    <w:rsid w:val="00011EDB"/>
    <w:rsid w:val="000147F8"/>
    <w:rsid w:val="0002326A"/>
    <w:rsid w:val="00025A02"/>
    <w:rsid w:val="00033FF7"/>
    <w:rsid w:val="00042E44"/>
    <w:rsid w:val="0005154E"/>
    <w:rsid w:val="00056C0E"/>
    <w:rsid w:val="00062D48"/>
    <w:rsid w:val="000724BF"/>
    <w:rsid w:val="00077D2E"/>
    <w:rsid w:val="00081EC6"/>
    <w:rsid w:val="0008657F"/>
    <w:rsid w:val="000905AE"/>
    <w:rsid w:val="000A5141"/>
    <w:rsid w:val="000B0342"/>
    <w:rsid w:val="000B493B"/>
    <w:rsid w:val="000B4B4B"/>
    <w:rsid w:val="000B4BAA"/>
    <w:rsid w:val="000B5725"/>
    <w:rsid w:val="000B6EA0"/>
    <w:rsid w:val="000C6F83"/>
    <w:rsid w:val="000C6FF6"/>
    <w:rsid w:val="000E30AD"/>
    <w:rsid w:val="000E384D"/>
    <w:rsid w:val="000F33B3"/>
    <w:rsid w:val="00100300"/>
    <w:rsid w:val="00105EE2"/>
    <w:rsid w:val="001101BE"/>
    <w:rsid w:val="001264D7"/>
    <w:rsid w:val="00127773"/>
    <w:rsid w:val="00130C99"/>
    <w:rsid w:val="0013192F"/>
    <w:rsid w:val="001326AD"/>
    <w:rsid w:val="00134506"/>
    <w:rsid w:val="001362B0"/>
    <w:rsid w:val="001364A7"/>
    <w:rsid w:val="001370AD"/>
    <w:rsid w:val="0014683B"/>
    <w:rsid w:val="00147EE8"/>
    <w:rsid w:val="0015032F"/>
    <w:rsid w:val="001557F3"/>
    <w:rsid w:val="001568C3"/>
    <w:rsid w:val="00162B48"/>
    <w:rsid w:val="001671F5"/>
    <w:rsid w:val="001705B6"/>
    <w:rsid w:val="00173266"/>
    <w:rsid w:val="00176B54"/>
    <w:rsid w:val="00180B51"/>
    <w:rsid w:val="00192420"/>
    <w:rsid w:val="00192553"/>
    <w:rsid w:val="0019326E"/>
    <w:rsid w:val="001A1B33"/>
    <w:rsid w:val="001A3979"/>
    <w:rsid w:val="001B19B4"/>
    <w:rsid w:val="001B1EC0"/>
    <w:rsid w:val="001B43B9"/>
    <w:rsid w:val="001C11C1"/>
    <w:rsid w:val="001C7980"/>
    <w:rsid w:val="001D1432"/>
    <w:rsid w:val="001D3451"/>
    <w:rsid w:val="001D72E4"/>
    <w:rsid w:val="001E0E4F"/>
    <w:rsid w:val="001E4FFE"/>
    <w:rsid w:val="001F138B"/>
    <w:rsid w:val="00206185"/>
    <w:rsid w:val="00211B02"/>
    <w:rsid w:val="00214DFF"/>
    <w:rsid w:val="002167BD"/>
    <w:rsid w:val="002175A5"/>
    <w:rsid w:val="00223F01"/>
    <w:rsid w:val="0022572B"/>
    <w:rsid w:val="00226ADF"/>
    <w:rsid w:val="002325BD"/>
    <w:rsid w:val="00245B2C"/>
    <w:rsid w:val="00247EEA"/>
    <w:rsid w:val="00253D1E"/>
    <w:rsid w:val="002552D6"/>
    <w:rsid w:val="00255EFF"/>
    <w:rsid w:val="00270F6C"/>
    <w:rsid w:val="00274BD5"/>
    <w:rsid w:val="00296579"/>
    <w:rsid w:val="002A4206"/>
    <w:rsid w:val="002C0DDE"/>
    <w:rsid w:val="002C17E4"/>
    <w:rsid w:val="002C329C"/>
    <w:rsid w:val="002C515E"/>
    <w:rsid w:val="002C527D"/>
    <w:rsid w:val="002C54D9"/>
    <w:rsid w:val="002D1CA3"/>
    <w:rsid w:val="002E0C9B"/>
    <w:rsid w:val="002E25E6"/>
    <w:rsid w:val="002E49D8"/>
    <w:rsid w:val="002F4490"/>
    <w:rsid w:val="003013F4"/>
    <w:rsid w:val="00302CCC"/>
    <w:rsid w:val="0030761B"/>
    <w:rsid w:val="00314ED3"/>
    <w:rsid w:val="00315B8F"/>
    <w:rsid w:val="0031691A"/>
    <w:rsid w:val="0032062A"/>
    <w:rsid w:val="00320F49"/>
    <w:rsid w:val="00321AB5"/>
    <w:rsid w:val="00324456"/>
    <w:rsid w:val="0033470F"/>
    <w:rsid w:val="00337350"/>
    <w:rsid w:val="003430D8"/>
    <w:rsid w:val="003618B8"/>
    <w:rsid w:val="00362BAD"/>
    <w:rsid w:val="00362EB7"/>
    <w:rsid w:val="00363B41"/>
    <w:rsid w:val="00367E29"/>
    <w:rsid w:val="00370DE2"/>
    <w:rsid w:val="00371E8A"/>
    <w:rsid w:val="003946FD"/>
    <w:rsid w:val="003A4D1C"/>
    <w:rsid w:val="003B2219"/>
    <w:rsid w:val="003B7398"/>
    <w:rsid w:val="003C0FC9"/>
    <w:rsid w:val="003D1266"/>
    <w:rsid w:val="003D66E2"/>
    <w:rsid w:val="003D7413"/>
    <w:rsid w:val="003E0ECC"/>
    <w:rsid w:val="003E1CC7"/>
    <w:rsid w:val="003E2A40"/>
    <w:rsid w:val="003E69CF"/>
    <w:rsid w:val="003F15D0"/>
    <w:rsid w:val="003F5535"/>
    <w:rsid w:val="003F6EB8"/>
    <w:rsid w:val="00401131"/>
    <w:rsid w:val="00402F5E"/>
    <w:rsid w:val="004127FA"/>
    <w:rsid w:val="00415276"/>
    <w:rsid w:val="00427299"/>
    <w:rsid w:val="00427437"/>
    <w:rsid w:val="00434BCE"/>
    <w:rsid w:val="00441289"/>
    <w:rsid w:val="00443546"/>
    <w:rsid w:val="00445EAA"/>
    <w:rsid w:val="00456CD0"/>
    <w:rsid w:val="00457381"/>
    <w:rsid w:val="0047582E"/>
    <w:rsid w:val="004801CE"/>
    <w:rsid w:val="00495D2B"/>
    <w:rsid w:val="0049634C"/>
    <w:rsid w:val="0049726A"/>
    <w:rsid w:val="004977CF"/>
    <w:rsid w:val="00497B9B"/>
    <w:rsid w:val="004A4942"/>
    <w:rsid w:val="004A5853"/>
    <w:rsid w:val="004B2146"/>
    <w:rsid w:val="004C07C2"/>
    <w:rsid w:val="004C743D"/>
    <w:rsid w:val="004D2297"/>
    <w:rsid w:val="004D35C0"/>
    <w:rsid w:val="004D3E27"/>
    <w:rsid w:val="004E0557"/>
    <w:rsid w:val="004E1486"/>
    <w:rsid w:val="004E3D43"/>
    <w:rsid w:val="004E7973"/>
    <w:rsid w:val="004F0F8F"/>
    <w:rsid w:val="004F2FD7"/>
    <w:rsid w:val="004F66DF"/>
    <w:rsid w:val="00507D78"/>
    <w:rsid w:val="00511023"/>
    <w:rsid w:val="005216F2"/>
    <w:rsid w:val="0052780E"/>
    <w:rsid w:val="0053090C"/>
    <w:rsid w:val="005347B4"/>
    <w:rsid w:val="0054059B"/>
    <w:rsid w:val="00551542"/>
    <w:rsid w:val="00552BF9"/>
    <w:rsid w:val="00553365"/>
    <w:rsid w:val="00556792"/>
    <w:rsid w:val="00563DBC"/>
    <w:rsid w:val="0057453C"/>
    <w:rsid w:val="00581427"/>
    <w:rsid w:val="005901FC"/>
    <w:rsid w:val="005967A4"/>
    <w:rsid w:val="005A220B"/>
    <w:rsid w:val="005A7E01"/>
    <w:rsid w:val="005A7EB5"/>
    <w:rsid w:val="005B347E"/>
    <w:rsid w:val="005B4B8C"/>
    <w:rsid w:val="005C4244"/>
    <w:rsid w:val="005E2771"/>
    <w:rsid w:val="005E4D19"/>
    <w:rsid w:val="005E7958"/>
    <w:rsid w:val="005F381C"/>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6A93"/>
    <w:rsid w:val="00694615"/>
    <w:rsid w:val="006A1488"/>
    <w:rsid w:val="006A241C"/>
    <w:rsid w:val="006B6ABE"/>
    <w:rsid w:val="006C0AFC"/>
    <w:rsid w:val="006C3A5F"/>
    <w:rsid w:val="006D0A2F"/>
    <w:rsid w:val="006D17FC"/>
    <w:rsid w:val="006D2519"/>
    <w:rsid w:val="006D638F"/>
    <w:rsid w:val="006E1EF6"/>
    <w:rsid w:val="006F3671"/>
    <w:rsid w:val="006F3AB2"/>
    <w:rsid w:val="00707578"/>
    <w:rsid w:val="00715479"/>
    <w:rsid w:val="007209D5"/>
    <w:rsid w:val="00722ABA"/>
    <w:rsid w:val="007302BA"/>
    <w:rsid w:val="00745FAC"/>
    <w:rsid w:val="0075045C"/>
    <w:rsid w:val="007558D1"/>
    <w:rsid w:val="0076133F"/>
    <w:rsid w:val="00775256"/>
    <w:rsid w:val="007809FD"/>
    <w:rsid w:val="00782269"/>
    <w:rsid w:val="00786426"/>
    <w:rsid w:val="00786AC2"/>
    <w:rsid w:val="00792508"/>
    <w:rsid w:val="00796BB2"/>
    <w:rsid w:val="007A37D1"/>
    <w:rsid w:val="007A699C"/>
    <w:rsid w:val="007A69B1"/>
    <w:rsid w:val="007B4BC6"/>
    <w:rsid w:val="007B6DD4"/>
    <w:rsid w:val="007C2B32"/>
    <w:rsid w:val="007D2395"/>
    <w:rsid w:val="007D4FBE"/>
    <w:rsid w:val="007E0BF4"/>
    <w:rsid w:val="007E3DD8"/>
    <w:rsid w:val="007E6B61"/>
    <w:rsid w:val="007F48C7"/>
    <w:rsid w:val="007F7751"/>
    <w:rsid w:val="00812301"/>
    <w:rsid w:val="0081759A"/>
    <w:rsid w:val="00826D55"/>
    <w:rsid w:val="00831163"/>
    <w:rsid w:val="00836DC1"/>
    <w:rsid w:val="00841911"/>
    <w:rsid w:val="00847051"/>
    <w:rsid w:val="00871261"/>
    <w:rsid w:val="00873918"/>
    <w:rsid w:val="00877F8A"/>
    <w:rsid w:val="00881244"/>
    <w:rsid w:val="0088290A"/>
    <w:rsid w:val="008830AA"/>
    <w:rsid w:val="008A0B90"/>
    <w:rsid w:val="008A6AB3"/>
    <w:rsid w:val="008B2494"/>
    <w:rsid w:val="008B4E54"/>
    <w:rsid w:val="008B67DB"/>
    <w:rsid w:val="008C2A9B"/>
    <w:rsid w:val="008D45DF"/>
    <w:rsid w:val="008D4EB0"/>
    <w:rsid w:val="008D4EEF"/>
    <w:rsid w:val="008D6ECE"/>
    <w:rsid w:val="009015EF"/>
    <w:rsid w:val="0090517F"/>
    <w:rsid w:val="009179A6"/>
    <w:rsid w:val="00921E75"/>
    <w:rsid w:val="00922B7E"/>
    <w:rsid w:val="00931A88"/>
    <w:rsid w:val="00931AA1"/>
    <w:rsid w:val="00937259"/>
    <w:rsid w:val="0094187E"/>
    <w:rsid w:val="00943783"/>
    <w:rsid w:val="00952F81"/>
    <w:rsid w:val="00957AE9"/>
    <w:rsid w:val="00960DDB"/>
    <w:rsid w:val="009619D6"/>
    <w:rsid w:val="00963FF5"/>
    <w:rsid w:val="009653FA"/>
    <w:rsid w:val="009656F0"/>
    <w:rsid w:val="009658A8"/>
    <w:rsid w:val="00967475"/>
    <w:rsid w:val="00970E77"/>
    <w:rsid w:val="00972BE3"/>
    <w:rsid w:val="009766ED"/>
    <w:rsid w:val="0099323B"/>
    <w:rsid w:val="009941FE"/>
    <w:rsid w:val="009B6F49"/>
    <w:rsid w:val="009C1593"/>
    <w:rsid w:val="009C7BF7"/>
    <w:rsid w:val="009D7711"/>
    <w:rsid w:val="009E1783"/>
    <w:rsid w:val="009E4A76"/>
    <w:rsid w:val="009E67A5"/>
    <w:rsid w:val="009F5E18"/>
    <w:rsid w:val="009F6813"/>
    <w:rsid w:val="009F70CB"/>
    <w:rsid w:val="009F7D95"/>
    <w:rsid w:val="00A021FF"/>
    <w:rsid w:val="00A02E63"/>
    <w:rsid w:val="00A04A16"/>
    <w:rsid w:val="00A17B89"/>
    <w:rsid w:val="00A20000"/>
    <w:rsid w:val="00A2161D"/>
    <w:rsid w:val="00A21BF1"/>
    <w:rsid w:val="00A2217E"/>
    <w:rsid w:val="00A34394"/>
    <w:rsid w:val="00A44541"/>
    <w:rsid w:val="00A463EC"/>
    <w:rsid w:val="00A50BA2"/>
    <w:rsid w:val="00A5404B"/>
    <w:rsid w:val="00A5563E"/>
    <w:rsid w:val="00A5785C"/>
    <w:rsid w:val="00A61AF2"/>
    <w:rsid w:val="00A7358D"/>
    <w:rsid w:val="00A7693B"/>
    <w:rsid w:val="00A872A4"/>
    <w:rsid w:val="00A91921"/>
    <w:rsid w:val="00A92AD6"/>
    <w:rsid w:val="00A958C5"/>
    <w:rsid w:val="00AC5B5F"/>
    <w:rsid w:val="00AD5F73"/>
    <w:rsid w:val="00AD60D5"/>
    <w:rsid w:val="00AE102D"/>
    <w:rsid w:val="00AE1D14"/>
    <w:rsid w:val="00AE61E5"/>
    <w:rsid w:val="00AE6A0B"/>
    <w:rsid w:val="00AF6A06"/>
    <w:rsid w:val="00AF7103"/>
    <w:rsid w:val="00AF727B"/>
    <w:rsid w:val="00AF72EC"/>
    <w:rsid w:val="00B0667B"/>
    <w:rsid w:val="00B068B0"/>
    <w:rsid w:val="00B13130"/>
    <w:rsid w:val="00B171BD"/>
    <w:rsid w:val="00B17E44"/>
    <w:rsid w:val="00B2052A"/>
    <w:rsid w:val="00B20C45"/>
    <w:rsid w:val="00B23159"/>
    <w:rsid w:val="00B23B60"/>
    <w:rsid w:val="00B319F3"/>
    <w:rsid w:val="00B347DB"/>
    <w:rsid w:val="00B35A1C"/>
    <w:rsid w:val="00B43437"/>
    <w:rsid w:val="00B55B79"/>
    <w:rsid w:val="00B67CB8"/>
    <w:rsid w:val="00B8221D"/>
    <w:rsid w:val="00B85DBC"/>
    <w:rsid w:val="00B878B6"/>
    <w:rsid w:val="00B95D79"/>
    <w:rsid w:val="00BA4500"/>
    <w:rsid w:val="00BB3006"/>
    <w:rsid w:val="00BC679E"/>
    <w:rsid w:val="00BD0C95"/>
    <w:rsid w:val="00BD1505"/>
    <w:rsid w:val="00BE02C9"/>
    <w:rsid w:val="00BE3A8D"/>
    <w:rsid w:val="00BE6777"/>
    <w:rsid w:val="00BE7017"/>
    <w:rsid w:val="00BF0DA2"/>
    <w:rsid w:val="00BF22F5"/>
    <w:rsid w:val="00C05640"/>
    <w:rsid w:val="00C064B9"/>
    <w:rsid w:val="00C10FB6"/>
    <w:rsid w:val="00C1459D"/>
    <w:rsid w:val="00C17FA5"/>
    <w:rsid w:val="00C25288"/>
    <w:rsid w:val="00C272F2"/>
    <w:rsid w:val="00C507E3"/>
    <w:rsid w:val="00C519B4"/>
    <w:rsid w:val="00C51AEB"/>
    <w:rsid w:val="00C552EB"/>
    <w:rsid w:val="00C61059"/>
    <w:rsid w:val="00C654E4"/>
    <w:rsid w:val="00C73330"/>
    <w:rsid w:val="00C74417"/>
    <w:rsid w:val="00C77032"/>
    <w:rsid w:val="00C90292"/>
    <w:rsid w:val="00C92110"/>
    <w:rsid w:val="00C950ED"/>
    <w:rsid w:val="00CB4A2D"/>
    <w:rsid w:val="00CC1519"/>
    <w:rsid w:val="00CC5EB7"/>
    <w:rsid w:val="00CD2731"/>
    <w:rsid w:val="00CD67C8"/>
    <w:rsid w:val="00CE083B"/>
    <w:rsid w:val="00CF50E7"/>
    <w:rsid w:val="00D04219"/>
    <w:rsid w:val="00D045EF"/>
    <w:rsid w:val="00D05359"/>
    <w:rsid w:val="00D06488"/>
    <w:rsid w:val="00D07B72"/>
    <w:rsid w:val="00D11D94"/>
    <w:rsid w:val="00D13B01"/>
    <w:rsid w:val="00D150BF"/>
    <w:rsid w:val="00D16874"/>
    <w:rsid w:val="00D26498"/>
    <w:rsid w:val="00D330E4"/>
    <w:rsid w:val="00D3678B"/>
    <w:rsid w:val="00D41B7F"/>
    <w:rsid w:val="00D51097"/>
    <w:rsid w:val="00D54B1B"/>
    <w:rsid w:val="00D6474E"/>
    <w:rsid w:val="00D66209"/>
    <w:rsid w:val="00D7386B"/>
    <w:rsid w:val="00D76491"/>
    <w:rsid w:val="00D765BE"/>
    <w:rsid w:val="00D76E1B"/>
    <w:rsid w:val="00D8387C"/>
    <w:rsid w:val="00D86924"/>
    <w:rsid w:val="00D94A8A"/>
    <w:rsid w:val="00DA3AA7"/>
    <w:rsid w:val="00DA4B1E"/>
    <w:rsid w:val="00DA5657"/>
    <w:rsid w:val="00DA5A44"/>
    <w:rsid w:val="00DB1599"/>
    <w:rsid w:val="00DB792D"/>
    <w:rsid w:val="00DC5F93"/>
    <w:rsid w:val="00DC7DC7"/>
    <w:rsid w:val="00DF270B"/>
    <w:rsid w:val="00DF3372"/>
    <w:rsid w:val="00DF5D2F"/>
    <w:rsid w:val="00E024C6"/>
    <w:rsid w:val="00E05ECD"/>
    <w:rsid w:val="00E06034"/>
    <w:rsid w:val="00E070FF"/>
    <w:rsid w:val="00E15BA3"/>
    <w:rsid w:val="00E163E5"/>
    <w:rsid w:val="00E220D8"/>
    <w:rsid w:val="00E24431"/>
    <w:rsid w:val="00E27FBC"/>
    <w:rsid w:val="00E31059"/>
    <w:rsid w:val="00E43A6C"/>
    <w:rsid w:val="00E44C73"/>
    <w:rsid w:val="00E528E3"/>
    <w:rsid w:val="00E55B4A"/>
    <w:rsid w:val="00E6380B"/>
    <w:rsid w:val="00E657EC"/>
    <w:rsid w:val="00E72544"/>
    <w:rsid w:val="00E8058C"/>
    <w:rsid w:val="00E81245"/>
    <w:rsid w:val="00E856FE"/>
    <w:rsid w:val="00E87E3A"/>
    <w:rsid w:val="00E96522"/>
    <w:rsid w:val="00EC0098"/>
    <w:rsid w:val="00EC5286"/>
    <w:rsid w:val="00EC6103"/>
    <w:rsid w:val="00EE54D6"/>
    <w:rsid w:val="00EE5F4C"/>
    <w:rsid w:val="00EF02CC"/>
    <w:rsid w:val="00EF5AE4"/>
    <w:rsid w:val="00EF5C7A"/>
    <w:rsid w:val="00EF7550"/>
    <w:rsid w:val="00F30BAD"/>
    <w:rsid w:val="00F32C02"/>
    <w:rsid w:val="00F339A1"/>
    <w:rsid w:val="00F42086"/>
    <w:rsid w:val="00F4763C"/>
    <w:rsid w:val="00F50E4A"/>
    <w:rsid w:val="00F57324"/>
    <w:rsid w:val="00F62F3B"/>
    <w:rsid w:val="00F658D3"/>
    <w:rsid w:val="00F901B6"/>
    <w:rsid w:val="00F94D06"/>
    <w:rsid w:val="00FB09D2"/>
    <w:rsid w:val="00FB3D60"/>
    <w:rsid w:val="00FC05E9"/>
    <w:rsid w:val="00FC40F1"/>
    <w:rsid w:val="00FC42B8"/>
    <w:rsid w:val="00FC57EF"/>
    <w:rsid w:val="00FD4178"/>
    <w:rsid w:val="00FD5352"/>
    <w:rsid w:val="00FE075F"/>
    <w:rsid w:val="00FE36B8"/>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7FED-C5F0-4905-AA9A-4D705AAF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4062</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10</cp:revision>
  <cp:lastPrinted>2015-03-12T09:02:00Z</cp:lastPrinted>
  <dcterms:created xsi:type="dcterms:W3CDTF">2015-03-19T14:52:00Z</dcterms:created>
  <dcterms:modified xsi:type="dcterms:W3CDTF">2015-03-27T12:55:00Z</dcterms:modified>
</cp:coreProperties>
</file>