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71" w:rsidRPr="00503BED" w:rsidRDefault="009F287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781D">
        <w:t xml:space="preserve">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C1457" w:rsidTr="00204C3D">
        <w:trPr>
          <w:trHeight w:val="2157"/>
          <w:tblHeader/>
        </w:trPr>
        <w:tc>
          <w:tcPr>
            <w:tcW w:w="9747" w:type="dxa"/>
          </w:tcPr>
          <w:p w:rsidR="00DC1457" w:rsidRDefault="00DC1457" w:rsidP="00204C3D">
            <w:pPr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44F46DAE" wp14:editId="70207A5C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 xml:space="preserve">                                        </w:t>
            </w:r>
          </w:p>
          <w:p w:rsidR="00DC1457" w:rsidRDefault="00DC1457" w:rsidP="00204C3D">
            <w:pPr>
              <w:jc w:val="center"/>
              <w:rPr>
                <w:b/>
                <w:caps/>
                <w:lang w:eastAsia="lt-LT"/>
              </w:rPr>
            </w:pPr>
          </w:p>
          <w:p w:rsidR="00DC1457" w:rsidRDefault="00DC1457" w:rsidP="00204C3D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</w:tc>
      </w:tr>
      <w:tr w:rsidR="00DC1457" w:rsidTr="00204C3D">
        <w:tc>
          <w:tcPr>
            <w:tcW w:w="9747" w:type="dxa"/>
          </w:tcPr>
          <w:p w:rsidR="00DC1457" w:rsidRDefault="00DC1457" w:rsidP="00204C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SPRENDIMAS</w:t>
            </w:r>
          </w:p>
          <w:p w:rsidR="00DC1457" w:rsidRDefault="00DC1457" w:rsidP="00204C3D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F73F10">
              <w:rPr>
                <w:b/>
              </w:rPr>
              <w:t xml:space="preserve">KVALIFIKACINĖS KLASĖS SUTEIKIMO </w:t>
            </w:r>
          </w:p>
          <w:p w:rsidR="00DC1457" w:rsidRDefault="00DC1457" w:rsidP="00204C3D">
            <w:pPr>
              <w:jc w:val="center"/>
              <w:rPr>
                <w:b/>
              </w:rPr>
            </w:pPr>
          </w:p>
        </w:tc>
      </w:tr>
    </w:tbl>
    <w:p w:rsidR="00DC1457" w:rsidRDefault="00F73F10" w:rsidP="00DC1457">
      <w:pPr>
        <w:jc w:val="center"/>
      </w:pPr>
      <w:r>
        <w:t>2015</w:t>
      </w:r>
      <w:r w:rsidR="00DC1457">
        <w:t xml:space="preserve"> m. </w:t>
      </w:r>
      <w:r w:rsidR="00AD6324">
        <w:t xml:space="preserve">vasario </w:t>
      </w:r>
      <w:r w:rsidR="000418EA">
        <w:t>2</w:t>
      </w:r>
      <w:r w:rsidR="00AD6324">
        <w:t>7</w:t>
      </w:r>
      <w:r>
        <w:t xml:space="preserve"> </w:t>
      </w:r>
      <w:r w:rsidR="00AD6324">
        <w:t>d. Nr. T</w:t>
      </w:r>
      <w:r w:rsidR="000418EA">
        <w:t>2</w:t>
      </w:r>
      <w:r w:rsidR="00DC1457">
        <w:t>-</w:t>
      </w:r>
      <w:r w:rsidR="00DF0469">
        <w:t>53</w:t>
      </w:r>
    </w:p>
    <w:p w:rsidR="00DC1457" w:rsidRDefault="00DC1457" w:rsidP="00DC1457">
      <w:pPr>
        <w:jc w:val="center"/>
      </w:pPr>
      <w:r>
        <w:t>Kretinga</w:t>
      </w:r>
    </w:p>
    <w:p w:rsidR="00DC1457" w:rsidRDefault="00DC1457" w:rsidP="00DC1457">
      <w:pPr>
        <w:jc w:val="center"/>
      </w:pPr>
    </w:p>
    <w:p w:rsidR="00DC1457" w:rsidRDefault="00DC1457" w:rsidP="00DC1457">
      <w:pPr>
        <w:ind w:firstLine="1296"/>
        <w:jc w:val="both"/>
      </w:pPr>
      <w:r>
        <w:t xml:space="preserve">Vadovaudamasi Lietuvos Respublikos </w:t>
      </w:r>
      <w:r w:rsidR="00BF7EEB">
        <w:t xml:space="preserve">kultūros centrų įstatymo 11 straipsnio 2 dalimi, Lietuvos Respublikos </w:t>
      </w:r>
      <w:r>
        <w:t>kultūros  ministro 2004 m. gruodžio 31 d. įsakymu Nr.</w:t>
      </w:r>
      <w:r w:rsidR="00F73F10">
        <w:t xml:space="preserve"> </w:t>
      </w:r>
      <w:r>
        <w:t>ĮV-441 „Dėl valstybės ir savivaldybių kultūros centrų kultūros ir meno darbuotojų atestavimo nuostatų patvirtinimo“</w:t>
      </w:r>
      <w:r w:rsidR="0036062A">
        <w:t xml:space="preserve"> (su vėlesniais pakeitimais)</w:t>
      </w:r>
      <w:r>
        <w:t xml:space="preserve"> patvirtintų Valstybės ir savivaldybių kultūros centrų kultūros ir meno darbuotojų atestavimo nuostatų 37 punkt</w:t>
      </w:r>
      <w:r w:rsidR="00F73F10">
        <w:t>u</w:t>
      </w:r>
      <w:r>
        <w:t xml:space="preserve"> bei atsižvelgdama į </w:t>
      </w:r>
      <w:r w:rsidR="0036062A">
        <w:t xml:space="preserve">Kretingos rajono Salantų kultūros centro direktorės Stasės </w:t>
      </w:r>
      <w:proofErr w:type="spellStart"/>
      <w:r w:rsidR="0036062A">
        <w:t>Preibienės</w:t>
      </w:r>
      <w:proofErr w:type="spellEnd"/>
      <w:r w:rsidR="0036062A">
        <w:t xml:space="preserve"> ir </w:t>
      </w:r>
      <w:r>
        <w:t xml:space="preserve">Kretingos rajono kultūros centro direktoriaus </w:t>
      </w:r>
      <w:r w:rsidR="00F73F10">
        <w:t xml:space="preserve">Prano </w:t>
      </w:r>
      <w:proofErr w:type="spellStart"/>
      <w:r w:rsidR="00F73F10">
        <w:t>Razmaus</w:t>
      </w:r>
      <w:proofErr w:type="spellEnd"/>
      <w:r w:rsidR="00F73F10">
        <w:t xml:space="preserve"> </w:t>
      </w:r>
      <w:r w:rsidR="00BF7EEB">
        <w:t xml:space="preserve"> </w:t>
      </w:r>
      <w:r w:rsidR="00F73F10">
        <w:t>2015</w:t>
      </w:r>
      <w:r>
        <w:t xml:space="preserve"> m. </w:t>
      </w:r>
      <w:r w:rsidR="00F73F10">
        <w:t xml:space="preserve">sausio 28 d. </w:t>
      </w:r>
      <w:r w:rsidR="00BF7EEB">
        <w:t>atestavimo lapus</w:t>
      </w:r>
      <w:r>
        <w:t>, Kretingos rajono savivaldybės taryba  n u s p r e n d ž i a:</w:t>
      </w:r>
    </w:p>
    <w:p w:rsidR="00BF7EEB" w:rsidRDefault="005618A4" w:rsidP="005618A4">
      <w:pPr>
        <w:pStyle w:val="Pagrindinistekstas"/>
        <w:ind w:firstLine="1296"/>
      </w:pPr>
      <w:r>
        <w:t xml:space="preserve">1. </w:t>
      </w:r>
      <w:r w:rsidR="00BF7EEB">
        <w:t xml:space="preserve">Suteikti </w:t>
      </w:r>
      <w:r w:rsidR="00225B7D">
        <w:t>nuo 2015 m. vasario 1 d.</w:t>
      </w:r>
      <w:bookmarkStart w:id="0" w:name="_GoBack"/>
      <w:bookmarkEnd w:id="0"/>
      <w:r w:rsidR="00225B7D">
        <w:t xml:space="preserve"> </w:t>
      </w:r>
      <w:r w:rsidR="00BF7EEB">
        <w:t>2-ąją kvalifikacinę klasę ir mokėti 30 proc. pri</w:t>
      </w:r>
      <w:r>
        <w:t>edą prie tarnybinio atlyginimo:</w:t>
      </w:r>
    </w:p>
    <w:p w:rsidR="005618A4" w:rsidRDefault="005618A4" w:rsidP="005618A4">
      <w:pPr>
        <w:pStyle w:val="Pagrindinistekstas"/>
        <w:ind w:firstLine="1296"/>
      </w:pPr>
      <w:r>
        <w:t>1.1.</w:t>
      </w:r>
      <w:r w:rsidRPr="005618A4">
        <w:t xml:space="preserve"> </w:t>
      </w:r>
      <w:r>
        <w:t xml:space="preserve">Kretingos rajono Salantų kultūros centro direktorei Stasei </w:t>
      </w:r>
      <w:proofErr w:type="spellStart"/>
      <w:r>
        <w:t>Preibienei</w:t>
      </w:r>
      <w:proofErr w:type="spellEnd"/>
      <w:r>
        <w:t>;</w:t>
      </w:r>
    </w:p>
    <w:p w:rsidR="005618A4" w:rsidRDefault="005618A4" w:rsidP="00DC1457">
      <w:pPr>
        <w:pStyle w:val="Pagrindinistekstas"/>
        <w:ind w:firstLine="1296"/>
      </w:pPr>
      <w:r>
        <w:t xml:space="preserve">1.2. </w:t>
      </w:r>
      <w:r w:rsidR="00DC1457">
        <w:t>Kretingos rajono kultūros c</w:t>
      </w:r>
      <w:r>
        <w:t xml:space="preserve">entro direktoriui Pranui </w:t>
      </w:r>
      <w:proofErr w:type="spellStart"/>
      <w:r>
        <w:t>Razmui</w:t>
      </w:r>
      <w:proofErr w:type="spellEnd"/>
      <w:r>
        <w:t xml:space="preserve">. </w:t>
      </w:r>
    </w:p>
    <w:p w:rsidR="005618A4" w:rsidRDefault="00E74DB9" w:rsidP="00DC1457">
      <w:pPr>
        <w:pStyle w:val="Pagrindinistekstas"/>
        <w:ind w:firstLine="1296"/>
      </w:pPr>
      <w:r>
        <w:t>2</w:t>
      </w:r>
      <w:r w:rsidR="005618A4">
        <w:t xml:space="preserve">. </w:t>
      </w:r>
      <w:r w:rsidR="00BC7449">
        <w:rPr>
          <w:rFonts w:ascii="BaltikaLT" w:hAnsi="BaltikaLT"/>
          <w:szCs w:val="20"/>
        </w:rPr>
        <w:t>Sprendimas gali būti skundžiamas Lietuvos Respublikos administracinių bylų teisenos įstatymų nustatyta tvarka.</w:t>
      </w:r>
    </w:p>
    <w:p w:rsidR="00DC1457" w:rsidRDefault="00DC1457" w:rsidP="00DC1457"/>
    <w:p w:rsidR="00DC1457" w:rsidRDefault="00DC1457" w:rsidP="00DC1457"/>
    <w:p w:rsidR="00DC1457" w:rsidRDefault="00DC1457" w:rsidP="00DC1457">
      <w:pPr>
        <w:jc w:val="both"/>
      </w:pPr>
      <w:r>
        <w:t xml:space="preserve">Savivaldybės meras             </w:t>
      </w:r>
      <w:r w:rsidR="000418EA">
        <w:tab/>
      </w:r>
      <w:r w:rsidR="000418EA">
        <w:tab/>
      </w:r>
      <w:r w:rsidR="000418EA">
        <w:tab/>
      </w:r>
      <w:r w:rsidR="000418EA">
        <w:tab/>
        <w:t xml:space="preserve">     Juozas Mažeika </w:t>
      </w:r>
      <w:r>
        <w:t xml:space="preserve">                                                                                          </w:t>
      </w:r>
    </w:p>
    <w:p w:rsidR="00DC1457" w:rsidRDefault="00DC1457" w:rsidP="00DC1457">
      <w:pPr>
        <w:jc w:val="both"/>
      </w:pPr>
    </w:p>
    <w:p w:rsidR="00BF7EEB" w:rsidRDefault="00BF7EEB" w:rsidP="00DC1457">
      <w:pPr>
        <w:jc w:val="both"/>
      </w:pPr>
    </w:p>
    <w:p w:rsidR="00BF7EEB" w:rsidRDefault="00BF7EEB" w:rsidP="00DC1457">
      <w:pPr>
        <w:jc w:val="both"/>
      </w:pPr>
    </w:p>
    <w:p w:rsidR="00BF7EEB" w:rsidRDefault="00DC1457" w:rsidP="000418EA">
      <w:pPr>
        <w:jc w:val="both"/>
      </w:pPr>
      <w:r>
        <w:t xml:space="preserve">                                     </w:t>
      </w:r>
      <w:r w:rsidR="00BF7EEB">
        <w:t xml:space="preserve">            </w:t>
      </w:r>
      <w:r w:rsidR="00BF7EEB">
        <w:tab/>
      </w:r>
      <w:r w:rsidR="00BF7EEB">
        <w:tab/>
      </w:r>
    </w:p>
    <w:p w:rsidR="00B0781D" w:rsidRDefault="00B0781D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0418EA" w:rsidRDefault="000418EA" w:rsidP="00DC1457"/>
    <w:p w:rsidR="00BF7EEB" w:rsidRDefault="00BF7EEB" w:rsidP="00DC1457"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 xml:space="preserve">                                                                     </w:t>
      </w:r>
    </w:p>
    <w:p w:rsidR="00B0781D" w:rsidRDefault="00B0781D" w:rsidP="00AD6324">
      <w:pPr>
        <w:jc w:val="center"/>
        <w:rPr>
          <w:b/>
        </w:rPr>
      </w:pPr>
    </w:p>
    <w:sectPr w:rsidR="00B0781D" w:rsidSect="00B0781D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90D20"/>
    <w:multiLevelType w:val="hybridMultilevel"/>
    <w:tmpl w:val="2ED4F752"/>
    <w:lvl w:ilvl="0" w:tplc="56DCADC0">
      <w:start w:val="1"/>
      <w:numFmt w:val="decimal"/>
      <w:lvlText w:val="%1."/>
      <w:lvlJc w:val="left"/>
      <w:pPr>
        <w:ind w:left="2991" w:hanging="16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57"/>
    <w:rsid w:val="000034C9"/>
    <w:rsid w:val="00006DB1"/>
    <w:rsid w:val="000418EA"/>
    <w:rsid w:val="000B4461"/>
    <w:rsid w:val="000B4B45"/>
    <w:rsid w:val="00225B7D"/>
    <w:rsid w:val="00332699"/>
    <w:rsid w:val="0036062A"/>
    <w:rsid w:val="00487344"/>
    <w:rsid w:val="00503BED"/>
    <w:rsid w:val="005618A4"/>
    <w:rsid w:val="00637326"/>
    <w:rsid w:val="009F2871"/>
    <w:rsid w:val="00A21FD9"/>
    <w:rsid w:val="00A82223"/>
    <w:rsid w:val="00A92C9D"/>
    <w:rsid w:val="00AD6324"/>
    <w:rsid w:val="00B0781D"/>
    <w:rsid w:val="00BC7449"/>
    <w:rsid w:val="00BF7EEB"/>
    <w:rsid w:val="00CB599D"/>
    <w:rsid w:val="00CC0CE4"/>
    <w:rsid w:val="00DC1457"/>
    <w:rsid w:val="00DF0469"/>
    <w:rsid w:val="00E74DB9"/>
    <w:rsid w:val="00F73F10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145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DC145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C1457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4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4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145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DC145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C1457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14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14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2015-02-02T13:19:00Z</cp:lastPrinted>
  <dcterms:created xsi:type="dcterms:W3CDTF">2015-02-02T11:56:00Z</dcterms:created>
  <dcterms:modified xsi:type="dcterms:W3CDTF">2015-03-03T08:59:00Z</dcterms:modified>
</cp:coreProperties>
</file>