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91A4F" w:rsidTr="00EA0397">
        <w:trPr>
          <w:trHeight w:val="2157"/>
          <w:tblHeader/>
        </w:trPr>
        <w:tc>
          <w:tcPr>
            <w:tcW w:w="9747" w:type="dxa"/>
            <w:hideMark/>
          </w:tcPr>
          <w:p w:rsidR="0042472A" w:rsidRDefault="00391A4F" w:rsidP="00EA039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391A4F" w:rsidRDefault="0042472A" w:rsidP="00EA039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91A4F" w:rsidRDefault="00391A4F" w:rsidP="00EA039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58EC7B6A" wp14:editId="034788D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72A" w:rsidRDefault="0042472A" w:rsidP="0042472A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91A4F" w:rsidRPr="0042472A" w:rsidRDefault="00391A4F" w:rsidP="0042472A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2472A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391A4F" w:rsidTr="00EA0397">
        <w:tc>
          <w:tcPr>
            <w:tcW w:w="9747" w:type="dxa"/>
            <w:hideMark/>
          </w:tcPr>
          <w:p w:rsidR="0042472A" w:rsidRDefault="0042472A" w:rsidP="00EA039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1A4F" w:rsidRDefault="00391A4F" w:rsidP="00EA03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SPRENDIMAS</w:t>
            </w:r>
          </w:p>
          <w:p w:rsidR="00391A4F" w:rsidRDefault="00391A4F" w:rsidP="00EA03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aps/>
                <w:lang w:eastAsia="ar-SA"/>
              </w:rPr>
              <w:t xml:space="preserve">dėl </w:t>
            </w:r>
            <w:r>
              <w:rPr>
                <w:b/>
                <w:lang w:eastAsia="en-US"/>
              </w:rPr>
              <w:t>KRETINGOS RAJONO IR SALANTŲ KULTŪROS CENTRŲ TURTO NUOMOS MOKESČIO DYDŽIO TRUMPALAIKIAMS RENGINIAMS NUSTATYMO</w:t>
            </w:r>
          </w:p>
        </w:tc>
      </w:tr>
    </w:tbl>
    <w:p w:rsidR="0042472A" w:rsidRDefault="0042472A" w:rsidP="00391A4F">
      <w:pPr>
        <w:jc w:val="center"/>
      </w:pPr>
    </w:p>
    <w:p w:rsidR="00391A4F" w:rsidRDefault="00391A4F" w:rsidP="00391A4F">
      <w:pPr>
        <w:jc w:val="center"/>
        <w:rPr>
          <w:lang w:eastAsia="en-US"/>
        </w:rPr>
      </w:pPr>
      <w:r>
        <w:t xml:space="preserve">2015 m. vasario </w:t>
      </w:r>
      <w:r w:rsidR="00C81253">
        <w:t>27</w:t>
      </w:r>
      <w:r>
        <w:t xml:space="preserve"> d.  Nr. T</w:t>
      </w:r>
      <w:r w:rsidR="00C81253">
        <w:t>2</w:t>
      </w:r>
      <w:r>
        <w:t>-</w:t>
      </w:r>
      <w:r w:rsidR="006C7999">
        <w:t>52</w:t>
      </w:r>
      <w:bookmarkStart w:id="0" w:name="_GoBack"/>
      <w:bookmarkEnd w:id="0"/>
    </w:p>
    <w:p w:rsidR="00391A4F" w:rsidRDefault="00391A4F" w:rsidP="00391A4F">
      <w:pPr>
        <w:jc w:val="center"/>
      </w:pPr>
      <w:r>
        <w:t>Kretinga</w:t>
      </w:r>
    </w:p>
    <w:p w:rsidR="0042472A" w:rsidRDefault="0042472A" w:rsidP="00391A4F">
      <w:pPr>
        <w:jc w:val="center"/>
      </w:pPr>
    </w:p>
    <w:p w:rsidR="00391A4F" w:rsidRDefault="00391A4F" w:rsidP="00391A4F">
      <w:pPr>
        <w:ind w:firstLine="851"/>
        <w:jc w:val="both"/>
      </w:pPr>
      <w:r>
        <w:t>Vadovaudamasi Lietuvos Respublikos vietos savivaldos įstatymo 16 straipsnio 2 dalies 26 punktu, Kretingos rajono savivaldybės ilgalaikio materialiojo turto viešojo nuomos konkurso ir nuomos ne konkurso būdu organizavimo tvarkos aprašo, patvirtinto Kretingos rajono savivaldybės 2014-11-27 sprendimu Nr. T2-331 (su vėlesniais pakeitimais) 35.3. punktu ir atsižvelgdama į Kretingos rajono kultūros centro 2015-02-06 raštą Nr. (1.13.) 6V-17 „Dėl Kretingos rajono  kultūros centro turto nuomos mokesčio dydžio trumpalaikiams renginiams nustatymo“ bei Salantų kultūros centro 2014-02-10 raštą Nr.</w:t>
      </w:r>
      <w:r w:rsidR="0042472A">
        <w:t xml:space="preserve"> </w:t>
      </w:r>
      <w:r>
        <w:t xml:space="preserve">SDV-08 „Dėl  Kretingos  rajono  Salantų kultūros centro turto nuomos mokesčio dydžio trumpalaikiams renginiams nustatymo“, Kretingos rajono savivaldybės  taryba  n u s p r e n d ž i a: </w:t>
      </w:r>
    </w:p>
    <w:p w:rsidR="00391A4F" w:rsidRDefault="00391A4F" w:rsidP="00391A4F">
      <w:pPr>
        <w:ind w:firstLine="851"/>
        <w:jc w:val="both"/>
      </w:pPr>
      <w:r>
        <w:t>1. Nustatyti Kretingos rajono Salantų kultūros centro turto nuomos trumpalaikiams renginiams, kai bilietai neplatinami, nuompinigių dydį 1 valandai:</w:t>
      </w:r>
    </w:p>
    <w:p w:rsidR="00391A4F" w:rsidRDefault="00391A4F" w:rsidP="00391A4F">
      <w:pPr>
        <w:ind w:firstLine="851"/>
        <w:jc w:val="both"/>
      </w:pPr>
      <w:r>
        <w:t xml:space="preserve">1.1. Kultūros centro parodų salės (II a.) – 20,00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ind w:firstLine="851"/>
        <w:jc w:val="both"/>
      </w:pPr>
      <w:r>
        <w:t xml:space="preserve">1.2. Kultūros centro parodų salės (II a.) su vaizdo projektoriaus įranga – 25,00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ind w:firstLine="851"/>
        <w:jc w:val="both"/>
      </w:pPr>
      <w:r>
        <w:t xml:space="preserve">1.3. Kultūros centro žiūrovų salės – 35,00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ind w:firstLine="851"/>
        <w:jc w:val="both"/>
      </w:pPr>
      <w:r>
        <w:t xml:space="preserve">1.4. Kultūros centro žiūrovų salės su įgarsinimo, apšvietimo bei vaizdo projektoriaus įranga – 50,00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ind w:firstLine="851"/>
        <w:jc w:val="both"/>
      </w:pPr>
      <w:r>
        <w:t xml:space="preserve">1.5. </w:t>
      </w:r>
      <w:proofErr w:type="spellStart"/>
      <w:r>
        <w:t>Juodupėnų</w:t>
      </w:r>
      <w:proofErr w:type="spellEnd"/>
      <w:r>
        <w:t xml:space="preserve">, Laivių ir </w:t>
      </w:r>
      <w:proofErr w:type="spellStart"/>
      <w:r>
        <w:t>Žvainių</w:t>
      </w:r>
      <w:proofErr w:type="spellEnd"/>
      <w:r>
        <w:t xml:space="preserve"> skyrių salių – 10,00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ind w:firstLine="851"/>
        <w:jc w:val="both"/>
      </w:pPr>
      <w:r>
        <w:t xml:space="preserve">1.6. </w:t>
      </w:r>
      <w:proofErr w:type="spellStart"/>
      <w:r>
        <w:t>Juodupėnų</w:t>
      </w:r>
      <w:proofErr w:type="spellEnd"/>
      <w:r>
        <w:t xml:space="preserve">, Laivių ir </w:t>
      </w:r>
      <w:proofErr w:type="spellStart"/>
      <w:r>
        <w:t>Žvainių</w:t>
      </w:r>
      <w:proofErr w:type="spellEnd"/>
      <w:r>
        <w:t xml:space="preserve"> skyrių salių su įgarsinimo bei apšvietimo įranga – 15,00 </w:t>
      </w:r>
      <w:proofErr w:type="spellStart"/>
      <w:r>
        <w:t>Eur</w:t>
      </w:r>
      <w:proofErr w:type="spellEnd"/>
      <w:r>
        <w:t>.</w:t>
      </w:r>
    </w:p>
    <w:p w:rsidR="00391A4F" w:rsidRPr="00690896" w:rsidRDefault="00391A4F" w:rsidP="00391A4F">
      <w:pPr>
        <w:ind w:firstLine="851"/>
        <w:jc w:val="both"/>
      </w:pPr>
      <w:r>
        <w:t>2. Nustatyti Kretingos rajono Salantų kultūros centro turto nuomos trumpalaikiams renginiams</w:t>
      </w:r>
      <w:r>
        <w:rPr>
          <w:rFonts w:eastAsia="Calibri"/>
          <w:szCs w:val="22"/>
        </w:rPr>
        <w:t xml:space="preserve"> koncertinėms įstaigoms, organizacijoms, teatrams, atlikėjams, atvykstantiems gastroliuoti į Kretingos rajono Salantų kultūros centrą</w:t>
      </w:r>
      <w:r>
        <w:t xml:space="preserve">, </w:t>
      </w:r>
      <w:r w:rsidRPr="001F4621">
        <w:t>kai bilietai platinami</w:t>
      </w:r>
      <w:r>
        <w:t xml:space="preserve">, </w:t>
      </w:r>
      <w:r w:rsidR="00CB638D" w:rsidRPr="00690896">
        <w:t xml:space="preserve">salių </w:t>
      </w:r>
      <w:r w:rsidRPr="00690896">
        <w:t>nuompinigių dydį:</w:t>
      </w:r>
    </w:p>
    <w:p w:rsidR="00391A4F" w:rsidRDefault="00391A4F" w:rsidP="00391A4F">
      <w:pPr>
        <w:ind w:firstLine="851"/>
        <w:jc w:val="both"/>
      </w:pPr>
      <w:r>
        <w:t>2.1. vaikų renginiams – 10 proc. nuo surinktų lėšų;</w:t>
      </w:r>
    </w:p>
    <w:p w:rsidR="00391A4F" w:rsidRDefault="00391A4F" w:rsidP="00391A4F">
      <w:pPr>
        <w:ind w:firstLine="851"/>
        <w:jc w:val="both"/>
      </w:pPr>
      <w:r>
        <w:t>2.2. vaikų renginiams su įgarsinimo bei apšvietimo įranga – 13 proc. nuo surinktų lėšų;</w:t>
      </w:r>
    </w:p>
    <w:p w:rsidR="00391A4F" w:rsidRDefault="00391A4F" w:rsidP="00391A4F">
      <w:pPr>
        <w:ind w:firstLine="851"/>
        <w:jc w:val="both"/>
      </w:pPr>
      <w:r>
        <w:t>2.3.</w:t>
      </w:r>
      <w:r>
        <w:rPr>
          <w:rFonts w:eastAsia="Calibri"/>
          <w:szCs w:val="22"/>
        </w:rPr>
        <w:t xml:space="preserve"> </w:t>
      </w:r>
      <w:r>
        <w:t>suaugusiųjų renginiams – 12 proc. nuo surinktų lėšų;</w:t>
      </w:r>
    </w:p>
    <w:p w:rsidR="00391A4F" w:rsidRDefault="00391A4F" w:rsidP="00391A4F">
      <w:pPr>
        <w:ind w:firstLine="851"/>
        <w:jc w:val="both"/>
      </w:pPr>
      <w:r>
        <w:t>2.4. suaugusiųjų renginiams su įgarsinimo bei apšvietimo įranga – 15 proc. nuo surinktų lėšų;</w:t>
      </w:r>
    </w:p>
    <w:p w:rsidR="00391A4F" w:rsidRDefault="00391A4F" w:rsidP="00391A4F">
      <w:pPr>
        <w:ind w:firstLine="851"/>
        <w:jc w:val="both"/>
      </w:pPr>
      <w:r>
        <w:t xml:space="preserve">2.5. </w:t>
      </w:r>
      <w:proofErr w:type="spellStart"/>
      <w:r>
        <w:t>Juodupėnų</w:t>
      </w:r>
      <w:proofErr w:type="spellEnd"/>
      <w:r>
        <w:t xml:space="preserve">, Laivių ir </w:t>
      </w:r>
      <w:proofErr w:type="spellStart"/>
      <w:r>
        <w:t>Žvainių</w:t>
      </w:r>
      <w:proofErr w:type="spellEnd"/>
      <w:r>
        <w:t xml:space="preserve"> skyrių salių – 10 proc. nuo surinktų lėšų;</w:t>
      </w:r>
    </w:p>
    <w:p w:rsidR="00391A4F" w:rsidRDefault="00391A4F" w:rsidP="00391A4F">
      <w:pPr>
        <w:ind w:firstLine="851"/>
        <w:jc w:val="both"/>
      </w:pPr>
      <w:r>
        <w:t xml:space="preserve">2.6. </w:t>
      </w:r>
      <w:proofErr w:type="spellStart"/>
      <w:r>
        <w:t>Juodupėnų</w:t>
      </w:r>
      <w:proofErr w:type="spellEnd"/>
      <w:r>
        <w:t xml:space="preserve">, Laivių ir </w:t>
      </w:r>
      <w:proofErr w:type="spellStart"/>
      <w:r>
        <w:t>Žvainių</w:t>
      </w:r>
      <w:proofErr w:type="spellEnd"/>
      <w:r>
        <w:t xml:space="preserve"> skyrių salių su įgarsinimo ir apšvietimo įranga – 13 proc. nuo surinktų lėšų.</w:t>
      </w:r>
    </w:p>
    <w:p w:rsidR="00391A4F" w:rsidRDefault="00391A4F" w:rsidP="00391A4F">
      <w:pPr>
        <w:ind w:firstLine="851"/>
        <w:jc w:val="both"/>
      </w:pPr>
      <w:r>
        <w:t>3. Nustatyti Kretingos rajono kultūros centro patalpų nuomos trumpalaikiams renginiams, kai bilietai neplatinami, nuompinigių dydį 1 valandai:</w:t>
      </w: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3.1. Kultūros centro parodų salės (III a.), vitražo salė (II a.) – 30,00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3.2. Kultūros centro parodų salės (III a.), vitražo salė (II a.) su vaizdo projektoriaus įranga – 40,00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3.3. Kultūros centro šokių salės – 50,00 </w:t>
      </w:r>
      <w:proofErr w:type="spellStart"/>
      <w:r>
        <w:t>Eur</w:t>
      </w:r>
      <w:proofErr w:type="spellEnd"/>
      <w:r>
        <w:t>;</w:t>
      </w:r>
    </w:p>
    <w:p w:rsidR="0042472A" w:rsidRDefault="0042472A" w:rsidP="00391A4F">
      <w:pPr>
        <w:spacing w:line="276" w:lineRule="auto"/>
        <w:ind w:firstLine="851"/>
        <w:jc w:val="both"/>
      </w:pP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3.4. Kultūros centro šokių salės su įgarsinimo įranga – 60,00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3.5. Kultūros centro žiūrovų salės – 70,00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spacing w:line="276" w:lineRule="auto"/>
        <w:ind w:firstLine="851"/>
        <w:jc w:val="both"/>
      </w:pPr>
      <w:r>
        <w:t xml:space="preserve">3.6. Kultūros centro žiūrovų salės su įgarsinimo ir scenos prožektorinio apšvietimo, ar vaizdo projektoriaus įranga – 120,00 </w:t>
      </w:r>
      <w:proofErr w:type="spellStart"/>
      <w:r>
        <w:t>Eur</w:t>
      </w:r>
      <w:proofErr w:type="spellEnd"/>
      <w:r>
        <w:t>;</w:t>
      </w:r>
    </w:p>
    <w:p w:rsidR="00391A4F" w:rsidRDefault="00391A4F" w:rsidP="00391A4F">
      <w:pPr>
        <w:spacing w:line="276" w:lineRule="auto"/>
        <w:ind w:firstLine="851"/>
        <w:jc w:val="both"/>
        <w:rPr>
          <w:lang w:eastAsia="en-US"/>
        </w:rPr>
      </w:pPr>
      <w:r>
        <w:rPr>
          <w:color w:val="000000"/>
        </w:rPr>
        <w:t xml:space="preserve">3.7. Grūšlaukės, Jokūbavo, Kalniškių, </w:t>
      </w:r>
      <w:proofErr w:type="spellStart"/>
      <w:r>
        <w:rPr>
          <w:color w:val="000000"/>
        </w:rPr>
        <w:t>Kūlupėnų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Kurmaičių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Laukžemės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Lazdininkų</w:t>
      </w:r>
      <w:proofErr w:type="spellEnd"/>
      <w:r>
        <w:rPr>
          <w:color w:val="000000"/>
        </w:rPr>
        <w:t>, Šukės skyrių</w:t>
      </w:r>
      <w:r>
        <w:t xml:space="preserve"> salių ir </w:t>
      </w:r>
      <w:r>
        <w:rPr>
          <w:color w:val="000000"/>
        </w:rPr>
        <w:t>Vydmantų skyriaus</w:t>
      </w:r>
      <w:r>
        <w:t xml:space="preserve"> parodų salės – </w:t>
      </w:r>
      <w:r>
        <w:rPr>
          <w:iCs/>
        </w:rPr>
        <w:t>10,00</w:t>
      </w:r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Eur</w:t>
      </w:r>
      <w:proofErr w:type="spellEnd"/>
      <w:r>
        <w:rPr>
          <w:iCs/>
          <w:color w:val="000000"/>
        </w:rPr>
        <w:t>;</w:t>
      </w:r>
    </w:p>
    <w:p w:rsidR="00391A4F" w:rsidRDefault="00391A4F" w:rsidP="00391A4F">
      <w:pPr>
        <w:spacing w:line="276" w:lineRule="auto"/>
        <w:ind w:firstLine="851"/>
        <w:jc w:val="both"/>
      </w:pPr>
      <w:r>
        <w:rPr>
          <w:color w:val="000000"/>
        </w:rPr>
        <w:t xml:space="preserve">3.8. </w:t>
      </w:r>
      <w:r>
        <w:t>Kultūros centro konferencijų salės,</w:t>
      </w:r>
      <w:r>
        <w:rPr>
          <w:color w:val="000000"/>
        </w:rPr>
        <w:t xml:space="preserve"> Grūšlaukės, Jokūbavo, Kalniškių, </w:t>
      </w:r>
      <w:proofErr w:type="spellStart"/>
      <w:r>
        <w:rPr>
          <w:color w:val="000000"/>
        </w:rPr>
        <w:t>Kūlupėnų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Kurmaičių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Laukžemės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Lazdininkų</w:t>
      </w:r>
      <w:proofErr w:type="spellEnd"/>
      <w:r>
        <w:rPr>
          <w:color w:val="000000"/>
        </w:rPr>
        <w:t>, Šukės skyrių</w:t>
      </w:r>
      <w:r>
        <w:t xml:space="preserve"> salių ir </w:t>
      </w:r>
      <w:r>
        <w:rPr>
          <w:color w:val="000000"/>
        </w:rPr>
        <w:t>Vydmantų skyriaus</w:t>
      </w:r>
      <w:r>
        <w:t xml:space="preserve"> parodų salės su įgarsinimo ir apšvietimo bei </w:t>
      </w:r>
      <w:r>
        <w:rPr>
          <w:color w:val="000000"/>
        </w:rPr>
        <w:t xml:space="preserve">Baublių, Budrių, S. </w:t>
      </w:r>
      <w:proofErr w:type="spellStart"/>
      <w:r>
        <w:rPr>
          <w:color w:val="000000"/>
        </w:rPr>
        <w:t>Įpilties</w:t>
      </w:r>
      <w:proofErr w:type="spellEnd"/>
      <w:r>
        <w:rPr>
          <w:color w:val="000000"/>
        </w:rPr>
        <w:t xml:space="preserve">, Kartenos, </w:t>
      </w:r>
      <w:proofErr w:type="spellStart"/>
      <w:r>
        <w:rPr>
          <w:color w:val="000000"/>
        </w:rPr>
        <w:t>Raguviškių</w:t>
      </w:r>
      <w:proofErr w:type="spellEnd"/>
      <w:r>
        <w:rPr>
          <w:color w:val="000000"/>
        </w:rPr>
        <w:t>, Rūdaičių skyrių</w:t>
      </w:r>
      <w:r>
        <w:t xml:space="preserve"> salių ir </w:t>
      </w:r>
      <w:r>
        <w:rPr>
          <w:color w:val="000000"/>
        </w:rPr>
        <w:t>Vydmantų skyriaus</w:t>
      </w:r>
      <w:r>
        <w:t xml:space="preserve"> žiūrovų salės – 15,00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;</w:t>
      </w:r>
    </w:p>
    <w:p w:rsidR="00391A4F" w:rsidRDefault="003D0685" w:rsidP="00391A4F">
      <w:pPr>
        <w:spacing w:line="276" w:lineRule="auto"/>
        <w:ind w:firstLine="851"/>
        <w:jc w:val="both"/>
      </w:pPr>
      <w:r>
        <w:rPr>
          <w:color w:val="000000"/>
        </w:rPr>
        <w:t>3.9</w:t>
      </w:r>
      <w:r w:rsidR="00391A4F">
        <w:rPr>
          <w:color w:val="000000"/>
        </w:rPr>
        <w:t xml:space="preserve">. Baublių, Budrių, S. </w:t>
      </w:r>
      <w:proofErr w:type="spellStart"/>
      <w:r w:rsidR="00391A4F">
        <w:rPr>
          <w:color w:val="000000"/>
        </w:rPr>
        <w:t>Įpilties</w:t>
      </w:r>
      <w:proofErr w:type="spellEnd"/>
      <w:r w:rsidR="00391A4F">
        <w:rPr>
          <w:color w:val="000000"/>
        </w:rPr>
        <w:t xml:space="preserve">, Kartenos, </w:t>
      </w:r>
      <w:proofErr w:type="spellStart"/>
      <w:r w:rsidR="00391A4F">
        <w:rPr>
          <w:color w:val="000000"/>
        </w:rPr>
        <w:t>Raguviškių</w:t>
      </w:r>
      <w:proofErr w:type="spellEnd"/>
      <w:r w:rsidR="00391A4F">
        <w:rPr>
          <w:color w:val="000000"/>
        </w:rPr>
        <w:t>, Rūdaičių skyrių</w:t>
      </w:r>
      <w:r w:rsidR="00391A4F">
        <w:t xml:space="preserve"> salių ir </w:t>
      </w:r>
      <w:r w:rsidR="00391A4F">
        <w:rPr>
          <w:color w:val="000000"/>
        </w:rPr>
        <w:t>Vydmantų skyriaus</w:t>
      </w:r>
      <w:r w:rsidR="00391A4F">
        <w:t xml:space="preserve"> žiūrovų salės su įgarsinimo ir apšvietimo įranga – 20,00</w:t>
      </w:r>
      <w:r w:rsidR="00391A4F">
        <w:rPr>
          <w:color w:val="000000"/>
        </w:rPr>
        <w:t xml:space="preserve"> </w:t>
      </w:r>
      <w:proofErr w:type="spellStart"/>
      <w:r w:rsidR="00391A4F">
        <w:rPr>
          <w:color w:val="000000"/>
        </w:rPr>
        <w:t>Eur</w:t>
      </w:r>
      <w:proofErr w:type="spellEnd"/>
      <w:r w:rsidR="00391A4F">
        <w:rPr>
          <w:iCs/>
          <w:color w:val="000000"/>
        </w:rPr>
        <w:t>.</w:t>
      </w:r>
    </w:p>
    <w:p w:rsidR="00391A4F" w:rsidRDefault="00391A4F" w:rsidP="00391A4F">
      <w:pPr>
        <w:ind w:firstLine="851"/>
        <w:jc w:val="both"/>
      </w:pPr>
      <w:r>
        <w:rPr>
          <w:rFonts w:eastAsia="Calibri"/>
          <w:szCs w:val="22"/>
        </w:rPr>
        <w:t>4.</w:t>
      </w:r>
      <w:r>
        <w:t xml:space="preserve"> Nustatyti Kretingos rajono kultūros centro turto nuomos trumpalaikiams renginiams</w:t>
      </w:r>
      <w:r>
        <w:rPr>
          <w:rFonts w:eastAsia="Calibri"/>
          <w:szCs w:val="22"/>
        </w:rPr>
        <w:t xml:space="preserve"> koncertinėms įstaigoms, organizacijoms, teatrams, atlikėjams, atvykstantiems gastroliuoti į Kretingos rajono kultūros centrą</w:t>
      </w:r>
      <w:r>
        <w:t>, kai bilietai platinami,</w:t>
      </w:r>
      <w:r w:rsidR="00CB638D">
        <w:t xml:space="preserve"> </w:t>
      </w:r>
      <w:r w:rsidR="00CB638D" w:rsidRPr="00690896">
        <w:t>salių</w:t>
      </w:r>
      <w:r w:rsidRPr="00690896">
        <w:t xml:space="preserve"> nuompinigių dydį:</w:t>
      </w:r>
    </w:p>
    <w:p w:rsidR="00391A4F" w:rsidRDefault="00391A4F" w:rsidP="00391A4F">
      <w:pPr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4.1. </w:t>
      </w:r>
      <w:r>
        <w:rPr>
          <w:szCs w:val="20"/>
        </w:rPr>
        <w:t>vaikų renginiams – 12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4.2. </w:t>
      </w:r>
      <w:r>
        <w:rPr>
          <w:szCs w:val="20"/>
        </w:rPr>
        <w:t>vaikų renginiams su įgarsinimo arba apšvietimo įranga – 13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4.3. </w:t>
      </w:r>
      <w:r>
        <w:rPr>
          <w:szCs w:val="20"/>
        </w:rPr>
        <w:t>vaikų renginiams su įgarsinimo ir apšvietimo įranga – 15 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4.4. </w:t>
      </w:r>
      <w:r>
        <w:rPr>
          <w:szCs w:val="20"/>
        </w:rPr>
        <w:t>vaikų renginiams su įgarsinimo, apšvietimo įranga bei papildomomis Kultūros centro scenos užuolaidomis – 16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4.5. </w:t>
      </w:r>
      <w:r>
        <w:rPr>
          <w:szCs w:val="20"/>
        </w:rPr>
        <w:t>suaugusiųjų renginiams – 14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4.6. </w:t>
      </w:r>
      <w:r>
        <w:rPr>
          <w:szCs w:val="20"/>
        </w:rPr>
        <w:t>suaugusiųjų renginiams su įgarsinimo arba apšvietimo įranga – 15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4.7. </w:t>
      </w:r>
      <w:r>
        <w:rPr>
          <w:szCs w:val="20"/>
        </w:rPr>
        <w:t>suaugusiųjų renginiams su įgarsinimo ir apšvietimo įranga – 17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 xml:space="preserve">4.8. </w:t>
      </w:r>
      <w:r>
        <w:rPr>
          <w:szCs w:val="20"/>
        </w:rPr>
        <w:t>suaugusiųjų renginiams su įgarsinimo, apšvietimo</w:t>
      </w:r>
      <w:r>
        <w:rPr>
          <w:b/>
          <w:szCs w:val="20"/>
        </w:rPr>
        <w:t xml:space="preserve"> </w:t>
      </w:r>
      <w:r>
        <w:rPr>
          <w:szCs w:val="20"/>
        </w:rPr>
        <w:t>bei papildomomis Kultūros centro scenos užuolaidomis</w:t>
      </w:r>
      <w:r>
        <w:rPr>
          <w:b/>
          <w:szCs w:val="20"/>
        </w:rPr>
        <w:t xml:space="preserve"> - </w:t>
      </w:r>
      <w:r>
        <w:rPr>
          <w:szCs w:val="20"/>
        </w:rPr>
        <w:t>18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lang w:eastAsia="en-US"/>
        </w:rPr>
      </w:pPr>
      <w:r>
        <w:rPr>
          <w:rFonts w:eastAsia="Calibri"/>
          <w:szCs w:val="22"/>
        </w:rPr>
        <w:t>4.9.</w:t>
      </w:r>
      <w:r>
        <w:rPr>
          <w:color w:val="000000"/>
        </w:rPr>
        <w:t xml:space="preserve"> Grūšlaukės, Jokūbavo, Kalniškių, </w:t>
      </w:r>
      <w:proofErr w:type="spellStart"/>
      <w:r>
        <w:rPr>
          <w:color w:val="000000"/>
        </w:rPr>
        <w:t>Kūlupėnų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Kurmaičių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Laukžemės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Lazdininkų</w:t>
      </w:r>
      <w:proofErr w:type="spellEnd"/>
      <w:r>
        <w:rPr>
          <w:color w:val="000000"/>
        </w:rPr>
        <w:t>, Šukės skyrių</w:t>
      </w:r>
      <w:r>
        <w:t xml:space="preserve"> sales ir </w:t>
      </w:r>
      <w:r>
        <w:rPr>
          <w:color w:val="000000"/>
        </w:rPr>
        <w:t>Vydmantų skyriaus</w:t>
      </w:r>
      <w:r>
        <w:t xml:space="preserve"> parodų salių - </w:t>
      </w:r>
      <w:r>
        <w:rPr>
          <w:szCs w:val="20"/>
        </w:rPr>
        <w:t>10 proc. nuo surinktų lėšų;</w:t>
      </w:r>
    </w:p>
    <w:p w:rsidR="00391A4F" w:rsidRDefault="00391A4F" w:rsidP="00391A4F">
      <w:pPr>
        <w:spacing w:line="276" w:lineRule="auto"/>
        <w:ind w:firstLine="851"/>
        <w:jc w:val="both"/>
      </w:pPr>
      <w:r>
        <w:rPr>
          <w:rFonts w:eastAsia="Calibri"/>
          <w:szCs w:val="22"/>
        </w:rPr>
        <w:t>4.10.</w:t>
      </w:r>
      <w:r>
        <w:rPr>
          <w:color w:val="000000"/>
        </w:rPr>
        <w:t xml:space="preserve"> Grūšlaukės, Jokūbavo, Kalniškių, </w:t>
      </w:r>
      <w:proofErr w:type="spellStart"/>
      <w:r>
        <w:rPr>
          <w:color w:val="000000"/>
        </w:rPr>
        <w:t>Kūlupėnų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Kurmaičių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Laukžemės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Lazdininkų</w:t>
      </w:r>
      <w:proofErr w:type="spellEnd"/>
      <w:r>
        <w:rPr>
          <w:color w:val="000000"/>
        </w:rPr>
        <w:t>, Šukės skyrių sales ir Vydmantų skyriaus parodų salių</w:t>
      </w:r>
      <w:r>
        <w:t xml:space="preserve">, kai naudojama </w:t>
      </w:r>
      <w:r>
        <w:rPr>
          <w:szCs w:val="20"/>
        </w:rPr>
        <w:t xml:space="preserve">įgarsinimo ir apšvietimo įranga bei </w:t>
      </w:r>
      <w:r>
        <w:rPr>
          <w:color w:val="000000"/>
        </w:rPr>
        <w:t xml:space="preserve">Baublių, Budrių, S. </w:t>
      </w:r>
      <w:proofErr w:type="spellStart"/>
      <w:r>
        <w:rPr>
          <w:color w:val="000000"/>
        </w:rPr>
        <w:t>Įpilties</w:t>
      </w:r>
      <w:proofErr w:type="spellEnd"/>
      <w:r>
        <w:rPr>
          <w:color w:val="000000"/>
        </w:rPr>
        <w:t xml:space="preserve">, Kartenos, </w:t>
      </w:r>
      <w:proofErr w:type="spellStart"/>
      <w:r>
        <w:rPr>
          <w:color w:val="000000"/>
        </w:rPr>
        <w:t>Raguviškių</w:t>
      </w:r>
      <w:proofErr w:type="spellEnd"/>
      <w:r>
        <w:rPr>
          <w:color w:val="000000"/>
        </w:rPr>
        <w:t>, Rūdaičių skyrių</w:t>
      </w:r>
      <w:r>
        <w:t xml:space="preserve"> salių ir </w:t>
      </w:r>
      <w:r>
        <w:rPr>
          <w:color w:val="000000"/>
        </w:rPr>
        <w:t>Vydmantų skyriaus</w:t>
      </w:r>
      <w:r>
        <w:t xml:space="preserve"> žiūrovų salės - </w:t>
      </w:r>
      <w:r>
        <w:rPr>
          <w:szCs w:val="20"/>
        </w:rPr>
        <w:t>12 proc. nuo surinktų lėšų;</w:t>
      </w:r>
    </w:p>
    <w:p w:rsidR="00391A4F" w:rsidRDefault="00391A4F" w:rsidP="00391A4F">
      <w:pPr>
        <w:spacing w:line="276" w:lineRule="auto"/>
        <w:ind w:firstLine="851"/>
        <w:jc w:val="both"/>
        <w:rPr>
          <w:szCs w:val="20"/>
        </w:rPr>
      </w:pPr>
      <w:r>
        <w:rPr>
          <w:rFonts w:eastAsia="Calibri"/>
          <w:szCs w:val="22"/>
        </w:rPr>
        <w:t>4.11.</w:t>
      </w:r>
      <w:r>
        <w:rPr>
          <w:color w:val="000000"/>
        </w:rPr>
        <w:t xml:space="preserve"> Baublių, Budrių, S. </w:t>
      </w:r>
      <w:proofErr w:type="spellStart"/>
      <w:r>
        <w:rPr>
          <w:color w:val="000000"/>
        </w:rPr>
        <w:t>Įpilties</w:t>
      </w:r>
      <w:proofErr w:type="spellEnd"/>
      <w:r>
        <w:rPr>
          <w:color w:val="000000"/>
        </w:rPr>
        <w:t xml:space="preserve">, Kartenos, </w:t>
      </w:r>
      <w:proofErr w:type="spellStart"/>
      <w:r>
        <w:rPr>
          <w:color w:val="000000"/>
        </w:rPr>
        <w:t>Raguviškių</w:t>
      </w:r>
      <w:proofErr w:type="spellEnd"/>
      <w:r>
        <w:rPr>
          <w:color w:val="000000"/>
        </w:rPr>
        <w:t>, Rūdaičių skyrių</w:t>
      </w:r>
      <w:r>
        <w:t xml:space="preserve"> salių ir </w:t>
      </w:r>
      <w:r>
        <w:rPr>
          <w:color w:val="000000"/>
        </w:rPr>
        <w:t>Vydmantų skyriaus</w:t>
      </w:r>
      <w:r>
        <w:t xml:space="preserve"> žiūrovų salės, kai naudojama </w:t>
      </w:r>
      <w:r>
        <w:rPr>
          <w:szCs w:val="20"/>
        </w:rPr>
        <w:t xml:space="preserve">įgarsinimo ir apšvietimo įranga </w:t>
      </w:r>
      <w:r>
        <w:t xml:space="preserve">- </w:t>
      </w:r>
      <w:r>
        <w:rPr>
          <w:szCs w:val="20"/>
        </w:rPr>
        <w:t>15 proc. nuo surinktų lėšų.</w:t>
      </w:r>
    </w:p>
    <w:p w:rsidR="00391A4F" w:rsidRDefault="00391A4F" w:rsidP="00391A4F"/>
    <w:p w:rsidR="0042472A" w:rsidRDefault="0042472A" w:rsidP="00391A4F"/>
    <w:p w:rsidR="00416FE8" w:rsidRDefault="00391A4F" w:rsidP="00391A4F">
      <w:r>
        <w:t xml:space="preserve">Savivaldybės meras                                                  </w:t>
      </w:r>
      <w:r w:rsidR="00C81253">
        <w:t xml:space="preserve">                                                     Juozas Mažeika </w:t>
      </w:r>
    </w:p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416FE8" w:rsidRDefault="00416FE8" w:rsidP="00391A4F"/>
    <w:p w:rsidR="001D0204" w:rsidRDefault="00416FE8" w:rsidP="00416FE8">
      <w:pPr>
        <w:jc w:val="both"/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1D0204" w:rsidSect="0042472A">
      <w:pgSz w:w="11906" w:h="16838"/>
      <w:pgMar w:top="28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B9C"/>
    <w:multiLevelType w:val="hybridMultilevel"/>
    <w:tmpl w:val="08FA9A46"/>
    <w:lvl w:ilvl="0" w:tplc="68420E62">
      <w:start w:val="8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3A"/>
    <w:rsid w:val="00026D92"/>
    <w:rsid w:val="00074E49"/>
    <w:rsid w:val="000A3C19"/>
    <w:rsid w:val="000F3D1C"/>
    <w:rsid w:val="00133543"/>
    <w:rsid w:val="001650A2"/>
    <w:rsid w:val="001A5A5E"/>
    <w:rsid w:val="001C5709"/>
    <w:rsid w:val="001D0204"/>
    <w:rsid w:val="001F6996"/>
    <w:rsid w:val="00220103"/>
    <w:rsid w:val="002213CC"/>
    <w:rsid w:val="00227F5F"/>
    <w:rsid w:val="0025710F"/>
    <w:rsid w:val="002B74EB"/>
    <w:rsid w:val="002E735E"/>
    <w:rsid w:val="00314283"/>
    <w:rsid w:val="00391A4F"/>
    <w:rsid w:val="003D0685"/>
    <w:rsid w:val="00416FE8"/>
    <w:rsid w:val="0042472A"/>
    <w:rsid w:val="00486701"/>
    <w:rsid w:val="004B4474"/>
    <w:rsid w:val="004B5F44"/>
    <w:rsid w:val="005173D0"/>
    <w:rsid w:val="005525CE"/>
    <w:rsid w:val="0059732D"/>
    <w:rsid w:val="0063533C"/>
    <w:rsid w:val="00690896"/>
    <w:rsid w:val="006C7999"/>
    <w:rsid w:val="006E023A"/>
    <w:rsid w:val="0073632D"/>
    <w:rsid w:val="00742F36"/>
    <w:rsid w:val="007500E8"/>
    <w:rsid w:val="007764EC"/>
    <w:rsid w:val="007D3C16"/>
    <w:rsid w:val="007F7811"/>
    <w:rsid w:val="00814EC6"/>
    <w:rsid w:val="00821E42"/>
    <w:rsid w:val="00822EB5"/>
    <w:rsid w:val="00841F11"/>
    <w:rsid w:val="00912DDF"/>
    <w:rsid w:val="00934779"/>
    <w:rsid w:val="009520E2"/>
    <w:rsid w:val="00956B2E"/>
    <w:rsid w:val="0098247D"/>
    <w:rsid w:val="009C1120"/>
    <w:rsid w:val="00AB34FF"/>
    <w:rsid w:val="00AD44B6"/>
    <w:rsid w:val="00AE3A82"/>
    <w:rsid w:val="00B27D73"/>
    <w:rsid w:val="00B51B13"/>
    <w:rsid w:val="00BA6691"/>
    <w:rsid w:val="00BC7E98"/>
    <w:rsid w:val="00BF3594"/>
    <w:rsid w:val="00C01994"/>
    <w:rsid w:val="00C050F8"/>
    <w:rsid w:val="00C15828"/>
    <w:rsid w:val="00C81253"/>
    <w:rsid w:val="00C900B2"/>
    <w:rsid w:val="00CB638D"/>
    <w:rsid w:val="00D20C88"/>
    <w:rsid w:val="00D34B5F"/>
    <w:rsid w:val="00D66B9E"/>
    <w:rsid w:val="00DE0900"/>
    <w:rsid w:val="00E17DFF"/>
    <w:rsid w:val="00E30676"/>
    <w:rsid w:val="00E33A64"/>
    <w:rsid w:val="00E43926"/>
    <w:rsid w:val="00E90017"/>
    <w:rsid w:val="00EC1988"/>
    <w:rsid w:val="00F05A46"/>
    <w:rsid w:val="00F3522A"/>
    <w:rsid w:val="00F72FE3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1120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C1120"/>
    <w:rPr>
      <w:rFonts w:asciiTheme="minorHAnsi" w:hAnsiTheme="minorHAnsi" w:cstheme="minorBid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C1120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C1120"/>
    <w:rPr>
      <w:rFonts w:eastAsia="Calibri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C112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11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112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1120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C1120"/>
    <w:rPr>
      <w:rFonts w:asciiTheme="minorHAnsi" w:hAnsiTheme="minorHAnsi" w:cstheme="minorBid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C1120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C1120"/>
    <w:rPr>
      <w:rFonts w:eastAsia="Calibri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C112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11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112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326E-05A0-40F4-BF2E-BC3A7FBC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2015-02-09T07:22:00Z</cp:lastPrinted>
  <dcterms:created xsi:type="dcterms:W3CDTF">2015-01-19T13:51:00Z</dcterms:created>
  <dcterms:modified xsi:type="dcterms:W3CDTF">2015-03-03T08:58:00Z</dcterms:modified>
</cp:coreProperties>
</file>