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D2" w:rsidRPr="006932F8" w:rsidRDefault="008876BB" w:rsidP="007B1AB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476216" w:rsidRDefault="00476216" w:rsidP="0047621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1AB5">
        <w:rPr>
          <w:rFonts w:ascii="Times New Roman" w:hAnsi="Times New Roman"/>
          <w:sz w:val="24"/>
          <w:szCs w:val="24"/>
        </w:rPr>
        <w:t xml:space="preserve"> </w:t>
      </w:r>
      <w:r w:rsidR="00A26C47">
        <w:rPr>
          <w:rFonts w:ascii="Times New Roman" w:hAnsi="Times New Roman"/>
          <w:sz w:val="24"/>
          <w:szCs w:val="24"/>
        </w:rPr>
        <w:t>PATVIRTINTA</w:t>
      </w:r>
    </w:p>
    <w:p w:rsidR="00A26C47" w:rsidRPr="007F1DA0" w:rsidRDefault="00476216" w:rsidP="0047621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26C47" w:rsidRPr="007F1DA0">
        <w:rPr>
          <w:rFonts w:ascii="Times New Roman" w:hAnsi="Times New Roman"/>
          <w:sz w:val="24"/>
          <w:szCs w:val="24"/>
        </w:rPr>
        <w:t>Kretingos rajono savivaldybės tarybos</w:t>
      </w:r>
    </w:p>
    <w:p w:rsidR="00A26C47" w:rsidRPr="007F1DA0" w:rsidRDefault="00476216" w:rsidP="004762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7F1DA0">
        <w:rPr>
          <w:rFonts w:ascii="Times New Roman" w:hAnsi="Times New Roman"/>
          <w:sz w:val="24"/>
          <w:szCs w:val="24"/>
        </w:rPr>
        <w:t xml:space="preserve">2015 m. vasario </w:t>
      </w:r>
      <w:r w:rsidR="00FC4517">
        <w:rPr>
          <w:rFonts w:ascii="Times New Roman" w:hAnsi="Times New Roman"/>
          <w:sz w:val="24"/>
          <w:szCs w:val="24"/>
        </w:rPr>
        <w:t>27</w:t>
      </w:r>
      <w:r w:rsidR="00A26C47" w:rsidRPr="007F1DA0">
        <w:rPr>
          <w:rFonts w:ascii="Times New Roman" w:hAnsi="Times New Roman"/>
          <w:sz w:val="24"/>
          <w:szCs w:val="24"/>
        </w:rPr>
        <w:t xml:space="preserve"> d. sprendimu Nr. </w:t>
      </w:r>
      <w:r>
        <w:rPr>
          <w:rFonts w:ascii="Times New Roman" w:hAnsi="Times New Roman"/>
          <w:sz w:val="24"/>
          <w:szCs w:val="24"/>
        </w:rPr>
        <w:t>T2-</w:t>
      </w:r>
      <w:r w:rsidR="00EB6327">
        <w:rPr>
          <w:rFonts w:ascii="Times New Roman" w:hAnsi="Times New Roman"/>
          <w:sz w:val="24"/>
          <w:szCs w:val="24"/>
        </w:rPr>
        <w:t>40</w:t>
      </w:r>
    </w:p>
    <w:p w:rsidR="002868D2" w:rsidRDefault="002868D2" w:rsidP="00465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Default="002868D2" w:rsidP="00465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D2" w:rsidRPr="005A2959" w:rsidRDefault="002868D2" w:rsidP="005A2959">
      <w:pPr>
        <w:jc w:val="center"/>
        <w:rPr>
          <w:rFonts w:ascii="Times New Roman" w:hAnsi="Times New Roman"/>
          <w:b/>
          <w:sz w:val="24"/>
          <w:szCs w:val="24"/>
        </w:rPr>
      </w:pPr>
      <w:r w:rsidRPr="005A2959">
        <w:rPr>
          <w:rFonts w:ascii="Times New Roman" w:hAnsi="Times New Roman"/>
          <w:b/>
          <w:sz w:val="24"/>
          <w:szCs w:val="24"/>
          <w:lang w:val="es-ES"/>
        </w:rPr>
        <w:t>KRETINGOS RAJONO SAVIVALDYB</w:t>
      </w:r>
      <w:r w:rsidRPr="005A2959">
        <w:rPr>
          <w:rFonts w:ascii="Times New Roman" w:hAnsi="Times New Roman"/>
          <w:b/>
          <w:sz w:val="24"/>
          <w:szCs w:val="24"/>
        </w:rPr>
        <w:t xml:space="preserve">ĖS JAUNIMO REIKALŲ TARYBOS </w:t>
      </w:r>
      <w:r w:rsidRPr="005A2959">
        <w:rPr>
          <w:rFonts w:ascii="Times New Roman" w:hAnsi="Times New Roman"/>
          <w:b/>
          <w:sz w:val="24"/>
          <w:szCs w:val="24"/>
          <w:lang w:val="es-ES"/>
        </w:rPr>
        <w:t>201</w:t>
      </w:r>
      <w:r w:rsidR="004446D1">
        <w:rPr>
          <w:rFonts w:ascii="Times New Roman" w:hAnsi="Times New Roman"/>
          <w:b/>
          <w:sz w:val="24"/>
          <w:szCs w:val="24"/>
        </w:rPr>
        <w:t>4</w:t>
      </w:r>
      <w:r w:rsidRPr="005A2959">
        <w:rPr>
          <w:rFonts w:ascii="Times New Roman" w:hAnsi="Times New Roman"/>
          <w:b/>
          <w:sz w:val="24"/>
          <w:szCs w:val="24"/>
          <w:lang w:val="es-ES"/>
        </w:rPr>
        <w:t xml:space="preserve"> M. </w:t>
      </w:r>
      <w:r w:rsidRPr="005A2959">
        <w:rPr>
          <w:rFonts w:ascii="Times New Roman" w:hAnsi="Times New Roman"/>
          <w:b/>
          <w:sz w:val="24"/>
          <w:szCs w:val="24"/>
        </w:rPr>
        <w:t>VEIKLOS ATASKAITA</w:t>
      </w:r>
    </w:p>
    <w:p w:rsidR="002868D2" w:rsidRPr="00B41623" w:rsidRDefault="002868D2" w:rsidP="00FC4517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1623">
        <w:rPr>
          <w:rFonts w:ascii="Times New Roman" w:hAnsi="Times New Roman"/>
          <w:sz w:val="24"/>
          <w:szCs w:val="24"/>
        </w:rPr>
        <w:t>Kretingos rajono savivaldybės jaunimo reikalų taryba sudaryta rajono jaunimo politikai formuoti, koordinuoti ir</w:t>
      </w:r>
      <w:r w:rsidR="004446D1" w:rsidRPr="00B41623">
        <w:rPr>
          <w:rFonts w:ascii="Times New Roman" w:hAnsi="Times New Roman"/>
          <w:sz w:val="24"/>
          <w:szCs w:val="24"/>
        </w:rPr>
        <w:t xml:space="preserve"> jai įgyvendinti. </w:t>
      </w:r>
      <w:r w:rsidR="00823BD5" w:rsidRPr="00B41623">
        <w:rPr>
          <w:rFonts w:ascii="Times New Roman" w:hAnsi="Times New Roman"/>
          <w:sz w:val="24"/>
          <w:szCs w:val="24"/>
        </w:rPr>
        <w:t xml:space="preserve">Vadovaudamasi </w:t>
      </w:r>
      <w:r w:rsidR="004446D1" w:rsidRPr="00B41623">
        <w:rPr>
          <w:rFonts w:ascii="Times New Roman" w:hAnsi="Times New Roman"/>
          <w:sz w:val="24"/>
          <w:szCs w:val="24"/>
        </w:rPr>
        <w:t xml:space="preserve">Kretingos rajono savivaldybės </w:t>
      </w:r>
      <w:r w:rsidR="00B41623" w:rsidRPr="00B41623">
        <w:rPr>
          <w:rFonts w:ascii="Times New Roman" w:hAnsi="Times New Roman"/>
          <w:sz w:val="24"/>
          <w:szCs w:val="24"/>
        </w:rPr>
        <w:t xml:space="preserve">tarybos 2013 m. vasario 28 d. sprendimu </w:t>
      </w:r>
      <w:r w:rsidR="00B41623">
        <w:rPr>
          <w:rFonts w:ascii="Times New Roman" w:hAnsi="Times New Roman"/>
          <w:sz w:val="24"/>
          <w:szCs w:val="24"/>
        </w:rPr>
        <w:t>Nr. T</w:t>
      </w:r>
      <w:r w:rsidR="00B41623" w:rsidRPr="00B41623">
        <w:rPr>
          <w:rFonts w:ascii="Times New Roman" w:hAnsi="Times New Roman"/>
          <w:sz w:val="24"/>
          <w:szCs w:val="24"/>
        </w:rPr>
        <w:t xml:space="preserve">2-79 ,,Dėl </w:t>
      </w:r>
      <w:r w:rsidR="00B41623">
        <w:rPr>
          <w:rFonts w:ascii="Times New Roman" w:hAnsi="Times New Roman"/>
          <w:bCs/>
          <w:color w:val="000000"/>
          <w:sz w:val="24"/>
          <w:szCs w:val="24"/>
        </w:rPr>
        <w:t>jaunimo problemų sprendimo K</w:t>
      </w:r>
      <w:r w:rsidR="00B41623" w:rsidRPr="00B41623">
        <w:rPr>
          <w:rFonts w:ascii="Times New Roman" w:hAnsi="Times New Roman"/>
          <w:bCs/>
          <w:color w:val="000000"/>
          <w:sz w:val="24"/>
          <w:szCs w:val="24"/>
        </w:rPr>
        <w:t>retingos rajono savivaldybėje 2</w:t>
      </w:r>
      <w:r w:rsidR="00B41623">
        <w:rPr>
          <w:rFonts w:ascii="Times New Roman" w:hAnsi="Times New Roman"/>
          <w:bCs/>
          <w:color w:val="000000"/>
          <w:sz w:val="24"/>
          <w:szCs w:val="24"/>
        </w:rPr>
        <w:t xml:space="preserve">013-2018 m. plano patvirtinimo“, 2014 </w:t>
      </w:r>
      <w:r w:rsidR="00B41623" w:rsidRPr="00B41623">
        <w:rPr>
          <w:rFonts w:ascii="Times New Roman" w:hAnsi="Times New Roman"/>
          <w:bCs/>
          <w:color w:val="000000"/>
          <w:sz w:val="24"/>
          <w:szCs w:val="24"/>
        </w:rPr>
        <w:t xml:space="preserve">m. </w:t>
      </w:r>
      <w:r w:rsidR="00B41623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B41623" w:rsidRPr="00B41623">
        <w:rPr>
          <w:rFonts w:ascii="Times New Roman" w:hAnsi="Times New Roman"/>
          <w:bCs/>
          <w:color w:val="000000"/>
          <w:sz w:val="24"/>
          <w:szCs w:val="24"/>
        </w:rPr>
        <w:t>ausio 30 d. sprendimu Nr. T2-25  ,,Dėl Kretingos rajono savivaldybės</w:t>
      </w:r>
      <w:r w:rsidR="00B41623" w:rsidRPr="00B416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446D1" w:rsidRPr="00B41623">
        <w:rPr>
          <w:rFonts w:ascii="Times New Roman" w:hAnsi="Times New Roman"/>
          <w:sz w:val="24"/>
          <w:szCs w:val="24"/>
        </w:rPr>
        <w:t>jaunimo politikos įgyvendinimo 20</w:t>
      </w:r>
      <w:r w:rsidR="004446D1" w:rsidRPr="00B41623">
        <w:rPr>
          <w:rFonts w:ascii="Times New Roman" w:hAnsi="Times New Roman"/>
          <w:sz w:val="24"/>
          <w:szCs w:val="24"/>
          <w:lang w:val="en-US"/>
        </w:rPr>
        <w:t>14</w:t>
      </w:r>
      <w:r w:rsidR="00D86E0E" w:rsidRPr="00B41623">
        <w:rPr>
          <w:rFonts w:ascii="Times New Roman" w:hAnsi="Times New Roman"/>
          <w:sz w:val="24"/>
          <w:szCs w:val="24"/>
        </w:rPr>
        <w:t xml:space="preserve"> -</w:t>
      </w:r>
      <w:r w:rsidR="00B41623" w:rsidRPr="00B41623">
        <w:rPr>
          <w:rFonts w:ascii="Times New Roman" w:hAnsi="Times New Roman"/>
          <w:sz w:val="24"/>
          <w:szCs w:val="24"/>
        </w:rPr>
        <w:t xml:space="preserve"> 2016 m. programos patvirtinimo“</w:t>
      </w:r>
      <w:r w:rsidR="004446D1" w:rsidRPr="00B41623">
        <w:rPr>
          <w:rFonts w:ascii="Times New Roman" w:hAnsi="Times New Roman"/>
          <w:sz w:val="24"/>
          <w:szCs w:val="24"/>
        </w:rPr>
        <w:t xml:space="preserve"> bei </w:t>
      </w:r>
      <w:r w:rsidR="00BC4EF0" w:rsidRPr="00B41623">
        <w:rPr>
          <w:rFonts w:ascii="Times New Roman" w:hAnsi="Times New Roman"/>
          <w:sz w:val="24"/>
          <w:szCs w:val="24"/>
        </w:rPr>
        <w:t xml:space="preserve">savivaldybės jaunimo reikalų tarybos sudarytu </w:t>
      </w:r>
      <w:r w:rsidR="004446D1" w:rsidRPr="00B41623">
        <w:rPr>
          <w:rFonts w:ascii="Times New Roman" w:hAnsi="Times New Roman"/>
          <w:sz w:val="24"/>
          <w:szCs w:val="24"/>
        </w:rPr>
        <w:t>2014</w:t>
      </w:r>
      <w:r w:rsidRPr="00B41623">
        <w:rPr>
          <w:rFonts w:ascii="Times New Roman" w:hAnsi="Times New Roman"/>
          <w:sz w:val="24"/>
          <w:szCs w:val="24"/>
        </w:rPr>
        <w:t xml:space="preserve"> m. veiklos planu, Taryba siekė sudaryti sąlygas </w:t>
      </w:r>
      <w:r w:rsidR="004446D1" w:rsidRPr="00B41623">
        <w:rPr>
          <w:rFonts w:ascii="Times New Roman" w:hAnsi="Times New Roman"/>
          <w:sz w:val="24"/>
          <w:szCs w:val="24"/>
        </w:rPr>
        <w:t>jaunimo poli</w:t>
      </w:r>
      <w:r w:rsidR="00BC4EF0" w:rsidRPr="00B41623">
        <w:rPr>
          <w:rFonts w:ascii="Times New Roman" w:hAnsi="Times New Roman"/>
          <w:sz w:val="24"/>
          <w:szCs w:val="24"/>
        </w:rPr>
        <w:t>tikai įgyvendinti</w:t>
      </w:r>
      <w:r w:rsidR="00EE5989" w:rsidRPr="00B41623">
        <w:rPr>
          <w:rFonts w:ascii="Times New Roman" w:hAnsi="Times New Roman"/>
          <w:sz w:val="24"/>
          <w:szCs w:val="24"/>
        </w:rPr>
        <w:t>,</w:t>
      </w:r>
      <w:r w:rsidR="004446D1" w:rsidRPr="00B41623">
        <w:rPr>
          <w:rFonts w:ascii="Times New Roman" w:hAnsi="Times New Roman"/>
          <w:sz w:val="24"/>
          <w:szCs w:val="24"/>
        </w:rPr>
        <w:t xml:space="preserve"> </w:t>
      </w:r>
      <w:r w:rsidR="00BC4EF0" w:rsidRPr="00B41623">
        <w:rPr>
          <w:rFonts w:ascii="Times New Roman" w:hAnsi="Times New Roman"/>
          <w:sz w:val="24"/>
          <w:szCs w:val="24"/>
        </w:rPr>
        <w:t xml:space="preserve">jaunimo organizacijų </w:t>
      </w:r>
      <w:r w:rsidRPr="00B41623">
        <w:rPr>
          <w:rFonts w:ascii="Times New Roman" w:hAnsi="Times New Roman"/>
          <w:sz w:val="24"/>
          <w:szCs w:val="24"/>
        </w:rPr>
        <w:t>veiklos plėtrai, užtikrinti jaunų žmonių dalyvavimą veiklose, skatinti bendradarbiavimą tarp institucijų bei spręsti iškilusias jaunimo  problemas.</w:t>
      </w:r>
    </w:p>
    <w:p w:rsidR="002868D2" w:rsidRPr="005A2959" w:rsidRDefault="00E232BA" w:rsidP="00FC451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353F">
        <w:rPr>
          <w:rFonts w:ascii="Times New Roman" w:hAnsi="Times New Roman"/>
          <w:sz w:val="24"/>
          <w:szCs w:val="24"/>
        </w:rPr>
        <w:t>Kretingos rajono savivaldybės (toliau –</w:t>
      </w:r>
      <w:r w:rsidR="005E353F">
        <w:rPr>
          <w:rFonts w:ascii="Times New Roman" w:hAnsi="Times New Roman"/>
          <w:sz w:val="24"/>
          <w:szCs w:val="24"/>
        </w:rPr>
        <w:t xml:space="preserve"> </w:t>
      </w:r>
      <w:r w:rsidRPr="005E353F">
        <w:rPr>
          <w:rFonts w:ascii="Times New Roman" w:hAnsi="Times New Roman"/>
          <w:sz w:val="24"/>
          <w:szCs w:val="24"/>
        </w:rPr>
        <w:t xml:space="preserve">Savivaldybės) </w:t>
      </w:r>
      <w:r w:rsidR="000B5B5B">
        <w:rPr>
          <w:rFonts w:ascii="Times New Roman" w:hAnsi="Times New Roman"/>
          <w:sz w:val="24"/>
          <w:szCs w:val="24"/>
        </w:rPr>
        <w:t xml:space="preserve">jaunimo reikalų taryba prioritetais </w:t>
      </w:r>
      <w:r w:rsidR="001C7E06">
        <w:rPr>
          <w:rFonts w:ascii="Times New Roman" w:hAnsi="Times New Roman"/>
          <w:sz w:val="24"/>
          <w:szCs w:val="24"/>
        </w:rPr>
        <w:t xml:space="preserve">2014 </w:t>
      </w:r>
      <w:r w:rsidR="000B5B5B">
        <w:rPr>
          <w:rFonts w:ascii="Times New Roman" w:hAnsi="Times New Roman"/>
          <w:sz w:val="24"/>
          <w:szCs w:val="24"/>
        </w:rPr>
        <w:t>m</w:t>
      </w:r>
      <w:r w:rsidR="002868D2" w:rsidRPr="005A2959">
        <w:rPr>
          <w:rFonts w:ascii="Times New Roman" w:hAnsi="Times New Roman"/>
          <w:sz w:val="24"/>
          <w:szCs w:val="24"/>
        </w:rPr>
        <w:t xml:space="preserve">etiniame veiklos plane </w:t>
      </w:r>
      <w:r w:rsidR="001C7E06">
        <w:rPr>
          <w:rFonts w:ascii="Times New Roman" w:hAnsi="Times New Roman"/>
          <w:sz w:val="24"/>
          <w:szCs w:val="24"/>
        </w:rPr>
        <w:t>nurodė</w:t>
      </w:r>
      <w:r w:rsidR="002868D2" w:rsidRPr="005A2959">
        <w:rPr>
          <w:rFonts w:ascii="Times New Roman" w:hAnsi="Times New Roman"/>
          <w:sz w:val="24"/>
          <w:szCs w:val="24"/>
        </w:rPr>
        <w:t xml:space="preserve"> jaunų žmonių dalyvavimo įvairiose veiklose, sprendžiant jaunimo politikos klausimus, institucijų, dirbančių su jaunimu, bendrad</w:t>
      </w:r>
      <w:r w:rsidR="000B5B5B">
        <w:rPr>
          <w:rFonts w:ascii="Times New Roman" w:hAnsi="Times New Roman"/>
          <w:sz w:val="24"/>
          <w:szCs w:val="24"/>
        </w:rPr>
        <w:t xml:space="preserve">arbiavimo </w:t>
      </w:r>
      <w:r w:rsidR="001C7E06">
        <w:rPr>
          <w:rFonts w:ascii="Times New Roman" w:hAnsi="Times New Roman"/>
          <w:sz w:val="24"/>
          <w:szCs w:val="24"/>
        </w:rPr>
        <w:t>ir jaunimo nevyriausybinių organizacijų veiklos bei atviro darbo su jaunimu</w:t>
      </w:r>
      <w:r w:rsidR="001C7E06" w:rsidRPr="001C7E06">
        <w:rPr>
          <w:rFonts w:ascii="Times New Roman" w:hAnsi="Times New Roman"/>
          <w:sz w:val="24"/>
          <w:szCs w:val="24"/>
        </w:rPr>
        <w:t xml:space="preserve"> </w:t>
      </w:r>
      <w:r w:rsidR="001C7E06">
        <w:rPr>
          <w:rFonts w:ascii="Times New Roman" w:hAnsi="Times New Roman"/>
          <w:sz w:val="24"/>
          <w:szCs w:val="24"/>
        </w:rPr>
        <w:t>stiprinimą</w:t>
      </w:r>
      <w:r w:rsidR="002868D2" w:rsidRPr="005A2959">
        <w:rPr>
          <w:rFonts w:ascii="Times New Roman" w:hAnsi="Times New Roman"/>
          <w:sz w:val="24"/>
          <w:szCs w:val="24"/>
        </w:rPr>
        <w:t xml:space="preserve">. </w:t>
      </w:r>
    </w:p>
    <w:p w:rsidR="00C32046" w:rsidRDefault="000B5B5B" w:rsidP="00FC451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5B5B">
        <w:rPr>
          <w:rFonts w:ascii="Times New Roman" w:hAnsi="Times New Roman"/>
          <w:b/>
          <w:sz w:val="24"/>
          <w:szCs w:val="24"/>
        </w:rPr>
        <w:t>Posėdžių organizavimas.</w:t>
      </w:r>
      <w:r>
        <w:rPr>
          <w:rFonts w:ascii="Times New Roman" w:hAnsi="Times New Roman"/>
          <w:sz w:val="24"/>
          <w:szCs w:val="24"/>
        </w:rPr>
        <w:t xml:space="preserve"> </w:t>
      </w:r>
      <w:r w:rsidR="002868D2" w:rsidRPr="005A2959">
        <w:rPr>
          <w:rFonts w:ascii="Times New Roman" w:hAnsi="Times New Roman"/>
          <w:sz w:val="24"/>
          <w:szCs w:val="24"/>
        </w:rPr>
        <w:t xml:space="preserve">Savivaldybės Jaunimo reikalų taryba </w:t>
      </w:r>
      <w:r>
        <w:rPr>
          <w:rFonts w:ascii="Times New Roman" w:hAnsi="Times New Roman"/>
          <w:sz w:val="24"/>
          <w:szCs w:val="24"/>
        </w:rPr>
        <w:t>organizavo</w:t>
      </w:r>
      <w:r w:rsidR="00EE5989">
        <w:rPr>
          <w:rFonts w:ascii="Times New Roman" w:hAnsi="Times New Roman"/>
          <w:sz w:val="24"/>
          <w:szCs w:val="24"/>
        </w:rPr>
        <w:t xml:space="preserve"> 12</w:t>
      </w:r>
      <w:r w:rsidR="002868D2" w:rsidRPr="005A2959">
        <w:rPr>
          <w:rFonts w:ascii="Times New Roman" w:hAnsi="Times New Roman"/>
          <w:sz w:val="24"/>
          <w:szCs w:val="24"/>
        </w:rPr>
        <w:t xml:space="preserve"> posėdžių: trys iš jų – išplėstiniai, kurie buvo organizuoti kartu su </w:t>
      </w:r>
      <w:r w:rsidR="008F77D0">
        <w:rPr>
          <w:rFonts w:ascii="Times New Roman" w:hAnsi="Times New Roman"/>
          <w:sz w:val="24"/>
          <w:szCs w:val="24"/>
        </w:rPr>
        <w:t xml:space="preserve">Savivaldybės tarybos </w:t>
      </w:r>
      <w:r w:rsidR="002868D2" w:rsidRPr="005A2959">
        <w:rPr>
          <w:rFonts w:ascii="Times New Roman" w:hAnsi="Times New Roman"/>
          <w:sz w:val="24"/>
          <w:szCs w:val="24"/>
        </w:rPr>
        <w:t>Kultūros, sporto ir jaunimo reikalų komiteto nariais, Atvirų jaunimo erdvių veiklos fin</w:t>
      </w:r>
      <w:r w:rsidR="008F77D0">
        <w:rPr>
          <w:rFonts w:ascii="Times New Roman" w:hAnsi="Times New Roman"/>
          <w:sz w:val="24"/>
          <w:szCs w:val="24"/>
        </w:rPr>
        <w:t>ansavimo paskirstymo komisij</w:t>
      </w:r>
      <w:r w:rsidR="005E353F">
        <w:rPr>
          <w:rFonts w:ascii="Times New Roman" w:hAnsi="Times New Roman"/>
          <w:sz w:val="24"/>
          <w:szCs w:val="24"/>
        </w:rPr>
        <w:t xml:space="preserve">a, Savivaldybės administracijos </w:t>
      </w:r>
      <w:r w:rsidR="002868D2" w:rsidRPr="005A2959">
        <w:rPr>
          <w:rFonts w:ascii="Times New Roman" w:hAnsi="Times New Roman"/>
          <w:sz w:val="24"/>
          <w:szCs w:val="24"/>
        </w:rPr>
        <w:t>Strateginio</w:t>
      </w:r>
      <w:r>
        <w:rPr>
          <w:rFonts w:ascii="Times New Roman" w:hAnsi="Times New Roman"/>
          <w:sz w:val="24"/>
          <w:szCs w:val="24"/>
        </w:rPr>
        <w:t xml:space="preserve"> planavimo ir investicijų skyriaus</w:t>
      </w:r>
      <w:r w:rsidR="002868D2" w:rsidRPr="005A2959">
        <w:rPr>
          <w:rFonts w:ascii="Times New Roman" w:hAnsi="Times New Roman"/>
          <w:sz w:val="24"/>
          <w:szCs w:val="24"/>
        </w:rPr>
        <w:t xml:space="preserve"> specialistais</w:t>
      </w:r>
      <w:r w:rsidR="008F77D0">
        <w:rPr>
          <w:rFonts w:ascii="Times New Roman" w:hAnsi="Times New Roman"/>
          <w:sz w:val="24"/>
          <w:szCs w:val="24"/>
        </w:rPr>
        <w:t xml:space="preserve">, Suaugusiųjų ir jaunimo mokymo centro pedagoginiais darbuotojais bei Klaipėdos teritorinės darbo biržos Kretingos skyriaus </w:t>
      </w:r>
      <w:r w:rsidR="001C7E06">
        <w:rPr>
          <w:rFonts w:ascii="Times New Roman" w:hAnsi="Times New Roman"/>
          <w:sz w:val="24"/>
          <w:szCs w:val="24"/>
        </w:rPr>
        <w:t xml:space="preserve"> </w:t>
      </w:r>
      <w:r w:rsidR="008F77D0">
        <w:rPr>
          <w:rFonts w:ascii="Times New Roman" w:hAnsi="Times New Roman"/>
          <w:sz w:val="24"/>
          <w:szCs w:val="24"/>
        </w:rPr>
        <w:t xml:space="preserve">specialistais. </w:t>
      </w:r>
      <w:r w:rsidR="001C7E06">
        <w:rPr>
          <w:rFonts w:ascii="Times New Roman" w:hAnsi="Times New Roman"/>
          <w:sz w:val="24"/>
          <w:szCs w:val="24"/>
        </w:rPr>
        <w:t>Svarstyti aktualūs klausimai</w:t>
      </w:r>
      <w:r w:rsidR="00C32046">
        <w:rPr>
          <w:rFonts w:ascii="Times New Roman" w:hAnsi="Times New Roman"/>
          <w:sz w:val="24"/>
          <w:szCs w:val="24"/>
        </w:rPr>
        <w:t xml:space="preserve">: </w:t>
      </w:r>
    </w:p>
    <w:p w:rsidR="002868D2" w:rsidRPr="008F77D0" w:rsidRDefault="00C32046" w:rsidP="00FC4517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77D0">
        <w:rPr>
          <w:rFonts w:ascii="Times New Roman" w:hAnsi="Times New Roman"/>
          <w:sz w:val="24"/>
          <w:szCs w:val="24"/>
        </w:rPr>
        <w:t xml:space="preserve">dėl pagalbos jaunimo nevyriausybinėms </w:t>
      </w:r>
      <w:r w:rsidR="002476F3">
        <w:rPr>
          <w:rFonts w:ascii="Times New Roman" w:hAnsi="Times New Roman"/>
          <w:sz w:val="24"/>
          <w:szCs w:val="24"/>
        </w:rPr>
        <w:t>organizacijų veiklai vykdyti - 3</w:t>
      </w:r>
      <w:r w:rsidRPr="008F77D0">
        <w:rPr>
          <w:rFonts w:ascii="Times New Roman" w:hAnsi="Times New Roman"/>
          <w:sz w:val="24"/>
          <w:szCs w:val="24"/>
        </w:rPr>
        <w:t xml:space="preserve"> kartus;</w:t>
      </w:r>
    </w:p>
    <w:p w:rsidR="00C32046" w:rsidRPr="008F77D0" w:rsidRDefault="00C32046" w:rsidP="00FC4517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77D0">
        <w:rPr>
          <w:rFonts w:ascii="Times New Roman" w:hAnsi="Times New Roman"/>
          <w:sz w:val="24"/>
          <w:szCs w:val="24"/>
        </w:rPr>
        <w:t xml:space="preserve">dėl </w:t>
      </w:r>
      <w:proofErr w:type="spellStart"/>
      <w:r w:rsidRPr="008F77D0">
        <w:rPr>
          <w:rFonts w:ascii="Times New Roman" w:hAnsi="Times New Roman"/>
          <w:sz w:val="24"/>
          <w:szCs w:val="24"/>
        </w:rPr>
        <w:t>tarpinstitucinio</w:t>
      </w:r>
      <w:proofErr w:type="spellEnd"/>
      <w:r w:rsidRPr="008F77D0">
        <w:rPr>
          <w:rFonts w:ascii="Times New Roman" w:hAnsi="Times New Roman"/>
          <w:sz w:val="24"/>
          <w:szCs w:val="24"/>
        </w:rPr>
        <w:t xml:space="preserve"> bendradarbiavimo jaunimo politikos srityje</w:t>
      </w:r>
      <w:r w:rsidR="008F77D0">
        <w:rPr>
          <w:rFonts w:ascii="Times New Roman" w:hAnsi="Times New Roman"/>
          <w:sz w:val="24"/>
          <w:szCs w:val="24"/>
        </w:rPr>
        <w:t xml:space="preserve"> būdų ir formų</w:t>
      </w:r>
      <w:r w:rsidRPr="008F77D0">
        <w:rPr>
          <w:rFonts w:ascii="Times New Roman" w:hAnsi="Times New Roman"/>
          <w:sz w:val="24"/>
          <w:szCs w:val="24"/>
        </w:rPr>
        <w:t xml:space="preserve"> – 2 kartus;</w:t>
      </w:r>
    </w:p>
    <w:p w:rsidR="00C32046" w:rsidRPr="008F77D0" w:rsidRDefault="00C32046" w:rsidP="00FC4517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77D0">
        <w:rPr>
          <w:rFonts w:ascii="Times New Roman" w:hAnsi="Times New Roman"/>
          <w:sz w:val="24"/>
          <w:szCs w:val="24"/>
        </w:rPr>
        <w:t>dėl atviro darbo su jaunimu kokybės, plėtros ir atvirų jaunimo erdvių veiklos vykdomų programų kokybės - 4 kartus.</w:t>
      </w:r>
    </w:p>
    <w:p w:rsidR="008F77D0" w:rsidRDefault="00C32046" w:rsidP="00FC451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Taryba teikė pasiūlymus</w:t>
      </w:r>
      <w:r w:rsidR="008F77D0">
        <w:rPr>
          <w:rFonts w:ascii="Times New Roman" w:hAnsi="Times New Roman"/>
          <w:sz w:val="24"/>
          <w:szCs w:val="24"/>
        </w:rPr>
        <w:t xml:space="preserve"> savivaldybės administracijai:</w:t>
      </w:r>
    </w:p>
    <w:p w:rsidR="00C32046" w:rsidRPr="00FC4517" w:rsidRDefault="008F77D0" w:rsidP="00FC4517">
      <w:pPr>
        <w:pStyle w:val="Sraopastraip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4517">
        <w:rPr>
          <w:rFonts w:ascii="Times New Roman" w:hAnsi="Times New Roman"/>
          <w:sz w:val="24"/>
          <w:szCs w:val="24"/>
        </w:rPr>
        <w:t>dėl jaunimo nevyriausybinių organizacijų rėmimo iš Kretingos rajono savivaldybės biudžeto gauti veiklos programų, prioritetinių veiklos sričių, vertinimo ir kriterijų;</w:t>
      </w:r>
    </w:p>
    <w:p w:rsidR="00E67801" w:rsidRPr="00FC4517" w:rsidRDefault="00E67801" w:rsidP="00FC4517">
      <w:pPr>
        <w:pStyle w:val="Sraopastraip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4517">
        <w:rPr>
          <w:rFonts w:ascii="Times New Roman" w:hAnsi="Times New Roman"/>
          <w:sz w:val="24"/>
          <w:szCs w:val="24"/>
        </w:rPr>
        <w:t>dėl projekto ,,Jaunimo garantijos“ Kretingos rajono savivaldybėje įgyvendinimo;</w:t>
      </w:r>
    </w:p>
    <w:p w:rsidR="008F77D0" w:rsidRPr="00FC4517" w:rsidRDefault="008F77D0" w:rsidP="00FC4517">
      <w:pPr>
        <w:pStyle w:val="Sraopastraip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4517">
        <w:rPr>
          <w:rFonts w:ascii="Times New Roman" w:hAnsi="Times New Roman"/>
          <w:sz w:val="24"/>
          <w:szCs w:val="24"/>
        </w:rPr>
        <w:t>dėl jaunimo ir su jaunimu  dirbančių nevyriausybinių organizacijų projektų finansavimo;</w:t>
      </w:r>
    </w:p>
    <w:p w:rsidR="008F77D0" w:rsidRPr="00FC4517" w:rsidRDefault="008F77D0" w:rsidP="00FC4517">
      <w:pPr>
        <w:pStyle w:val="Sraopastraip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4517">
        <w:rPr>
          <w:rFonts w:ascii="Times New Roman" w:hAnsi="Times New Roman"/>
          <w:sz w:val="24"/>
          <w:szCs w:val="24"/>
        </w:rPr>
        <w:lastRenderedPageBreak/>
        <w:t>dėl  atviro darbo su jaunimu plėtros ir kokybės gerinimo.</w:t>
      </w:r>
    </w:p>
    <w:p w:rsidR="008F77D0" w:rsidRPr="008F77D0" w:rsidRDefault="00FC4517" w:rsidP="00FC451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F77D0" w:rsidRPr="008F77D0">
        <w:rPr>
          <w:rFonts w:ascii="Times New Roman" w:hAnsi="Times New Roman"/>
          <w:sz w:val="24"/>
          <w:szCs w:val="24"/>
        </w:rPr>
        <w:t xml:space="preserve">Tarybos nariai vertino </w:t>
      </w:r>
      <w:r w:rsidR="008F77D0">
        <w:rPr>
          <w:rFonts w:ascii="Times New Roman" w:hAnsi="Times New Roman"/>
          <w:sz w:val="24"/>
          <w:szCs w:val="24"/>
        </w:rPr>
        <w:t xml:space="preserve">gautus pasiūlymus </w:t>
      </w:r>
      <w:r w:rsidR="002476F3">
        <w:rPr>
          <w:rFonts w:ascii="Times New Roman" w:hAnsi="Times New Roman"/>
          <w:sz w:val="24"/>
          <w:szCs w:val="24"/>
        </w:rPr>
        <w:t xml:space="preserve">apie aktyvius jaunuolius, organizacijas, jaunimo darbuotojus Jaunimo apdovanojimams gauti. Vertino jaunimo ir su jaunimu dirbančių nevyriausybinių organizacijų projektinių veiklų paraiškas ir teikė siūlymus dėl </w:t>
      </w:r>
      <w:r w:rsidR="008F77D0">
        <w:rPr>
          <w:rFonts w:ascii="Times New Roman" w:hAnsi="Times New Roman"/>
          <w:sz w:val="24"/>
          <w:szCs w:val="24"/>
        </w:rPr>
        <w:t xml:space="preserve"> </w:t>
      </w:r>
      <w:r w:rsidR="002476F3">
        <w:rPr>
          <w:rFonts w:ascii="Times New Roman" w:hAnsi="Times New Roman"/>
          <w:sz w:val="24"/>
          <w:szCs w:val="24"/>
        </w:rPr>
        <w:t>finansavimo</w:t>
      </w:r>
    </w:p>
    <w:p w:rsidR="00E3115E" w:rsidRPr="00BC4EF0" w:rsidRDefault="00E232BA" w:rsidP="00FC4517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25689B" w:rsidRPr="002476F3">
        <w:rPr>
          <w:rFonts w:ascii="Times New Roman" w:hAnsi="Times New Roman"/>
          <w:b/>
          <w:sz w:val="24"/>
          <w:szCs w:val="24"/>
        </w:rPr>
        <w:t>avivaldybės jaunimo politikos įgyvendinimo 20</w:t>
      </w:r>
      <w:r w:rsidR="0025689B" w:rsidRPr="002476F3">
        <w:rPr>
          <w:rFonts w:ascii="Times New Roman" w:hAnsi="Times New Roman"/>
          <w:b/>
          <w:sz w:val="24"/>
          <w:szCs w:val="24"/>
          <w:lang w:val="en-US"/>
        </w:rPr>
        <w:t>14</w:t>
      </w:r>
      <w:r w:rsidR="0025689B" w:rsidRPr="002476F3">
        <w:rPr>
          <w:rFonts w:ascii="Times New Roman" w:hAnsi="Times New Roman"/>
          <w:b/>
          <w:sz w:val="24"/>
          <w:szCs w:val="24"/>
        </w:rPr>
        <w:t xml:space="preserve"> – 2016 m. programoje</w:t>
      </w:r>
      <w:r w:rsidR="0025689B">
        <w:rPr>
          <w:rFonts w:ascii="Times New Roman" w:hAnsi="Times New Roman"/>
          <w:sz w:val="24"/>
          <w:szCs w:val="24"/>
        </w:rPr>
        <w:t xml:space="preserve"> viena iš priemonių - </w:t>
      </w:r>
      <w:r w:rsidR="0025689B" w:rsidRPr="00E3115E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r w:rsidR="0025689B" w:rsidRPr="0025689B">
        <w:rPr>
          <w:rFonts w:ascii="Times New Roman" w:eastAsia="MS Mincho" w:hAnsi="Times New Roman"/>
          <w:sz w:val="24"/>
          <w:szCs w:val="24"/>
          <w:lang w:eastAsia="ja-JP"/>
        </w:rPr>
        <w:t>f</w:t>
      </w:r>
      <w:r w:rsidR="00E3115E" w:rsidRPr="0025689B">
        <w:rPr>
          <w:rFonts w:ascii="Times New Roman" w:eastAsia="MS Mincho" w:hAnsi="Times New Roman"/>
          <w:sz w:val="24"/>
          <w:szCs w:val="24"/>
          <w:lang w:eastAsia="ja-JP"/>
        </w:rPr>
        <w:t>inansuoti jaunimo ir su jaunimu dirbančių organizacijų bei neformalių grupių projektines veiklas.</w:t>
      </w:r>
      <w:r w:rsidR="00BC4EF0">
        <w:rPr>
          <w:rFonts w:ascii="Times New Roman" w:hAnsi="Times New Roman"/>
          <w:b/>
          <w:sz w:val="24"/>
          <w:szCs w:val="24"/>
        </w:rPr>
        <w:t xml:space="preserve">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>2014 m. savivaldybės biudžeto jaunimo projektų finansavimui buvo numatyta 30 tūkst. Lt., t.</w:t>
      </w:r>
      <w:r w:rsidR="002F3478">
        <w:rPr>
          <w:rFonts w:ascii="Times New Roman" w:eastAsia="Times New Roman" w:hAnsi="Times New Roman"/>
          <w:sz w:val="24"/>
          <w:szCs w:val="24"/>
        </w:rPr>
        <w:t xml:space="preserve">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y. 20 proc. daugiau nei 2013 m. 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2F3478">
        <w:rPr>
          <w:rFonts w:ascii="Times New Roman" w:eastAsia="Times New Roman" w:hAnsi="Times New Roman"/>
          <w:sz w:val="24"/>
          <w:szCs w:val="24"/>
        </w:rPr>
        <w:t xml:space="preserve">finansuota 14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>jaunimo ir su jaunimu dirbančių organizacijų</w:t>
      </w:r>
      <w:r>
        <w:rPr>
          <w:rFonts w:ascii="Times New Roman" w:eastAsia="Times New Roman" w:hAnsi="Times New Roman"/>
          <w:sz w:val="24"/>
          <w:szCs w:val="24"/>
        </w:rPr>
        <w:t>, įvykdyta 20 projektų. P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rojektuose dalyvavo 3711 jaunuolių, lyginant su 2013 m. – 2,2 karto daugiau. Suorganizuota 12 renginių, iš kurių 6 - su kitomis savivaldybėmis, 1 – tarptautinio pobūdžio. </w:t>
      </w:r>
      <w:r w:rsidR="002F3478">
        <w:rPr>
          <w:rFonts w:ascii="Times New Roman" w:eastAsia="Times New Roman" w:hAnsi="Times New Roman"/>
          <w:sz w:val="24"/>
          <w:szCs w:val="24"/>
        </w:rPr>
        <w:t>Per projektines veiklas surengta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 11 sistemingos veiklos užsiėmimų, </w:t>
      </w:r>
      <w:r w:rsidR="002F3478" w:rsidRPr="00E3115E">
        <w:rPr>
          <w:rFonts w:ascii="Times New Roman" w:eastAsia="Times New Roman" w:hAnsi="Times New Roman"/>
          <w:sz w:val="24"/>
          <w:szCs w:val="24"/>
        </w:rPr>
        <w:t xml:space="preserve">4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iš jų - kaimo vietovėse. </w:t>
      </w:r>
    </w:p>
    <w:p w:rsidR="0025689B" w:rsidRDefault="0025689B" w:rsidP="00FC4517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Lėšų, skiriamų jaunimo nevyriausybinių organizacijų projektinėms veikloms vykdyti iš savivaldybės biudžeto, skaičius didėjo</w:t>
      </w:r>
      <w:r w:rsidR="002476F3">
        <w:rPr>
          <w:rFonts w:ascii="Times New Roman" w:eastAsia="Times New Roman" w:hAnsi="Times New Roman"/>
          <w:sz w:val="24"/>
          <w:szCs w:val="24"/>
        </w:rPr>
        <w:t xml:space="preserve"> ir tai padarė teigiamą įtaką jaunimo aktyvumui užtikrinti</w:t>
      </w:r>
      <w:r>
        <w:rPr>
          <w:rFonts w:ascii="Times New Roman" w:eastAsia="Times New Roman" w:hAnsi="Times New Roman"/>
          <w:sz w:val="24"/>
          <w:szCs w:val="24"/>
        </w:rPr>
        <w:t xml:space="preserve"> (žr. 1 pav.).</w:t>
      </w:r>
    </w:p>
    <w:p w:rsidR="001C7E06" w:rsidRPr="00E3115E" w:rsidRDefault="004A7060" w:rsidP="00E3115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48208534" wp14:editId="5F0D8BE0">
            <wp:extent cx="6096000" cy="2743200"/>
            <wp:effectExtent l="0" t="0" r="19050" b="19050"/>
            <wp:docPr id="8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115E" w:rsidRDefault="004A7060" w:rsidP="001C7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478">
        <w:rPr>
          <w:rFonts w:ascii="Times New Roman" w:hAnsi="Times New Roman"/>
          <w:sz w:val="24"/>
          <w:szCs w:val="24"/>
        </w:rPr>
        <w:t>1 pav.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="001C7E06" w:rsidRPr="004A7060">
        <w:rPr>
          <w:rFonts w:ascii="Times New Roman" w:hAnsi="Times New Roman"/>
          <w:sz w:val="24"/>
          <w:szCs w:val="24"/>
        </w:rPr>
        <w:t>aunimo nevyriausybinių organizacijų projektinių veiklų finansavimas iš Kretingos rajono savivaldybės biudžeto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7060">
        <w:rPr>
          <w:rFonts w:ascii="Times New Roman" w:hAnsi="Times New Roman"/>
          <w:sz w:val="24"/>
          <w:szCs w:val="24"/>
        </w:rPr>
        <w:t>2010- 2014 m.</w:t>
      </w:r>
    </w:p>
    <w:p w:rsidR="00E3115E" w:rsidRDefault="00E3115E" w:rsidP="005A29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689B" w:rsidRPr="0025689B" w:rsidRDefault="00E232BA" w:rsidP="00FC451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32BA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a</w:t>
      </w:r>
      <w:r w:rsidR="0025689B" w:rsidRPr="0025689B">
        <w:rPr>
          <w:rFonts w:ascii="Times New Roman" w:hAnsi="Times New Roman"/>
          <w:sz w:val="24"/>
          <w:szCs w:val="24"/>
        </w:rPr>
        <w:t>dministracijos direktoriaus įsakymu patvirtinta Kretingos rajono savivaldybės jaunimo poli</w:t>
      </w:r>
      <w:r w:rsidR="0025689B">
        <w:rPr>
          <w:rFonts w:ascii="Times New Roman" w:hAnsi="Times New Roman"/>
          <w:sz w:val="24"/>
          <w:szCs w:val="24"/>
        </w:rPr>
        <w:t>tikos įgyvendinimo programos lėš</w:t>
      </w:r>
      <w:r w:rsidR="0025689B" w:rsidRPr="0025689B">
        <w:rPr>
          <w:rFonts w:ascii="Times New Roman" w:hAnsi="Times New Roman"/>
          <w:sz w:val="24"/>
          <w:szCs w:val="24"/>
        </w:rPr>
        <w:t>ų</w:t>
      </w:r>
      <w:r w:rsidR="0025689B">
        <w:rPr>
          <w:rFonts w:ascii="Times New Roman" w:hAnsi="Times New Roman"/>
          <w:sz w:val="24"/>
          <w:szCs w:val="24"/>
        </w:rPr>
        <w:t xml:space="preserve"> skyrimo ir naudojimo tvarka, kurioje numatyta pagalba jaunimo nevyriausybinių organizaci</w:t>
      </w:r>
      <w:r w:rsidR="002F3478">
        <w:rPr>
          <w:rFonts w:ascii="Times New Roman" w:hAnsi="Times New Roman"/>
          <w:sz w:val="24"/>
          <w:szCs w:val="24"/>
        </w:rPr>
        <w:t>jų įsteigimo ir perregistravimo</w:t>
      </w:r>
      <w:r w:rsidR="0025689B">
        <w:rPr>
          <w:rFonts w:ascii="Times New Roman" w:hAnsi="Times New Roman"/>
          <w:sz w:val="24"/>
          <w:szCs w:val="24"/>
        </w:rPr>
        <w:t xml:space="preserve"> išlaidoms iki 80 procentų kompensuoti.</w:t>
      </w:r>
      <w:r>
        <w:rPr>
          <w:rFonts w:ascii="Times New Roman" w:hAnsi="Times New Roman"/>
          <w:sz w:val="24"/>
          <w:szCs w:val="24"/>
        </w:rPr>
        <w:t xml:space="preserve"> 2014 m. nebuvo įregistruota naujų jaunimo organizacijų.</w:t>
      </w:r>
    </w:p>
    <w:p w:rsidR="004A7060" w:rsidRDefault="0025689B" w:rsidP="00FC4517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Viena iš </w:t>
      </w:r>
      <w:r w:rsidRPr="004446D1">
        <w:rPr>
          <w:rFonts w:ascii="Times New Roman" w:hAnsi="Times New Roman"/>
          <w:sz w:val="24"/>
          <w:szCs w:val="24"/>
        </w:rPr>
        <w:t>Kretingos rajono savivaldybės jaunimo politikos įgyvendinimo 20</w:t>
      </w:r>
      <w:r w:rsidRPr="004446D1">
        <w:rPr>
          <w:rFonts w:ascii="Times New Roman" w:hAnsi="Times New Roman"/>
          <w:sz w:val="24"/>
          <w:szCs w:val="24"/>
          <w:lang w:val="en-US"/>
        </w:rPr>
        <w:t>14</w:t>
      </w:r>
      <w:r w:rsidR="00290914">
        <w:rPr>
          <w:rFonts w:ascii="Times New Roman" w:hAnsi="Times New Roman"/>
          <w:sz w:val="24"/>
          <w:szCs w:val="24"/>
        </w:rPr>
        <w:t xml:space="preserve"> – 2016 m. programos</w:t>
      </w:r>
      <w:r>
        <w:rPr>
          <w:rFonts w:ascii="Times New Roman" w:eastAsia="Times New Roman" w:hAnsi="Times New Roman"/>
          <w:sz w:val="24"/>
          <w:szCs w:val="24"/>
        </w:rPr>
        <w:t xml:space="preserve"> priemonių -</w:t>
      </w:r>
      <w:r w:rsidRPr="0025689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5689B">
        <w:rPr>
          <w:rFonts w:ascii="Times New Roman" w:eastAsia="Times New Roman" w:hAnsi="Times New Roman"/>
          <w:sz w:val="24"/>
          <w:szCs w:val="24"/>
        </w:rPr>
        <w:t>v</w:t>
      </w:r>
      <w:r w:rsidR="00E3115E" w:rsidRPr="0025689B">
        <w:rPr>
          <w:rFonts w:ascii="Times New Roman" w:eastAsia="MS Mincho" w:hAnsi="Times New Roman"/>
          <w:sz w:val="24"/>
          <w:szCs w:val="24"/>
          <w:lang w:eastAsia="ja-JP"/>
        </w:rPr>
        <w:t xml:space="preserve">ykdyti </w:t>
      </w:r>
      <w:r w:rsidR="00E3115E" w:rsidRPr="002476F3">
        <w:rPr>
          <w:rFonts w:ascii="Times New Roman" w:eastAsia="MS Mincho" w:hAnsi="Times New Roman"/>
          <w:b/>
          <w:sz w:val="24"/>
          <w:szCs w:val="24"/>
          <w:lang w:eastAsia="ja-JP"/>
        </w:rPr>
        <w:t>Atvirų jaunimo erdvių finansavimo programą</w:t>
      </w:r>
      <w:r w:rsidR="00E3115E" w:rsidRPr="0025689B">
        <w:rPr>
          <w:rFonts w:ascii="Times New Roman" w:eastAsia="MS Mincho" w:hAnsi="Times New Roman"/>
          <w:sz w:val="24"/>
          <w:szCs w:val="24"/>
          <w:lang w:eastAsia="ja-JP"/>
        </w:rPr>
        <w:t>, sudarant galimybes institucijoms įsigyti veiklos priemonių ir įrangos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>2014 m. daug dėmesio skirta Atvirų jaunimo erdvi</w:t>
      </w:r>
      <w:r w:rsidR="00290914">
        <w:rPr>
          <w:rFonts w:ascii="Times New Roman" w:eastAsia="Times New Roman" w:hAnsi="Times New Roman"/>
          <w:sz w:val="24"/>
          <w:szCs w:val="24"/>
        </w:rPr>
        <w:t>ų veiklos programai įgyvendinti ir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 pagal programą dirbančių specialistų kvalifikacijai </w:t>
      </w:r>
      <w:r w:rsidR="00290914">
        <w:rPr>
          <w:rFonts w:ascii="Times New Roman" w:eastAsia="Times New Roman" w:hAnsi="Times New Roman"/>
          <w:sz w:val="24"/>
          <w:szCs w:val="24"/>
        </w:rPr>
        <w:lastRenderedPageBreak/>
        <w:t>kelti. Du</w:t>
      </w:r>
      <w:r w:rsidR="007E7612">
        <w:rPr>
          <w:rFonts w:ascii="Times New Roman" w:eastAsia="Times New Roman" w:hAnsi="Times New Roman"/>
          <w:sz w:val="24"/>
          <w:szCs w:val="24"/>
        </w:rPr>
        <w:t xml:space="preserve"> kartus </w:t>
      </w:r>
      <w:r w:rsidR="003F3052">
        <w:rPr>
          <w:rFonts w:ascii="Times New Roman" w:eastAsia="Times New Roman" w:hAnsi="Times New Roman"/>
          <w:sz w:val="24"/>
          <w:szCs w:val="24"/>
        </w:rPr>
        <w:t xml:space="preserve">organizuoti išvykstamieji seminarai Klaipėdos atviros erdvės jaunimo centre ir Skuodo atvirame mobiliame centre </w:t>
      </w:r>
      <w:r w:rsidR="009E00D4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="007E7612">
        <w:rPr>
          <w:rFonts w:ascii="Times New Roman" w:eastAsia="Times New Roman" w:hAnsi="Times New Roman"/>
          <w:sz w:val="24"/>
          <w:szCs w:val="24"/>
        </w:rPr>
        <w:t xml:space="preserve">specialistams, vykdantiems atvirų </w:t>
      </w:r>
      <w:r w:rsidR="003F3052">
        <w:rPr>
          <w:rFonts w:ascii="Times New Roman" w:eastAsia="Times New Roman" w:hAnsi="Times New Roman"/>
          <w:sz w:val="24"/>
          <w:szCs w:val="24"/>
        </w:rPr>
        <w:t>jaunimo erdvių veiklos programą.</w:t>
      </w:r>
      <w:r w:rsidR="007E7612">
        <w:rPr>
          <w:rFonts w:ascii="Times New Roman" w:eastAsia="Times New Roman" w:hAnsi="Times New Roman"/>
          <w:sz w:val="24"/>
          <w:szCs w:val="24"/>
        </w:rPr>
        <w:t xml:space="preserve"> </w:t>
      </w:r>
      <w:r w:rsidR="003F3052">
        <w:rPr>
          <w:rFonts w:ascii="Times New Roman" w:eastAsia="Times New Roman" w:hAnsi="Times New Roman"/>
          <w:sz w:val="24"/>
          <w:szCs w:val="24"/>
        </w:rPr>
        <w:t xml:space="preserve">Skirtingų </w:t>
      </w:r>
      <w:r w:rsidR="008F77D0">
        <w:rPr>
          <w:rFonts w:ascii="Times New Roman" w:eastAsia="Times New Roman" w:hAnsi="Times New Roman"/>
          <w:sz w:val="24"/>
          <w:szCs w:val="24"/>
        </w:rPr>
        <w:t xml:space="preserve">veiklos </w:t>
      </w:r>
      <w:r w:rsidR="003F3052">
        <w:rPr>
          <w:rFonts w:ascii="Times New Roman" w:eastAsia="Times New Roman" w:hAnsi="Times New Roman"/>
          <w:sz w:val="24"/>
          <w:szCs w:val="24"/>
        </w:rPr>
        <w:t xml:space="preserve">sričių specialistams, dirbantiems su jaunimu, organizuoti mokymai ,,Paauglystės amžiaus tarpsnio ypatumai“. </w:t>
      </w:r>
      <w:r w:rsidR="008E3F6E">
        <w:rPr>
          <w:rFonts w:ascii="Times New Roman" w:eastAsia="Times New Roman" w:hAnsi="Times New Roman"/>
          <w:sz w:val="24"/>
          <w:szCs w:val="24"/>
        </w:rPr>
        <w:t>2014 m. su jaunimu dirbantiems specialistams skirta 1780,90 Lt.</w:t>
      </w:r>
      <w:r w:rsidR="00EB6F1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E7198" w:rsidRDefault="0025689B" w:rsidP="00FC4517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3115E">
        <w:rPr>
          <w:rFonts w:ascii="Times New Roman" w:eastAsia="Times New Roman" w:hAnsi="Times New Roman"/>
          <w:sz w:val="24"/>
          <w:szCs w:val="24"/>
        </w:rPr>
        <w:t>Atvirų jaunimo erdvių finansavimo programas v</w:t>
      </w:r>
      <w:r>
        <w:rPr>
          <w:rFonts w:ascii="Times New Roman" w:eastAsia="Times New Roman" w:hAnsi="Times New Roman"/>
          <w:sz w:val="24"/>
          <w:szCs w:val="24"/>
        </w:rPr>
        <w:t>ykdė 12 įstaigų</w:t>
      </w:r>
      <w:r w:rsidRPr="00E3115E">
        <w:rPr>
          <w:rFonts w:ascii="Times New Roman" w:eastAsia="Times New Roman" w:hAnsi="Times New Roman"/>
          <w:sz w:val="24"/>
          <w:szCs w:val="24"/>
        </w:rPr>
        <w:t xml:space="preserve">: dvi Kretingos </w:t>
      </w:r>
      <w:r w:rsidR="009E00D4">
        <w:rPr>
          <w:rFonts w:ascii="Times New Roman" w:eastAsia="Times New Roman" w:hAnsi="Times New Roman"/>
          <w:sz w:val="24"/>
          <w:szCs w:val="24"/>
        </w:rPr>
        <w:t xml:space="preserve">rajono </w:t>
      </w:r>
      <w:r>
        <w:rPr>
          <w:rFonts w:ascii="Times New Roman" w:eastAsia="Times New Roman" w:hAnsi="Times New Roman"/>
          <w:sz w:val="24"/>
          <w:szCs w:val="24"/>
        </w:rPr>
        <w:t>bendrojo ugdymo įstaig</w:t>
      </w:r>
      <w:r w:rsidRPr="00E3115E">
        <w:rPr>
          <w:rFonts w:ascii="Times New Roman" w:eastAsia="Times New Roman" w:hAnsi="Times New Roman"/>
          <w:sz w:val="24"/>
          <w:szCs w:val="24"/>
        </w:rPr>
        <w:t>os, keturios kaimo bendruomenės (Kalniškių, Budrių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Kūlu</w:t>
      </w:r>
      <w:r w:rsidRPr="00E3115E">
        <w:rPr>
          <w:rFonts w:ascii="Times New Roman" w:eastAsia="Times New Roman" w:hAnsi="Times New Roman"/>
          <w:sz w:val="24"/>
          <w:szCs w:val="24"/>
        </w:rPr>
        <w:t>pėnų</w:t>
      </w:r>
      <w:proofErr w:type="spellEnd"/>
      <w:r w:rsidRPr="00E3115E">
        <w:rPr>
          <w:rFonts w:ascii="Times New Roman" w:eastAsia="Times New Roman" w:hAnsi="Times New Roman"/>
          <w:sz w:val="24"/>
          <w:szCs w:val="24"/>
        </w:rPr>
        <w:t xml:space="preserve"> ir </w:t>
      </w:r>
      <w:proofErr w:type="spellStart"/>
      <w:r w:rsidRPr="00E3115E">
        <w:rPr>
          <w:rFonts w:ascii="Times New Roman" w:eastAsia="Times New Roman" w:hAnsi="Times New Roman"/>
          <w:sz w:val="24"/>
          <w:szCs w:val="24"/>
        </w:rPr>
        <w:t>Laukžemės</w:t>
      </w:r>
      <w:proofErr w:type="spellEnd"/>
      <w:r w:rsidRPr="00E3115E">
        <w:rPr>
          <w:rFonts w:ascii="Times New Roman" w:eastAsia="Times New Roman" w:hAnsi="Times New Roman"/>
          <w:sz w:val="24"/>
          <w:szCs w:val="24"/>
        </w:rPr>
        <w:t>), du Kretingos kultūros centro sk</w:t>
      </w:r>
      <w:r w:rsidR="00FC4517">
        <w:rPr>
          <w:rFonts w:ascii="Times New Roman" w:eastAsia="Times New Roman" w:hAnsi="Times New Roman"/>
          <w:sz w:val="24"/>
          <w:szCs w:val="24"/>
        </w:rPr>
        <w:t>yriai (</w:t>
      </w:r>
      <w:proofErr w:type="spellStart"/>
      <w:r w:rsidR="00FC4517">
        <w:rPr>
          <w:rFonts w:ascii="Times New Roman" w:eastAsia="Times New Roman" w:hAnsi="Times New Roman"/>
          <w:sz w:val="24"/>
          <w:szCs w:val="24"/>
        </w:rPr>
        <w:t>Raguviškių</w:t>
      </w:r>
      <w:proofErr w:type="spellEnd"/>
      <w:r w:rsidR="00FC451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C4517">
        <w:rPr>
          <w:rFonts w:ascii="Times New Roman" w:eastAsia="Times New Roman" w:hAnsi="Times New Roman"/>
          <w:sz w:val="24"/>
          <w:szCs w:val="24"/>
        </w:rPr>
        <w:t>Grušlaukės</w:t>
      </w:r>
      <w:proofErr w:type="spellEnd"/>
      <w:r w:rsidR="00FC4517">
        <w:rPr>
          <w:rFonts w:ascii="Times New Roman" w:eastAsia="Times New Roman" w:hAnsi="Times New Roman"/>
          <w:sz w:val="24"/>
          <w:szCs w:val="24"/>
        </w:rPr>
        <w:t>),</w:t>
      </w:r>
      <w:r w:rsidRPr="00E3115E">
        <w:rPr>
          <w:rFonts w:ascii="Times New Roman" w:eastAsia="Times New Roman" w:hAnsi="Times New Roman"/>
          <w:sz w:val="24"/>
          <w:szCs w:val="24"/>
        </w:rPr>
        <w:t xml:space="preserve"> Salantų kultūros cent</w:t>
      </w:r>
      <w:r w:rsidR="00FC4517">
        <w:rPr>
          <w:rFonts w:ascii="Times New Roman" w:eastAsia="Times New Roman" w:hAnsi="Times New Roman"/>
          <w:sz w:val="24"/>
          <w:szCs w:val="24"/>
        </w:rPr>
        <w:t xml:space="preserve">ras ir jo skyriai </w:t>
      </w:r>
      <w:proofErr w:type="spellStart"/>
      <w:r w:rsidR="00FC4517">
        <w:rPr>
          <w:rFonts w:ascii="Times New Roman" w:eastAsia="Times New Roman" w:hAnsi="Times New Roman"/>
          <w:sz w:val="24"/>
          <w:szCs w:val="24"/>
        </w:rPr>
        <w:t>Juodupėnų</w:t>
      </w:r>
      <w:proofErr w:type="spellEnd"/>
      <w:r w:rsidR="00FC4517">
        <w:rPr>
          <w:rFonts w:ascii="Times New Roman" w:eastAsia="Times New Roman" w:hAnsi="Times New Roman"/>
          <w:sz w:val="24"/>
          <w:szCs w:val="24"/>
        </w:rPr>
        <w:t xml:space="preserve"> ir </w:t>
      </w:r>
      <w:proofErr w:type="spellStart"/>
      <w:r w:rsidRPr="00E3115E">
        <w:rPr>
          <w:rFonts w:ascii="Times New Roman" w:eastAsia="Times New Roman" w:hAnsi="Times New Roman"/>
          <w:sz w:val="24"/>
          <w:szCs w:val="24"/>
        </w:rPr>
        <w:t>Žvainių</w:t>
      </w:r>
      <w:proofErr w:type="spellEnd"/>
      <w:r w:rsidRPr="00E3115E">
        <w:rPr>
          <w:rFonts w:ascii="Times New Roman" w:eastAsia="Times New Roman" w:hAnsi="Times New Roman"/>
          <w:sz w:val="24"/>
          <w:szCs w:val="24"/>
        </w:rPr>
        <w:t xml:space="preserve"> kultūros namai, M.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Valančiaus viešoji biblioteka. Iš savivaldybės biudžeto </w:t>
      </w:r>
      <w:r w:rsidR="00EB6F13">
        <w:rPr>
          <w:rFonts w:ascii="Times New Roman" w:eastAsia="Times New Roman" w:hAnsi="Times New Roman"/>
          <w:sz w:val="24"/>
          <w:szCs w:val="24"/>
        </w:rPr>
        <w:t xml:space="preserve">šiai programai vykdyti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>panaudota 21 000 Lt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E7198">
        <w:rPr>
          <w:rFonts w:ascii="Times New Roman" w:eastAsia="Times New Roman" w:hAnsi="Times New Roman"/>
          <w:sz w:val="24"/>
          <w:szCs w:val="24"/>
        </w:rPr>
        <w:t>(žr. 2 pav.)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E7198" w:rsidRDefault="005E353F" w:rsidP="008E3F6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D59088B" wp14:editId="2F92733F">
            <wp:extent cx="5819775" cy="2743200"/>
            <wp:effectExtent l="0" t="0" r="9525" b="1905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4517" w:rsidRDefault="007E7198" w:rsidP="00FC451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3478">
        <w:rPr>
          <w:rFonts w:ascii="Times New Roman" w:eastAsia="Times New Roman" w:hAnsi="Times New Roman"/>
          <w:sz w:val="24"/>
          <w:szCs w:val="24"/>
        </w:rPr>
        <w:t>2 pav.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B6F13">
        <w:rPr>
          <w:rFonts w:ascii="Times New Roman" w:eastAsia="Times New Roman" w:hAnsi="Times New Roman"/>
          <w:sz w:val="24"/>
          <w:szCs w:val="24"/>
        </w:rPr>
        <w:t>Priemonių įsigijimas</w:t>
      </w:r>
      <w:r>
        <w:rPr>
          <w:rFonts w:ascii="Times New Roman" w:eastAsia="Times New Roman" w:hAnsi="Times New Roman"/>
          <w:sz w:val="24"/>
          <w:szCs w:val="24"/>
        </w:rPr>
        <w:t xml:space="preserve"> pagal Atvirų jaunimo erd</w:t>
      </w:r>
      <w:r w:rsidR="00EB6F13">
        <w:rPr>
          <w:rFonts w:ascii="Times New Roman" w:eastAsia="Times New Roman" w:hAnsi="Times New Roman"/>
          <w:sz w:val="24"/>
          <w:szCs w:val="24"/>
        </w:rPr>
        <w:t>vių veiklos finansavimo programą</w:t>
      </w:r>
      <w:r w:rsidR="00FC4517">
        <w:rPr>
          <w:rFonts w:ascii="Times New Roman" w:eastAsia="Times New Roman" w:hAnsi="Times New Roman"/>
          <w:sz w:val="24"/>
          <w:szCs w:val="24"/>
        </w:rPr>
        <w:t xml:space="preserve"> 2014 m. (Lt.</w:t>
      </w:r>
    </w:p>
    <w:p w:rsidR="00772D0E" w:rsidRDefault="007E7198" w:rsidP="00FC4517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</w:t>
      </w:r>
      <w:r w:rsidRPr="00E3115E">
        <w:rPr>
          <w:rFonts w:ascii="Times New Roman" w:eastAsia="Times New Roman" w:hAnsi="Times New Roman"/>
          <w:sz w:val="24"/>
          <w:szCs w:val="24"/>
        </w:rPr>
        <w:t>iai programai vykdyti</w:t>
      </w:r>
      <w:r>
        <w:rPr>
          <w:rFonts w:ascii="Times New Roman" w:eastAsia="Times New Roman" w:hAnsi="Times New Roman"/>
          <w:sz w:val="24"/>
          <w:szCs w:val="24"/>
        </w:rPr>
        <w:t xml:space="preserve"> įstaig</w:t>
      </w:r>
      <w:r w:rsidRPr="00E3115E">
        <w:rPr>
          <w:rFonts w:ascii="Times New Roman" w:eastAsia="Times New Roman" w:hAnsi="Times New Roman"/>
          <w:sz w:val="24"/>
          <w:szCs w:val="24"/>
        </w:rPr>
        <w:t>os</w:t>
      </w:r>
      <w:r w:rsidR="00FC4517">
        <w:rPr>
          <w:rFonts w:ascii="Times New Roman" w:eastAsia="Times New Roman" w:hAnsi="Times New Roman"/>
          <w:sz w:val="24"/>
          <w:szCs w:val="24"/>
        </w:rPr>
        <w:t>, atsižvelgdamos į</w:t>
      </w:r>
      <w:r w:rsidR="00EB6F13">
        <w:rPr>
          <w:rFonts w:ascii="Times New Roman" w:eastAsia="Times New Roman" w:hAnsi="Times New Roman"/>
          <w:sz w:val="24"/>
          <w:szCs w:val="24"/>
        </w:rPr>
        <w:t xml:space="preserve"> jaunimo poreikius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E3115E">
        <w:rPr>
          <w:rFonts w:ascii="Times New Roman" w:eastAsia="Times New Roman" w:hAnsi="Times New Roman"/>
          <w:sz w:val="24"/>
          <w:szCs w:val="24"/>
        </w:rPr>
        <w:t xml:space="preserve"> įsigijo įvairių veiklos priemonių: </w:t>
      </w:r>
      <w:r w:rsidR="002F3478">
        <w:rPr>
          <w:rFonts w:ascii="Times New Roman" w:eastAsia="Times New Roman" w:hAnsi="Times New Roman"/>
          <w:sz w:val="24"/>
          <w:szCs w:val="24"/>
        </w:rPr>
        <w:t>žaidimų stalų, stalo žaidimų</w:t>
      </w:r>
      <w:r w:rsidRPr="00E3115E">
        <w:rPr>
          <w:rFonts w:ascii="Times New Roman" w:eastAsia="Times New Roman" w:hAnsi="Times New Roman"/>
          <w:sz w:val="24"/>
          <w:szCs w:val="24"/>
        </w:rPr>
        <w:t>, projektorių, reklaminę sienelių sistemą</w:t>
      </w:r>
      <w:r w:rsidR="002F3478">
        <w:rPr>
          <w:rFonts w:ascii="Times New Roman" w:eastAsia="Times New Roman" w:hAnsi="Times New Roman"/>
          <w:sz w:val="24"/>
          <w:szCs w:val="24"/>
        </w:rPr>
        <w:t xml:space="preserve">, </w:t>
      </w:r>
      <w:r w:rsidR="00EB6F13">
        <w:rPr>
          <w:rFonts w:ascii="Times New Roman" w:eastAsia="Times New Roman" w:hAnsi="Times New Roman"/>
          <w:sz w:val="24"/>
          <w:szCs w:val="24"/>
        </w:rPr>
        <w:t xml:space="preserve">baldus ir </w:t>
      </w:r>
      <w:r w:rsidRPr="00E3115E">
        <w:rPr>
          <w:rFonts w:ascii="Times New Roman" w:eastAsia="Times New Roman" w:hAnsi="Times New Roman"/>
          <w:sz w:val="24"/>
          <w:szCs w:val="24"/>
        </w:rPr>
        <w:t xml:space="preserve">priemones aktyviai sportinei bei kitai </w:t>
      </w:r>
      <w:r w:rsidR="00EB6F13">
        <w:rPr>
          <w:rFonts w:ascii="Times New Roman" w:eastAsia="Times New Roman" w:hAnsi="Times New Roman"/>
          <w:sz w:val="24"/>
          <w:szCs w:val="24"/>
        </w:rPr>
        <w:t xml:space="preserve">užimtumo </w:t>
      </w:r>
      <w:r w:rsidRPr="00E3115E">
        <w:rPr>
          <w:rFonts w:ascii="Times New Roman" w:eastAsia="Times New Roman" w:hAnsi="Times New Roman"/>
          <w:sz w:val="24"/>
          <w:szCs w:val="24"/>
        </w:rPr>
        <w:t>veiklai</w:t>
      </w:r>
      <w:r>
        <w:rPr>
          <w:rFonts w:ascii="Times New Roman" w:eastAsia="Times New Roman" w:hAnsi="Times New Roman"/>
          <w:sz w:val="24"/>
          <w:szCs w:val="24"/>
        </w:rPr>
        <w:t xml:space="preserve"> organizuoti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Atvirose </w:t>
      </w:r>
      <w:r w:rsidR="0025689B">
        <w:rPr>
          <w:rFonts w:ascii="Times New Roman" w:eastAsia="Times New Roman" w:hAnsi="Times New Roman"/>
          <w:sz w:val="24"/>
          <w:szCs w:val="24"/>
        </w:rPr>
        <w:t xml:space="preserve">jaunimo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>erdvėse per metus apsilankė  1042 jaunuoliai, t.</w:t>
      </w:r>
      <w:r w:rsidR="002F3478">
        <w:rPr>
          <w:rFonts w:ascii="Times New Roman" w:eastAsia="Times New Roman" w:hAnsi="Times New Roman"/>
          <w:sz w:val="24"/>
          <w:szCs w:val="24"/>
        </w:rPr>
        <w:t xml:space="preserve"> 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>y. 2,3 karto daugiau nei 2013 m.</w:t>
      </w:r>
      <w:r w:rsidR="002476F3">
        <w:rPr>
          <w:rFonts w:ascii="Times New Roman" w:eastAsia="Times New Roman" w:hAnsi="Times New Roman"/>
          <w:sz w:val="24"/>
          <w:szCs w:val="24"/>
        </w:rPr>
        <w:t xml:space="preserve"> Tai rodo </w:t>
      </w:r>
      <w:r w:rsidR="0082490F">
        <w:rPr>
          <w:rFonts w:ascii="Times New Roman" w:eastAsia="Times New Roman" w:hAnsi="Times New Roman"/>
          <w:sz w:val="24"/>
          <w:szCs w:val="24"/>
        </w:rPr>
        <w:t>atvirų jaunimo erdvių veiklos svarbą ir poreikį tiek mieste, tiek kaimiškosiose gyvenvietėse.</w:t>
      </w:r>
      <w:r w:rsidR="002A727E">
        <w:rPr>
          <w:rFonts w:ascii="Times New Roman" w:eastAsia="Times New Roman" w:hAnsi="Times New Roman"/>
          <w:sz w:val="24"/>
          <w:szCs w:val="24"/>
        </w:rPr>
        <w:t xml:space="preserve"> 2014 m. neišspręstas atviro jaunimo centro steigimo ir jaunimo darbuotojo etato klausimas.</w:t>
      </w:r>
    </w:p>
    <w:p w:rsidR="007473C3" w:rsidRPr="00EA6F9C" w:rsidRDefault="007473C3" w:rsidP="00FC4517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A6F9C">
        <w:rPr>
          <w:rFonts w:ascii="Times New Roman" w:eastAsia="MS Mincho" w:hAnsi="Times New Roman"/>
          <w:b/>
          <w:sz w:val="24"/>
          <w:szCs w:val="24"/>
          <w:lang w:eastAsia="ja-JP"/>
        </w:rPr>
        <w:t>Jaunimo informacinės mug</w:t>
      </w:r>
      <w:r w:rsidR="00772D0E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ėje </w:t>
      </w:r>
      <w:r w:rsidR="00772D0E">
        <w:rPr>
          <w:rFonts w:ascii="Times New Roman" w:eastAsia="MS Mincho" w:hAnsi="Times New Roman"/>
          <w:sz w:val="24"/>
          <w:szCs w:val="24"/>
          <w:lang w:eastAsia="ja-JP"/>
        </w:rPr>
        <w:t>d</w:t>
      </w:r>
      <w:r w:rsidR="00E3115E" w:rsidRPr="005D7E6A">
        <w:rPr>
          <w:rFonts w:ascii="Times New Roman" w:eastAsia="MS Mincho" w:hAnsi="Times New Roman"/>
          <w:sz w:val="24"/>
          <w:szCs w:val="24"/>
          <w:lang w:eastAsia="ja-JP"/>
        </w:rPr>
        <w:t xml:space="preserve">alyvavo </w:t>
      </w:r>
      <w:r w:rsidR="00772D0E" w:rsidRPr="005D7E6A">
        <w:rPr>
          <w:rFonts w:ascii="Times New Roman" w:eastAsia="MS Mincho" w:hAnsi="Times New Roman"/>
          <w:sz w:val="24"/>
          <w:szCs w:val="24"/>
          <w:lang w:eastAsia="ja-JP"/>
        </w:rPr>
        <w:t>12</w:t>
      </w:r>
      <w:r w:rsidR="00772D0E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E3115E" w:rsidRPr="005D7E6A">
        <w:rPr>
          <w:rFonts w:ascii="Times New Roman" w:eastAsia="MS Mincho" w:hAnsi="Times New Roman"/>
          <w:sz w:val="24"/>
          <w:szCs w:val="24"/>
          <w:lang w:eastAsia="ja-JP"/>
        </w:rPr>
        <w:t xml:space="preserve">jaunimo ir su jaunimu </w:t>
      </w:r>
      <w:r w:rsidR="00772D0E">
        <w:rPr>
          <w:rFonts w:ascii="Times New Roman" w:eastAsia="MS Mincho" w:hAnsi="Times New Roman"/>
          <w:sz w:val="24"/>
          <w:szCs w:val="24"/>
          <w:lang w:eastAsia="ja-JP"/>
        </w:rPr>
        <w:t xml:space="preserve">dirbančių </w:t>
      </w:r>
      <w:r w:rsidR="00E3115E" w:rsidRPr="005D7E6A">
        <w:rPr>
          <w:rFonts w:ascii="Times New Roman" w:eastAsia="MS Mincho" w:hAnsi="Times New Roman"/>
          <w:sz w:val="24"/>
          <w:szCs w:val="24"/>
          <w:lang w:eastAsia="ja-JP"/>
        </w:rPr>
        <w:t xml:space="preserve">  organizacijų. </w:t>
      </w:r>
      <w:r w:rsidRPr="005D7E6A">
        <w:rPr>
          <w:rFonts w:ascii="Times New Roman" w:eastAsia="MS Mincho" w:hAnsi="Times New Roman"/>
          <w:sz w:val="24"/>
          <w:szCs w:val="24"/>
          <w:lang w:eastAsia="ja-JP"/>
        </w:rPr>
        <w:t>Vyko netradicinio sporto varžybos, ekstremalaus sporto mėgėjų pasirodymai,</w:t>
      </w:r>
      <w:r w:rsidRPr="00E3115E">
        <w:rPr>
          <w:rFonts w:ascii="Times New Roman" w:eastAsia="Times New Roman" w:hAnsi="Times New Roman"/>
          <w:sz w:val="24"/>
          <w:szCs w:val="24"/>
        </w:rPr>
        <w:t xml:space="preserve"> </w:t>
      </w:r>
      <w:r w:rsidR="00772D0E">
        <w:rPr>
          <w:rFonts w:ascii="Times New Roman" w:eastAsia="Times New Roman" w:hAnsi="Times New Roman"/>
          <w:sz w:val="24"/>
          <w:szCs w:val="24"/>
        </w:rPr>
        <w:t>jaunimo nevyriausybinių ir kitų su jaunimu dirbančių organizacijų veiklos pristatymai. Įvertin</w:t>
      </w:r>
      <w:r w:rsidR="008E3F6E">
        <w:rPr>
          <w:rFonts w:ascii="Times New Roman" w:eastAsia="Times New Roman" w:hAnsi="Times New Roman"/>
          <w:sz w:val="24"/>
          <w:szCs w:val="24"/>
        </w:rPr>
        <w:t xml:space="preserve">tos aktyviausios organizacijos. </w:t>
      </w:r>
      <w:r w:rsidR="00772D0E">
        <w:rPr>
          <w:rFonts w:ascii="Times New Roman" w:eastAsia="Times New Roman" w:hAnsi="Times New Roman"/>
          <w:sz w:val="24"/>
          <w:szCs w:val="24"/>
        </w:rPr>
        <w:t>R</w:t>
      </w:r>
      <w:r w:rsidR="007F1DA0">
        <w:rPr>
          <w:rFonts w:ascii="Times New Roman" w:eastAsia="Times New Roman" w:hAnsi="Times New Roman"/>
          <w:sz w:val="24"/>
          <w:szCs w:val="24"/>
        </w:rPr>
        <w:t>enginio metu koncertavo</w:t>
      </w:r>
      <w:r w:rsidR="00772D0E">
        <w:rPr>
          <w:rFonts w:ascii="Times New Roman" w:eastAsia="Times New Roman" w:hAnsi="Times New Roman"/>
          <w:sz w:val="24"/>
          <w:szCs w:val="24"/>
        </w:rPr>
        <w:t xml:space="preserve"> jaunimo </w:t>
      </w:r>
      <w:r w:rsidR="007F1DA0">
        <w:rPr>
          <w:rFonts w:ascii="Times New Roman" w:eastAsia="Times New Roman" w:hAnsi="Times New Roman"/>
          <w:sz w:val="24"/>
          <w:szCs w:val="24"/>
        </w:rPr>
        <w:t>muzikinė grupė ,,</w:t>
      </w:r>
      <w:proofErr w:type="spellStart"/>
      <w:r w:rsidR="00772D0E">
        <w:rPr>
          <w:rFonts w:ascii="Times New Roman" w:eastAsia="Times New Roman" w:hAnsi="Times New Roman"/>
          <w:sz w:val="24"/>
          <w:szCs w:val="24"/>
        </w:rPr>
        <w:t>Cant</w:t>
      </w:r>
      <w:proofErr w:type="spellEnd"/>
      <w:r w:rsidR="00772D0E">
        <w:rPr>
          <w:rFonts w:ascii="Times New Roman" w:eastAsia="Times New Roman" w:hAnsi="Times New Roman"/>
          <w:sz w:val="24"/>
          <w:szCs w:val="24"/>
        </w:rPr>
        <w:t>‘</w:t>
      </w:r>
      <w:r w:rsidR="000F3D0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2D0E">
        <w:rPr>
          <w:rFonts w:ascii="Times New Roman" w:eastAsia="Times New Roman" w:hAnsi="Times New Roman"/>
          <w:sz w:val="24"/>
          <w:szCs w:val="24"/>
        </w:rPr>
        <w:t>Reach</w:t>
      </w:r>
      <w:proofErr w:type="spellEnd"/>
      <w:r w:rsidR="007F1DA0">
        <w:rPr>
          <w:rFonts w:ascii="Times New Roman" w:eastAsia="Times New Roman" w:hAnsi="Times New Roman"/>
          <w:sz w:val="24"/>
          <w:szCs w:val="24"/>
        </w:rPr>
        <w:t>“</w:t>
      </w:r>
      <w:r w:rsidR="00772D0E">
        <w:rPr>
          <w:rFonts w:ascii="Times New Roman" w:eastAsia="Times New Roman" w:hAnsi="Times New Roman"/>
          <w:sz w:val="24"/>
          <w:szCs w:val="24"/>
        </w:rPr>
        <w:t>. Vakare jaunimui organizuota diskoteka.</w:t>
      </w:r>
      <w:r w:rsidRPr="00E3115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3115E" w:rsidRPr="00EA6F9C" w:rsidRDefault="007473C3" w:rsidP="00FC4517">
      <w:pPr>
        <w:spacing w:after="0" w:line="36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3115E">
        <w:rPr>
          <w:rFonts w:ascii="Times New Roman" w:eastAsia="Times New Roman" w:hAnsi="Times New Roman"/>
          <w:sz w:val="24"/>
          <w:szCs w:val="24"/>
        </w:rPr>
        <w:lastRenderedPageBreak/>
        <w:t>20</w:t>
      </w:r>
      <w:r w:rsidRPr="00EA6F9C">
        <w:rPr>
          <w:rFonts w:ascii="Times New Roman" w:eastAsia="Times New Roman" w:hAnsi="Times New Roman"/>
          <w:sz w:val="24"/>
          <w:szCs w:val="24"/>
        </w:rPr>
        <w:t>14 m. organizuoti</w:t>
      </w:r>
      <w:r w:rsidRPr="00E3115E">
        <w:rPr>
          <w:rFonts w:ascii="Times New Roman" w:eastAsia="Times New Roman" w:hAnsi="Times New Roman"/>
          <w:sz w:val="24"/>
          <w:szCs w:val="24"/>
        </w:rPr>
        <w:t xml:space="preserve"> ,,Jaunimo apdovan</w:t>
      </w:r>
      <w:r w:rsidRPr="00EA6F9C">
        <w:rPr>
          <w:rFonts w:ascii="Times New Roman" w:eastAsia="Times New Roman" w:hAnsi="Times New Roman"/>
          <w:sz w:val="24"/>
          <w:szCs w:val="24"/>
        </w:rPr>
        <w:t>ojimai“, kuriuose 5 nominacijos įteiktos</w:t>
      </w:r>
      <w:r w:rsidR="00EA6F9C">
        <w:rPr>
          <w:rFonts w:ascii="Times New Roman" w:eastAsia="Times New Roman" w:hAnsi="Times New Roman"/>
          <w:sz w:val="24"/>
          <w:szCs w:val="24"/>
        </w:rPr>
        <w:t xml:space="preserve"> ne tik</w:t>
      </w:r>
      <w:r w:rsidRPr="00EA6F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2D0E">
        <w:rPr>
          <w:rFonts w:ascii="Times New Roman" w:eastAsia="Times New Roman" w:hAnsi="Times New Roman"/>
          <w:sz w:val="24"/>
          <w:szCs w:val="24"/>
        </w:rPr>
        <w:t>lyderiaujantiems</w:t>
      </w:r>
      <w:proofErr w:type="spellEnd"/>
      <w:r w:rsidR="00772D0E">
        <w:rPr>
          <w:rFonts w:ascii="Times New Roman" w:eastAsia="Times New Roman" w:hAnsi="Times New Roman"/>
          <w:sz w:val="24"/>
          <w:szCs w:val="24"/>
        </w:rPr>
        <w:t xml:space="preserve"> jaunuoliams, jaunimo grupėms, įstaigoms pasižymėjusie</w:t>
      </w:r>
      <w:r w:rsidRPr="00EA6F9C">
        <w:rPr>
          <w:rFonts w:ascii="Times New Roman" w:eastAsia="Times New Roman" w:hAnsi="Times New Roman"/>
          <w:sz w:val="24"/>
          <w:szCs w:val="24"/>
        </w:rPr>
        <w:t>m</w:t>
      </w:r>
      <w:r w:rsidR="00772D0E">
        <w:rPr>
          <w:rFonts w:ascii="Times New Roman" w:eastAsia="Times New Roman" w:hAnsi="Times New Roman"/>
          <w:sz w:val="24"/>
          <w:szCs w:val="24"/>
        </w:rPr>
        <w:t>s</w:t>
      </w:r>
      <w:r w:rsidRPr="00EA6F9C">
        <w:rPr>
          <w:rFonts w:ascii="Times New Roman" w:eastAsia="Times New Roman" w:hAnsi="Times New Roman"/>
          <w:sz w:val="24"/>
          <w:szCs w:val="24"/>
        </w:rPr>
        <w:t xml:space="preserve"> </w:t>
      </w:r>
      <w:r w:rsidR="002F3478">
        <w:rPr>
          <w:rFonts w:ascii="Times New Roman" w:eastAsia="Times New Roman" w:hAnsi="Times New Roman"/>
          <w:sz w:val="24"/>
          <w:szCs w:val="24"/>
        </w:rPr>
        <w:t>organizuotumu</w:t>
      </w:r>
      <w:r w:rsidR="002F3478" w:rsidRPr="00EA6F9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6F9C">
        <w:rPr>
          <w:rFonts w:ascii="Times New Roman" w:eastAsia="Times New Roman" w:hAnsi="Times New Roman"/>
          <w:sz w:val="24"/>
          <w:szCs w:val="24"/>
        </w:rPr>
        <w:t>savanorystės</w:t>
      </w:r>
      <w:proofErr w:type="spellEnd"/>
      <w:r w:rsidR="00772D0E">
        <w:rPr>
          <w:rFonts w:ascii="Times New Roman" w:eastAsia="Times New Roman" w:hAnsi="Times New Roman"/>
          <w:sz w:val="24"/>
          <w:szCs w:val="24"/>
        </w:rPr>
        <w:t xml:space="preserve"> veiklo</w:t>
      </w:r>
      <w:r w:rsidRPr="00EA6F9C">
        <w:rPr>
          <w:rFonts w:ascii="Times New Roman" w:eastAsia="Times New Roman" w:hAnsi="Times New Roman"/>
          <w:sz w:val="24"/>
          <w:szCs w:val="24"/>
        </w:rPr>
        <w:t>s</w:t>
      </w:r>
      <w:r w:rsidR="00772D0E">
        <w:rPr>
          <w:rFonts w:ascii="Times New Roman" w:eastAsia="Times New Roman" w:hAnsi="Times New Roman"/>
          <w:sz w:val="24"/>
          <w:szCs w:val="24"/>
        </w:rPr>
        <w:t>e</w:t>
      </w:r>
      <w:r w:rsidRPr="00EA6F9C">
        <w:rPr>
          <w:rFonts w:ascii="Times New Roman" w:eastAsia="Times New Roman" w:hAnsi="Times New Roman"/>
          <w:sz w:val="24"/>
          <w:szCs w:val="24"/>
        </w:rPr>
        <w:t>, iniciatyvo</w:t>
      </w:r>
      <w:r w:rsidR="00772D0E">
        <w:rPr>
          <w:rFonts w:ascii="Times New Roman" w:eastAsia="Times New Roman" w:hAnsi="Times New Roman"/>
          <w:sz w:val="24"/>
          <w:szCs w:val="24"/>
        </w:rPr>
        <w:t>se</w:t>
      </w:r>
      <w:r w:rsidRPr="00EA6F9C">
        <w:rPr>
          <w:rFonts w:ascii="Times New Roman" w:eastAsia="Times New Roman" w:hAnsi="Times New Roman"/>
          <w:sz w:val="24"/>
          <w:szCs w:val="24"/>
        </w:rPr>
        <w:t>,</w:t>
      </w:r>
      <w:r w:rsidR="00EA6F9C">
        <w:rPr>
          <w:rFonts w:ascii="Times New Roman" w:eastAsia="Times New Roman" w:hAnsi="Times New Roman"/>
          <w:sz w:val="24"/>
          <w:szCs w:val="24"/>
        </w:rPr>
        <w:t xml:space="preserve"> bet į</w:t>
      </w:r>
      <w:r w:rsidR="002F3478">
        <w:rPr>
          <w:rFonts w:ascii="Times New Roman" w:eastAsia="Times New Roman" w:hAnsi="Times New Roman"/>
          <w:sz w:val="24"/>
          <w:szCs w:val="24"/>
        </w:rPr>
        <w:t>vertinti</w:t>
      </w:r>
      <w:r w:rsidRPr="00EA6F9C">
        <w:rPr>
          <w:rFonts w:ascii="Times New Roman" w:eastAsia="Times New Roman" w:hAnsi="Times New Roman"/>
          <w:sz w:val="24"/>
          <w:szCs w:val="24"/>
        </w:rPr>
        <w:t xml:space="preserve"> ir </w:t>
      </w:r>
      <w:r w:rsidR="00BC4EF0">
        <w:rPr>
          <w:rFonts w:ascii="Times New Roman" w:eastAsia="Times New Roman" w:hAnsi="Times New Roman"/>
          <w:sz w:val="24"/>
          <w:szCs w:val="24"/>
        </w:rPr>
        <w:t>darbe</w:t>
      </w:r>
      <w:r w:rsidR="007F1DA0">
        <w:rPr>
          <w:rFonts w:ascii="Times New Roman" w:eastAsia="Times New Roman" w:hAnsi="Times New Roman"/>
          <w:sz w:val="24"/>
          <w:szCs w:val="24"/>
        </w:rPr>
        <w:t xml:space="preserve"> su jaunimu pasižymėję</w:t>
      </w:r>
      <w:r w:rsidR="00772D0E">
        <w:rPr>
          <w:rFonts w:ascii="Times New Roman" w:eastAsia="Times New Roman" w:hAnsi="Times New Roman"/>
          <w:sz w:val="24"/>
          <w:szCs w:val="24"/>
        </w:rPr>
        <w:t xml:space="preserve"> </w:t>
      </w:r>
      <w:r w:rsidR="009E00D4">
        <w:rPr>
          <w:rFonts w:ascii="Times New Roman" w:eastAsia="Times New Roman" w:hAnsi="Times New Roman"/>
          <w:sz w:val="24"/>
          <w:szCs w:val="24"/>
        </w:rPr>
        <w:t>asmenys</w:t>
      </w:r>
      <w:r w:rsidRPr="00EA6F9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A6F9C" w:rsidRPr="00EA6F9C" w:rsidRDefault="00EA6F9C" w:rsidP="00FC4517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A6F9C">
        <w:rPr>
          <w:rFonts w:ascii="Times New Roman" w:eastAsia="Times New Roman" w:hAnsi="Times New Roman"/>
          <w:sz w:val="24"/>
          <w:szCs w:val="24"/>
        </w:rPr>
        <w:t>15</w:t>
      </w:r>
      <w:r w:rsidR="002F3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6F9C">
        <w:rPr>
          <w:rFonts w:ascii="Times New Roman" w:eastAsia="Times New Roman" w:hAnsi="Times New Roman"/>
          <w:sz w:val="24"/>
          <w:szCs w:val="24"/>
        </w:rPr>
        <w:t xml:space="preserve">Lietuvos moksleivių sąjungos </w:t>
      </w:r>
      <w:r w:rsidR="00063DD8">
        <w:rPr>
          <w:rFonts w:ascii="Times New Roman" w:eastAsia="Times New Roman" w:hAnsi="Times New Roman"/>
          <w:sz w:val="24"/>
          <w:szCs w:val="24"/>
        </w:rPr>
        <w:t xml:space="preserve">Kretingos mokinių savivaldos informavimo centro </w:t>
      </w:r>
      <w:r w:rsidR="002F3478">
        <w:rPr>
          <w:rFonts w:ascii="Times New Roman" w:eastAsia="Times New Roman" w:hAnsi="Times New Roman"/>
          <w:sz w:val="24"/>
          <w:szCs w:val="24"/>
        </w:rPr>
        <w:t xml:space="preserve">aktyviausių narių birželio </w:t>
      </w:r>
      <w:r w:rsidRPr="00EA6F9C">
        <w:rPr>
          <w:rFonts w:ascii="Times New Roman" w:eastAsia="Times New Roman" w:hAnsi="Times New Roman"/>
          <w:sz w:val="24"/>
          <w:szCs w:val="24"/>
        </w:rPr>
        <w:t>mėnesį dalyvavo</w:t>
      </w:r>
      <w:r w:rsidR="00E3115E" w:rsidRPr="00E3115E">
        <w:rPr>
          <w:rFonts w:ascii="Times New Roman" w:eastAsia="Times New Roman" w:hAnsi="Times New Roman"/>
          <w:sz w:val="24"/>
          <w:szCs w:val="24"/>
        </w:rPr>
        <w:t xml:space="preserve"> Žemaitijos akademijoje ,,Kar</w:t>
      </w:r>
      <w:r w:rsidRPr="00EA6F9C">
        <w:rPr>
          <w:rFonts w:ascii="Times New Roman" w:eastAsia="Times New Roman" w:hAnsi="Times New Roman"/>
          <w:sz w:val="24"/>
          <w:szCs w:val="24"/>
        </w:rPr>
        <w:t xml:space="preserve">tu mes galime daug“ Rietave. </w:t>
      </w:r>
      <w:r w:rsidR="00063DD8">
        <w:rPr>
          <w:rFonts w:ascii="Times New Roman" w:eastAsia="Times New Roman" w:hAnsi="Times New Roman"/>
          <w:sz w:val="24"/>
          <w:szCs w:val="24"/>
        </w:rPr>
        <w:t>Šio respublikinio renginio tikslas</w:t>
      </w:r>
      <w:r w:rsidR="00BC4EF0">
        <w:rPr>
          <w:rFonts w:ascii="Times New Roman" w:eastAsia="Times New Roman" w:hAnsi="Times New Roman"/>
          <w:sz w:val="24"/>
          <w:szCs w:val="24"/>
        </w:rPr>
        <w:t xml:space="preserve"> </w:t>
      </w:r>
      <w:r w:rsidR="00063DD8">
        <w:rPr>
          <w:rFonts w:ascii="Times New Roman" w:eastAsia="Times New Roman" w:hAnsi="Times New Roman"/>
          <w:sz w:val="24"/>
          <w:szCs w:val="24"/>
        </w:rPr>
        <w:t>- skatinti jaunimo nevyriausybines organizacijas dalintis gerąją veiklos patirtimi, aktyvinti jaunimą ir skleis</w:t>
      </w:r>
      <w:r w:rsidR="002F3478">
        <w:rPr>
          <w:rFonts w:ascii="Times New Roman" w:eastAsia="Times New Roman" w:hAnsi="Times New Roman"/>
          <w:sz w:val="24"/>
          <w:szCs w:val="24"/>
        </w:rPr>
        <w:t>ti informaciją apie savanoriško</w:t>
      </w:r>
      <w:r w:rsidR="00063DD8">
        <w:rPr>
          <w:rFonts w:ascii="Times New Roman" w:eastAsia="Times New Roman" w:hAnsi="Times New Roman"/>
          <w:sz w:val="24"/>
          <w:szCs w:val="24"/>
        </w:rPr>
        <w:t xml:space="preserve"> dalyvavimo privalumus ir galimybes. </w:t>
      </w:r>
    </w:p>
    <w:p w:rsidR="005D7E6A" w:rsidRPr="005D7E6A" w:rsidRDefault="00E3115E" w:rsidP="00FC4517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3115E">
        <w:rPr>
          <w:rFonts w:ascii="Times New Roman" w:eastAsia="Times New Roman" w:hAnsi="Times New Roman"/>
          <w:sz w:val="24"/>
          <w:szCs w:val="24"/>
        </w:rPr>
        <w:t>Tarptautinei j</w:t>
      </w:r>
      <w:r w:rsidR="00063DD8">
        <w:rPr>
          <w:rFonts w:ascii="Times New Roman" w:eastAsia="Times New Roman" w:hAnsi="Times New Roman"/>
          <w:sz w:val="24"/>
          <w:szCs w:val="24"/>
        </w:rPr>
        <w:t>aunimo dienai ski</w:t>
      </w:r>
      <w:r w:rsidR="009E00D4">
        <w:rPr>
          <w:rFonts w:ascii="Times New Roman" w:eastAsia="Times New Roman" w:hAnsi="Times New Roman"/>
          <w:sz w:val="24"/>
          <w:szCs w:val="24"/>
        </w:rPr>
        <w:t>rti renginiai buvo organizuoti 2</w:t>
      </w:r>
      <w:r w:rsidR="004A7060">
        <w:rPr>
          <w:rFonts w:ascii="Times New Roman" w:eastAsia="Times New Roman" w:hAnsi="Times New Roman"/>
          <w:sz w:val="24"/>
          <w:szCs w:val="24"/>
        </w:rPr>
        <w:t>-i</w:t>
      </w:r>
      <w:r w:rsidR="00063DD8">
        <w:rPr>
          <w:rFonts w:ascii="Times New Roman" w:eastAsia="Times New Roman" w:hAnsi="Times New Roman"/>
          <w:sz w:val="24"/>
          <w:szCs w:val="24"/>
        </w:rPr>
        <w:t xml:space="preserve">ose </w:t>
      </w:r>
      <w:r w:rsidR="004A7060">
        <w:rPr>
          <w:rFonts w:ascii="Times New Roman" w:eastAsia="Times New Roman" w:hAnsi="Times New Roman"/>
          <w:sz w:val="24"/>
          <w:szCs w:val="24"/>
        </w:rPr>
        <w:t xml:space="preserve">kultūros įstaigose: Salantų kultūros centre ir jų skyriuose, </w:t>
      </w:r>
      <w:r w:rsidR="00063DD8">
        <w:rPr>
          <w:rFonts w:ascii="Times New Roman" w:eastAsia="Times New Roman" w:hAnsi="Times New Roman"/>
          <w:sz w:val="24"/>
          <w:szCs w:val="24"/>
        </w:rPr>
        <w:t>Kretingos rajono</w:t>
      </w:r>
      <w:r w:rsidR="004A7060">
        <w:rPr>
          <w:rFonts w:ascii="Times New Roman" w:eastAsia="Times New Roman" w:hAnsi="Times New Roman"/>
          <w:sz w:val="24"/>
          <w:szCs w:val="24"/>
        </w:rPr>
        <w:t xml:space="preserve"> kultūros skyriuose. Tarptautinę jaunimo dieną minėjo</w:t>
      </w:r>
      <w:r w:rsidR="002F3478">
        <w:rPr>
          <w:rFonts w:ascii="Times New Roman" w:eastAsia="Times New Roman" w:hAnsi="Times New Roman"/>
          <w:sz w:val="24"/>
          <w:szCs w:val="24"/>
        </w:rPr>
        <w:t xml:space="preserve"> 2 </w:t>
      </w:r>
      <w:r w:rsidR="004A7060">
        <w:rPr>
          <w:rFonts w:ascii="Times New Roman" w:eastAsia="Times New Roman" w:hAnsi="Times New Roman"/>
          <w:sz w:val="24"/>
          <w:szCs w:val="24"/>
        </w:rPr>
        <w:t>kaimo bendruomenių jaunimas</w:t>
      </w:r>
      <w:r w:rsidR="00063DD8">
        <w:rPr>
          <w:rFonts w:ascii="Times New Roman" w:eastAsia="Times New Roman" w:hAnsi="Times New Roman"/>
          <w:sz w:val="24"/>
          <w:szCs w:val="24"/>
        </w:rPr>
        <w:t xml:space="preserve">, </w:t>
      </w:r>
      <w:r w:rsidR="004A7060">
        <w:rPr>
          <w:rFonts w:ascii="Times New Roman" w:eastAsia="Times New Roman" w:hAnsi="Times New Roman"/>
          <w:sz w:val="24"/>
          <w:szCs w:val="24"/>
        </w:rPr>
        <w:t xml:space="preserve">orientacines jaunimo varžybas organizavo </w:t>
      </w:r>
      <w:r w:rsidR="00063DD8">
        <w:rPr>
          <w:rFonts w:ascii="Times New Roman" w:eastAsia="Times New Roman" w:hAnsi="Times New Roman"/>
          <w:sz w:val="24"/>
          <w:szCs w:val="24"/>
        </w:rPr>
        <w:t>Kretingos suaug</w:t>
      </w:r>
      <w:r w:rsidR="004A7060">
        <w:rPr>
          <w:rFonts w:ascii="Times New Roman" w:eastAsia="Times New Roman" w:hAnsi="Times New Roman"/>
          <w:sz w:val="24"/>
          <w:szCs w:val="24"/>
        </w:rPr>
        <w:t xml:space="preserve">usiųjų ir jaunimo mokymo centro atvirų jaunimo erdvių programą vykdantys pedagoginiai darbuotojai </w:t>
      </w:r>
      <w:r w:rsidR="00063DD8">
        <w:rPr>
          <w:rFonts w:ascii="Times New Roman" w:eastAsia="Times New Roman" w:hAnsi="Times New Roman"/>
          <w:sz w:val="24"/>
          <w:szCs w:val="24"/>
        </w:rPr>
        <w:t xml:space="preserve"> bei Lietuvos moksleivių sąjungos nariai. </w:t>
      </w:r>
    </w:p>
    <w:p w:rsidR="001C0ACD" w:rsidRDefault="005D7E6A" w:rsidP="00FC451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D7E6A">
        <w:rPr>
          <w:rFonts w:ascii="Times New Roman" w:hAnsi="Times New Roman"/>
          <w:sz w:val="24"/>
          <w:szCs w:val="24"/>
        </w:rPr>
        <w:t>Siekiant stiprinti mokinių savival</w:t>
      </w:r>
      <w:r w:rsidR="00063DD8">
        <w:rPr>
          <w:rFonts w:ascii="Times New Roman" w:hAnsi="Times New Roman"/>
          <w:sz w:val="24"/>
          <w:szCs w:val="24"/>
        </w:rPr>
        <w:t xml:space="preserve">dos veiklas, </w:t>
      </w:r>
      <w:r w:rsidR="002F3478">
        <w:rPr>
          <w:rFonts w:ascii="Times New Roman" w:hAnsi="Times New Roman"/>
          <w:sz w:val="24"/>
          <w:szCs w:val="24"/>
        </w:rPr>
        <w:t xml:space="preserve">VŠĮ </w:t>
      </w:r>
      <w:r w:rsidR="009E00D4" w:rsidRPr="009E00D4">
        <w:rPr>
          <w:rFonts w:ascii="Times New Roman" w:hAnsi="Times New Roman"/>
          <w:sz w:val="24"/>
          <w:szCs w:val="24"/>
        </w:rPr>
        <w:t xml:space="preserve">Kretingos </w:t>
      </w:r>
      <w:r w:rsidR="009E00D4" w:rsidRPr="009E00D4">
        <w:rPr>
          <w:rFonts w:ascii="Times New Roman" w:hAnsi="Times New Roman"/>
          <w:b/>
          <w:sz w:val="24"/>
          <w:szCs w:val="24"/>
        </w:rPr>
        <w:t>v</w:t>
      </w:r>
      <w:r w:rsidR="009E00D4" w:rsidRPr="009E00D4">
        <w:rPr>
          <w:rFonts w:ascii="Times New Roman" w:hAnsi="Times New Roman"/>
          <w:sz w:val="24"/>
          <w:szCs w:val="24"/>
        </w:rPr>
        <w:t xml:space="preserve">erslo </w:t>
      </w:r>
      <w:r w:rsidR="0082490F" w:rsidRPr="005D7E6A">
        <w:rPr>
          <w:rFonts w:ascii="Times New Roman" w:hAnsi="Times New Roman"/>
          <w:sz w:val="24"/>
          <w:szCs w:val="24"/>
        </w:rPr>
        <w:t>ir technologijų mokykloje</w:t>
      </w:r>
      <w:r w:rsidR="0082490F">
        <w:rPr>
          <w:rFonts w:ascii="Times New Roman" w:hAnsi="Times New Roman"/>
          <w:sz w:val="24"/>
          <w:szCs w:val="24"/>
        </w:rPr>
        <w:t xml:space="preserve"> </w:t>
      </w:r>
      <w:r w:rsidR="00063DD8">
        <w:rPr>
          <w:rFonts w:ascii="Times New Roman" w:hAnsi="Times New Roman"/>
          <w:sz w:val="24"/>
          <w:szCs w:val="24"/>
        </w:rPr>
        <w:t>organizuota</w:t>
      </w:r>
      <w:r w:rsidR="0082490F">
        <w:rPr>
          <w:rFonts w:ascii="Times New Roman" w:hAnsi="Times New Roman"/>
          <w:sz w:val="24"/>
          <w:szCs w:val="24"/>
        </w:rPr>
        <w:t>s</w:t>
      </w:r>
      <w:r w:rsidRPr="005D7E6A">
        <w:rPr>
          <w:rFonts w:ascii="Times New Roman" w:hAnsi="Times New Roman"/>
          <w:sz w:val="24"/>
          <w:szCs w:val="24"/>
        </w:rPr>
        <w:t xml:space="preserve"> forumas</w:t>
      </w:r>
      <w:r>
        <w:rPr>
          <w:rFonts w:ascii="Times New Roman" w:hAnsi="Times New Roman"/>
          <w:sz w:val="24"/>
          <w:szCs w:val="24"/>
        </w:rPr>
        <w:t>, kuriame dalyva</w:t>
      </w:r>
      <w:r w:rsidR="001C7E06">
        <w:rPr>
          <w:rFonts w:ascii="Times New Roman" w:hAnsi="Times New Roman"/>
          <w:sz w:val="24"/>
          <w:szCs w:val="24"/>
        </w:rPr>
        <w:t>v</w:t>
      </w:r>
      <w:r w:rsidR="009B796B">
        <w:rPr>
          <w:rFonts w:ascii="Times New Roman" w:hAnsi="Times New Roman"/>
          <w:sz w:val="24"/>
          <w:szCs w:val="24"/>
        </w:rPr>
        <w:t xml:space="preserve">o 11 - </w:t>
      </w:r>
      <w:proofErr w:type="spellStart"/>
      <w:r w:rsidR="009B796B">
        <w:rPr>
          <w:rFonts w:ascii="Times New Roman" w:hAnsi="Times New Roman"/>
          <w:sz w:val="24"/>
          <w:szCs w:val="24"/>
        </w:rPr>
        <w:t>os</w:t>
      </w:r>
      <w:proofErr w:type="spellEnd"/>
      <w:r w:rsidR="009B796B">
        <w:rPr>
          <w:rFonts w:ascii="Times New Roman" w:hAnsi="Times New Roman"/>
          <w:sz w:val="24"/>
          <w:szCs w:val="24"/>
        </w:rPr>
        <w:t xml:space="preserve"> mokyklų</w:t>
      </w:r>
      <w:r w:rsidR="00063DD8">
        <w:rPr>
          <w:rFonts w:ascii="Times New Roman" w:hAnsi="Times New Roman"/>
          <w:sz w:val="24"/>
          <w:szCs w:val="24"/>
        </w:rPr>
        <w:t xml:space="preserve"> </w:t>
      </w:r>
      <w:r w:rsidR="009B796B">
        <w:rPr>
          <w:rFonts w:ascii="Times New Roman" w:hAnsi="Times New Roman"/>
          <w:sz w:val="24"/>
          <w:szCs w:val="24"/>
        </w:rPr>
        <w:t>mokinių savivaldos</w:t>
      </w:r>
      <w:r>
        <w:rPr>
          <w:rFonts w:ascii="Times New Roman" w:hAnsi="Times New Roman"/>
          <w:sz w:val="24"/>
          <w:szCs w:val="24"/>
        </w:rPr>
        <w:t xml:space="preserve"> nariai. </w:t>
      </w:r>
      <w:r w:rsidR="001C0ACD">
        <w:rPr>
          <w:rFonts w:ascii="Times New Roman" w:hAnsi="Times New Roman"/>
          <w:sz w:val="24"/>
          <w:szCs w:val="24"/>
        </w:rPr>
        <w:t>Nacionalinės plėtros instituto specialistai vedė jaunimui konsultacijas dėl jaunimo politikos įgyvendinimo priemonių taikymo.</w:t>
      </w:r>
    </w:p>
    <w:p w:rsidR="00063DD8" w:rsidRPr="005D7E6A" w:rsidRDefault="00063DD8" w:rsidP="00FC451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savivaldybės administracija skiria </w:t>
      </w:r>
      <w:r w:rsidR="00BC4EF0">
        <w:rPr>
          <w:rFonts w:ascii="Times New Roman" w:hAnsi="Times New Roman"/>
          <w:sz w:val="24"/>
          <w:szCs w:val="24"/>
        </w:rPr>
        <w:t xml:space="preserve">vis </w:t>
      </w:r>
      <w:r>
        <w:rPr>
          <w:rFonts w:ascii="Times New Roman" w:hAnsi="Times New Roman"/>
          <w:sz w:val="24"/>
          <w:szCs w:val="24"/>
        </w:rPr>
        <w:t xml:space="preserve">daugiau lėšų jaunimo renginiams organizuoti </w:t>
      </w:r>
      <w:r w:rsidR="00F5722F">
        <w:rPr>
          <w:rFonts w:ascii="Times New Roman" w:hAnsi="Times New Roman"/>
          <w:sz w:val="24"/>
          <w:szCs w:val="24"/>
        </w:rPr>
        <w:t xml:space="preserve">iš </w:t>
      </w:r>
      <w:r w:rsidR="00D45D08" w:rsidRPr="00D45D08">
        <w:rPr>
          <w:rFonts w:ascii="Times New Roman" w:hAnsi="Times New Roman"/>
          <w:sz w:val="24"/>
          <w:szCs w:val="24"/>
        </w:rPr>
        <w:t xml:space="preserve">Savivaldybės biudžeto Švietimo programos </w:t>
      </w:r>
      <w:r w:rsidR="00F5722F">
        <w:rPr>
          <w:rFonts w:ascii="Times New Roman" w:hAnsi="Times New Roman"/>
          <w:sz w:val="24"/>
          <w:szCs w:val="24"/>
        </w:rPr>
        <w:t xml:space="preserve">jaunimo politikos įgyvendinimo lėšų eilutės </w:t>
      </w:r>
      <w:r>
        <w:rPr>
          <w:rFonts w:ascii="Times New Roman" w:hAnsi="Times New Roman"/>
          <w:sz w:val="24"/>
          <w:szCs w:val="24"/>
        </w:rPr>
        <w:t>(</w:t>
      </w:r>
      <w:r w:rsidRPr="002F3478">
        <w:rPr>
          <w:rFonts w:ascii="Times New Roman" w:hAnsi="Times New Roman"/>
          <w:sz w:val="24"/>
          <w:szCs w:val="24"/>
        </w:rPr>
        <w:t>žr</w:t>
      </w:r>
      <w:r>
        <w:rPr>
          <w:rFonts w:ascii="Times New Roman" w:hAnsi="Times New Roman"/>
          <w:sz w:val="24"/>
          <w:szCs w:val="24"/>
        </w:rPr>
        <w:t>. 3 pav.).</w:t>
      </w:r>
    </w:p>
    <w:p w:rsidR="005D7E6A" w:rsidRDefault="004A7060" w:rsidP="005A29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2598E830" wp14:editId="6B465D3D">
            <wp:extent cx="6019800" cy="2171700"/>
            <wp:effectExtent l="0" t="0" r="19050" b="19050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7E06" w:rsidRPr="0082490F" w:rsidRDefault="00063DD8" w:rsidP="00D46CF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F3478">
        <w:rPr>
          <w:rFonts w:ascii="Times New Roman" w:hAnsi="Times New Roman"/>
          <w:sz w:val="24"/>
          <w:szCs w:val="24"/>
        </w:rPr>
        <w:t>3 pav</w:t>
      </w:r>
      <w:r w:rsidRPr="0082490F">
        <w:rPr>
          <w:rFonts w:ascii="Times New Roman" w:hAnsi="Times New Roman"/>
          <w:sz w:val="24"/>
          <w:szCs w:val="24"/>
        </w:rPr>
        <w:t xml:space="preserve">. </w:t>
      </w:r>
      <w:r w:rsidR="0014220E" w:rsidRPr="0082490F">
        <w:rPr>
          <w:rFonts w:ascii="Times New Roman" w:hAnsi="Times New Roman"/>
          <w:sz w:val="24"/>
          <w:szCs w:val="24"/>
        </w:rPr>
        <w:t xml:space="preserve">2010- 2014 m. </w:t>
      </w:r>
      <w:r w:rsidR="00F5722F" w:rsidRPr="0082490F">
        <w:rPr>
          <w:rFonts w:ascii="Times New Roman" w:hAnsi="Times New Roman"/>
          <w:sz w:val="24"/>
          <w:szCs w:val="24"/>
        </w:rPr>
        <w:t>lėšos</w:t>
      </w:r>
      <w:r w:rsidR="00F5722F">
        <w:rPr>
          <w:rFonts w:ascii="Times New Roman" w:hAnsi="Times New Roman"/>
          <w:sz w:val="24"/>
          <w:szCs w:val="24"/>
        </w:rPr>
        <w:t xml:space="preserve">, panaudotos jaunimo renginiams </w:t>
      </w:r>
      <w:r w:rsidR="002F3478">
        <w:rPr>
          <w:rFonts w:ascii="Times New Roman" w:hAnsi="Times New Roman"/>
          <w:sz w:val="24"/>
          <w:szCs w:val="24"/>
        </w:rPr>
        <w:t>(Lt.)</w:t>
      </w:r>
    </w:p>
    <w:p w:rsidR="00BC4EF0" w:rsidRDefault="00BC4EF0" w:rsidP="005A29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2926" w:rsidRPr="00EA6F9C" w:rsidRDefault="00A72926" w:rsidP="00FC4517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Savivaldybės infrastruktūros</w:t>
      </w:r>
      <w:r w:rsidRPr="00EA6F9C">
        <w:rPr>
          <w:rFonts w:ascii="Times New Roman" w:hAnsi="Times New Roman"/>
          <w:b/>
          <w:sz w:val="24"/>
          <w:szCs w:val="24"/>
        </w:rPr>
        <w:t xml:space="preserve"> </w:t>
      </w:r>
      <w:r w:rsidR="0082490F">
        <w:rPr>
          <w:rFonts w:ascii="Times New Roman" w:hAnsi="Times New Roman"/>
          <w:b/>
          <w:sz w:val="24"/>
          <w:szCs w:val="24"/>
        </w:rPr>
        <w:t>pritaikymą jaunimo poreikiams</w:t>
      </w:r>
      <w:r w:rsidRPr="00A72926">
        <w:rPr>
          <w:rFonts w:ascii="Times New Roman" w:hAnsi="Times New Roman"/>
          <w:sz w:val="24"/>
          <w:szCs w:val="24"/>
        </w:rPr>
        <w:t xml:space="preserve"> vykdė</w:t>
      </w:r>
      <w:r w:rsidRPr="00A72926">
        <w:rPr>
          <w:rFonts w:ascii="Times New Roman" w:hAnsi="Times New Roman"/>
          <w:b/>
          <w:sz w:val="24"/>
          <w:szCs w:val="24"/>
        </w:rPr>
        <w:t xml:space="preserve"> </w:t>
      </w:r>
      <w:r w:rsidRPr="00A72926">
        <w:rPr>
          <w:rFonts w:ascii="Times New Roman" w:hAnsi="Times New Roman"/>
          <w:sz w:val="24"/>
          <w:szCs w:val="24"/>
        </w:rPr>
        <w:t xml:space="preserve">Kretingos rajono savivaldybės administracijos Strateginio planavimo ir investicijų bei Kūno kultūros ir sporto skyriai, bendradarbiaudami su vietos bendruomenėmis. </w:t>
      </w:r>
      <w:r>
        <w:rPr>
          <w:rFonts w:ascii="Times New Roman" w:hAnsi="Times New Roman"/>
          <w:sz w:val="24"/>
          <w:szCs w:val="24"/>
        </w:rPr>
        <w:t>Šiuo metu Kretingos rajono savivaldybėje</w:t>
      </w:r>
      <w:r w:rsidRPr="00A72926">
        <w:rPr>
          <w:rFonts w:ascii="Times New Roman" w:hAnsi="Times New Roman"/>
          <w:sz w:val="24"/>
          <w:szCs w:val="24"/>
        </w:rPr>
        <w:t xml:space="preserve"> yra 21 salė, 11 stadionų ir 19 krepšinio aikštelių,</w:t>
      </w:r>
      <w:r w:rsidR="00FC4517">
        <w:rPr>
          <w:rFonts w:ascii="Times New Roman" w:hAnsi="Times New Roman"/>
          <w:sz w:val="24"/>
          <w:szCs w:val="24"/>
        </w:rPr>
        <w:t xml:space="preserve"> </w:t>
      </w:r>
      <w:r w:rsidRPr="00A72926">
        <w:rPr>
          <w:rFonts w:ascii="Times New Roman" w:hAnsi="Times New Roman"/>
          <w:sz w:val="24"/>
          <w:szCs w:val="24"/>
        </w:rPr>
        <w:t>16 tinklinio aikštelių, 15 futbolo aikštelių, kurios pasiekiamos ir atviros jaunimui. 2014 m. įrengta 1 nau</w:t>
      </w:r>
      <w:r w:rsidR="002F3478">
        <w:rPr>
          <w:rFonts w:ascii="Times New Roman" w:hAnsi="Times New Roman"/>
          <w:sz w:val="24"/>
          <w:szCs w:val="24"/>
        </w:rPr>
        <w:t>ja krepšinio aikštelė (</w:t>
      </w:r>
      <w:proofErr w:type="spellStart"/>
      <w:r w:rsidR="002F3478">
        <w:rPr>
          <w:rFonts w:ascii="Times New Roman" w:hAnsi="Times New Roman"/>
          <w:sz w:val="24"/>
          <w:szCs w:val="24"/>
        </w:rPr>
        <w:t>Padvariuose</w:t>
      </w:r>
      <w:proofErr w:type="spellEnd"/>
      <w:r w:rsidR="00D45D08">
        <w:rPr>
          <w:rFonts w:ascii="Times New Roman" w:hAnsi="Times New Roman"/>
          <w:sz w:val="24"/>
          <w:szCs w:val="24"/>
        </w:rPr>
        <w:t xml:space="preserve">) </w:t>
      </w:r>
      <w:r w:rsidRPr="00A72926">
        <w:rPr>
          <w:rFonts w:ascii="Times New Roman" w:hAnsi="Times New Roman"/>
          <w:sz w:val="24"/>
          <w:szCs w:val="24"/>
        </w:rPr>
        <w:lastRenderedPageBreak/>
        <w:t xml:space="preserve">atnaujintos  6 aikštelės (dvi Kretingoje, po vieną  gyvenvietėse: </w:t>
      </w:r>
      <w:r>
        <w:rPr>
          <w:rFonts w:ascii="Times New Roman" w:hAnsi="Times New Roman"/>
          <w:sz w:val="24"/>
          <w:szCs w:val="24"/>
        </w:rPr>
        <w:t xml:space="preserve">Klibiuose, </w:t>
      </w:r>
      <w:r w:rsidRPr="00A72926">
        <w:rPr>
          <w:rFonts w:ascii="Times New Roman" w:hAnsi="Times New Roman"/>
          <w:sz w:val="24"/>
          <w:szCs w:val="24"/>
        </w:rPr>
        <w:t xml:space="preserve">Baubliuose, </w:t>
      </w:r>
      <w:proofErr w:type="spellStart"/>
      <w:r w:rsidRPr="00A72926">
        <w:rPr>
          <w:rFonts w:ascii="Times New Roman" w:hAnsi="Times New Roman"/>
          <w:sz w:val="24"/>
          <w:szCs w:val="24"/>
        </w:rPr>
        <w:t>Grušlaukėje</w:t>
      </w:r>
      <w:proofErr w:type="spellEnd"/>
      <w:r w:rsidRPr="00A729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926">
        <w:rPr>
          <w:rFonts w:ascii="Times New Roman" w:hAnsi="Times New Roman"/>
          <w:sz w:val="24"/>
          <w:szCs w:val="24"/>
        </w:rPr>
        <w:t>Kurmaičiuose</w:t>
      </w:r>
      <w:proofErr w:type="spellEnd"/>
      <w:r w:rsidRPr="00A72926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="009B796B">
        <w:rPr>
          <w:rFonts w:ascii="Times New Roman" w:hAnsi="Times New Roman"/>
          <w:sz w:val="24"/>
          <w:szCs w:val="24"/>
        </w:rPr>
        <w:t xml:space="preserve">2014 m. </w:t>
      </w:r>
      <w:r>
        <w:rPr>
          <w:rFonts w:ascii="Times New Roman" w:hAnsi="Times New Roman"/>
          <w:sz w:val="24"/>
          <w:szCs w:val="24"/>
        </w:rPr>
        <w:t xml:space="preserve">Ekstremalaus sporto mėgėjų poreikiai </w:t>
      </w:r>
      <w:r w:rsidR="00EB6F13">
        <w:rPr>
          <w:rFonts w:ascii="Times New Roman" w:hAnsi="Times New Roman"/>
          <w:sz w:val="24"/>
          <w:szCs w:val="24"/>
        </w:rPr>
        <w:t xml:space="preserve">buvo </w:t>
      </w:r>
      <w:r>
        <w:rPr>
          <w:rFonts w:ascii="Times New Roman" w:hAnsi="Times New Roman"/>
          <w:sz w:val="24"/>
          <w:szCs w:val="24"/>
        </w:rPr>
        <w:t>patenkinti iš dalies: atnaujinta rampų danga J. Pabrėžos gimnazijos stadione, o privataus sektoriaus (</w:t>
      </w:r>
      <w:r w:rsidR="00D45D08" w:rsidRPr="00D45D08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D45D08" w:rsidRPr="00D45D08">
        <w:rPr>
          <w:rFonts w:ascii="Times New Roman" w:hAnsi="Times New Roman"/>
          <w:sz w:val="24"/>
          <w:szCs w:val="24"/>
        </w:rPr>
        <w:t>Šoblinsko</w:t>
      </w:r>
      <w:proofErr w:type="spellEnd"/>
      <w:r w:rsidR="00D45D08" w:rsidRPr="00D45D08">
        <w:rPr>
          <w:rFonts w:ascii="Times New Roman" w:hAnsi="Times New Roman"/>
          <w:sz w:val="24"/>
          <w:szCs w:val="24"/>
        </w:rPr>
        <w:t xml:space="preserve"> komercinė</w:t>
      </w:r>
      <w:r w:rsidR="00D45D08">
        <w:rPr>
          <w:rFonts w:ascii="Times New Roman" w:hAnsi="Times New Roman"/>
          <w:sz w:val="24"/>
          <w:szCs w:val="24"/>
        </w:rPr>
        <w:t>s</w:t>
      </w:r>
      <w:r w:rsidR="00D45D08" w:rsidRPr="00D45D08">
        <w:rPr>
          <w:rFonts w:ascii="Times New Roman" w:hAnsi="Times New Roman"/>
          <w:sz w:val="24"/>
          <w:szCs w:val="24"/>
        </w:rPr>
        <w:t>-ūkinė</w:t>
      </w:r>
      <w:r w:rsidR="00D45D08">
        <w:rPr>
          <w:rFonts w:ascii="Times New Roman" w:hAnsi="Times New Roman"/>
          <w:sz w:val="24"/>
          <w:szCs w:val="24"/>
        </w:rPr>
        <w:t>s firmos</w:t>
      </w:r>
      <w:r>
        <w:rPr>
          <w:rFonts w:ascii="Times New Roman" w:hAnsi="Times New Roman"/>
          <w:sz w:val="24"/>
          <w:szCs w:val="24"/>
        </w:rPr>
        <w:t xml:space="preserve">) dėka įrengta trasa </w:t>
      </w:r>
      <w:r w:rsidR="002E72F2">
        <w:rPr>
          <w:rFonts w:ascii="Times New Roman" w:hAnsi="Times New Roman"/>
          <w:sz w:val="24"/>
          <w:szCs w:val="24"/>
        </w:rPr>
        <w:t>MTB/</w:t>
      </w:r>
      <w:r>
        <w:rPr>
          <w:rFonts w:ascii="Times New Roman" w:hAnsi="Times New Roman"/>
          <w:sz w:val="24"/>
          <w:szCs w:val="24"/>
        </w:rPr>
        <w:t xml:space="preserve">BMX dviračių mėgėjams </w:t>
      </w:r>
      <w:proofErr w:type="spellStart"/>
      <w:r>
        <w:rPr>
          <w:rFonts w:ascii="Times New Roman" w:hAnsi="Times New Roman"/>
          <w:sz w:val="24"/>
          <w:szCs w:val="24"/>
        </w:rPr>
        <w:t>Padvariuose</w:t>
      </w:r>
      <w:proofErr w:type="spellEnd"/>
      <w:r w:rsidR="002F3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</w:t>
      </w:r>
      <w:r w:rsidR="002E72F2">
        <w:rPr>
          <w:rFonts w:ascii="Times New Roman" w:hAnsi="Times New Roman"/>
          <w:sz w:val="24"/>
          <w:szCs w:val="24"/>
        </w:rPr>
        <w:t>ivačiame poilsio ir sporto parke.</w:t>
      </w:r>
    </w:p>
    <w:p w:rsidR="00EA6F9C" w:rsidRDefault="00F31FCA" w:rsidP="00FC451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31FCA">
        <w:rPr>
          <w:rFonts w:ascii="Times New Roman" w:hAnsi="Times New Roman"/>
          <w:sz w:val="24"/>
          <w:szCs w:val="24"/>
        </w:rPr>
        <w:t>Viena iš priemonių</w:t>
      </w:r>
      <w:r w:rsidRPr="00F31FCA">
        <w:rPr>
          <w:rFonts w:ascii="Times New Roman" w:hAnsi="Times New Roman"/>
          <w:b/>
          <w:sz w:val="24"/>
          <w:szCs w:val="24"/>
        </w:rPr>
        <w:t xml:space="preserve"> </w:t>
      </w:r>
      <w:r w:rsidRPr="00F31FCA">
        <w:rPr>
          <w:rFonts w:ascii="Times New Roman" w:hAnsi="Times New Roman"/>
          <w:sz w:val="24"/>
          <w:szCs w:val="24"/>
        </w:rPr>
        <w:t>siekiant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1FC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katinti</w:t>
      </w:r>
      <w:r w:rsidRPr="00F31FCA">
        <w:rPr>
          <w:rFonts w:ascii="Times New Roman" w:hAnsi="Times New Roman"/>
          <w:sz w:val="24"/>
          <w:szCs w:val="24"/>
        </w:rPr>
        <w:t xml:space="preserve"> studentų pasiruošimą darbinei</w:t>
      </w:r>
      <w:r w:rsidRPr="00307DBC">
        <w:t xml:space="preserve"> </w:t>
      </w:r>
      <w:r w:rsidRPr="00F31FCA">
        <w:rPr>
          <w:rFonts w:ascii="Times New Roman" w:hAnsi="Times New Roman"/>
          <w:sz w:val="24"/>
          <w:szCs w:val="24"/>
        </w:rPr>
        <w:t>karjerai yra vykdoma</w:t>
      </w:r>
      <w:r w:rsidR="00D86E0E" w:rsidRPr="00F31FCA">
        <w:rPr>
          <w:rFonts w:ascii="Times New Roman" w:hAnsi="Times New Roman"/>
          <w:sz w:val="24"/>
          <w:szCs w:val="24"/>
        </w:rPr>
        <w:t xml:space="preserve"> s</w:t>
      </w:r>
      <w:r w:rsidR="002868D2" w:rsidRPr="00F31FCA">
        <w:rPr>
          <w:rFonts w:ascii="Times New Roman" w:hAnsi="Times New Roman"/>
          <w:sz w:val="24"/>
          <w:szCs w:val="24"/>
        </w:rPr>
        <w:t>veikatos priežiūros spe</w:t>
      </w:r>
      <w:r w:rsidRPr="00F31FCA">
        <w:rPr>
          <w:rFonts w:ascii="Times New Roman" w:hAnsi="Times New Roman"/>
          <w:sz w:val="24"/>
          <w:szCs w:val="24"/>
        </w:rPr>
        <w:t>cialistų studijų rėmimo programa, pagal kurią</w:t>
      </w:r>
      <w:r w:rsidR="002476F3" w:rsidRPr="00F31FCA">
        <w:rPr>
          <w:rFonts w:ascii="Times New Roman" w:hAnsi="Times New Roman"/>
          <w:sz w:val="24"/>
          <w:szCs w:val="24"/>
        </w:rPr>
        <w:t xml:space="preserve"> </w:t>
      </w:r>
      <w:r w:rsidR="002476F3">
        <w:rPr>
          <w:rFonts w:ascii="Times New Roman" w:hAnsi="Times New Roman"/>
          <w:sz w:val="24"/>
          <w:szCs w:val="24"/>
        </w:rPr>
        <w:t>2014  m. sudaryta</w:t>
      </w:r>
      <w:r w:rsidR="002868D2" w:rsidRPr="005A2959">
        <w:rPr>
          <w:rFonts w:ascii="Times New Roman" w:hAnsi="Times New Roman"/>
          <w:sz w:val="24"/>
          <w:szCs w:val="24"/>
        </w:rPr>
        <w:t xml:space="preserve"> </w:t>
      </w:r>
      <w:r w:rsidR="002476F3">
        <w:rPr>
          <w:rFonts w:ascii="Times New Roman" w:hAnsi="Times New Roman"/>
          <w:sz w:val="24"/>
          <w:szCs w:val="24"/>
        </w:rPr>
        <w:t>viena trišalė sutarti</w:t>
      </w:r>
      <w:r w:rsidR="002868D2" w:rsidRPr="005A2959">
        <w:rPr>
          <w:rFonts w:ascii="Times New Roman" w:hAnsi="Times New Roman"/>
          <w:sz w:val="24"/>
          <w:szCs w:val="24"/>
        </w:rPr>
        <w:t xml:space="preserve">s su </w:t>
      </w:r>
      <w:r w:rsidR="002476F3">
        <w:rPr>
          <w:rFonts w:ascii="Times New Roman" w:hAnsi="Times New Roman"/>
          <w:sz w:val="24"/>
          <w:szCs w:val="24"/>
        </w:rPr>
        <w:t xml:space="preserve">kardiologijos rezidente. </w:t>
      </w:r>
      <w:r w:rsidR="00EA6F9C">
        <w:rPr>
          <w:rFonts w:ascii="Times New Roman" w:hAnsi="Times New Roman"/>
          <w:sz w:val="24"/>
          <w:szCs w:val="24"/>
        </w:rPr>
        <w:t xml:space="preserve">Iš savivaldybės biudžeto </w:t>
      </w:r>
      <w:r w:rsidR="002476F3">
        <w:rPr>
          <w:rFonts w:ascii="Times New Roman" w:hAnsi="Times New Roman"/>
          <w:sz w:val="24"/>
          <w:szCs w:val="24"/>
        </w:rPr>
        <w:t xml:space="preserve">2014 </w:t>
      </w:r>
      <w:r w:rsidR="00680791">
        <w:rPr>
          <w:rFonts w:ascii="Times New Roman" w:hAnsi="Times New Roman"/>
          <w:sz w:val="24"/>
          <w:szCs w:val="24"/>
        </w:rPr>
        <w:t xml:space="preserve">m. </w:t>
      </w:r>
      <w:r w:rsidR="002476F3">
        <w:rPr>
          <w:rFonts w:ascii="Times New Roman" w:hAnsi="Times New Roman"/>
          <w:sz w:val="24"/>
          <w:szCs w:val="24"/>
        </w:rPr>
        <w:t>3 -ims rezidenta</w:t>
      </w:r>
      <w:r w:rsidR="0082490F">
        <w:rPr>
          <w:rFonts w:ascii="Times New Roman" w:hAnsi="Times New Roman"/>
          <w:sz w:val="24"/>
          <w:szCs w:val="24"/>
        </w:rPr>
        <w:t>ms</w:t>
      </w:r>
      <w:r w:rsidR="002476F3">
        <w:rPr>
          <w:rFonts w:ascii="Times New Roman" w:hAnsi="Times New Roman"/>
          <w:sz w:val="24"/>
          <w:szCs w:val="24"/>
        </w:rPr>
        <w:t xml:space="preserve"> </w:t>
      </w:r>
      <w:r w:rsidR="00EA6F9C">
        <w:rPr>
          <w:rFonts w:ascii="Times New Roman" w:hAnsi="Times New Roman"/>
          <w:sz w:val="24"/>
          <w:szCs w:val="24"/>
        </w:rPr>
        <w:t xml:space="preserve">buvo suteikta  </w:t>
      </w:r>
      <w:r w:rsidR="00680791">
        <w:rPr>
          <w:rFonts w:ascii="Times New Roman" w:hAnsi="Times New Roman"/>
          <w:sz w:val="24"/>
          <w:szCs w:val="24"/>
        </w:rPr>
        <w:t>45 107,50</w:t>
      </w:r>
      <w:r w:rsidR="00EA6F9C">
        <w:rPr>
          <w:rFonts w:ascii="Times New Roman" w:hAnsi="Times New Roman"/>
          <w:sz w:val="24"/>
          <w:szCs w:val="24"/>
        </w:rPr>
        <w:t xml:space="preserve">  Lt parama, už kurią p</w:t>
      </w:r>
      <w:r w:rsidR="002868D2" w:rsidRPr="005A2959">
        <w:rPr>
          <w:rFonts w:ascii="Times New Roman" w:hAnsi="Times New Roman"/>
          <w:sz w:val="24"/>
          <w:szCs w:val="24"/>
        </w:rPr>
        <w:t xml:space="preserve">o rezidentūros studijų šie medikai įsipareigoja 5 metus </w:t>
      </w:r>
      <w:r w:rsidR="0082490F">
        <w:rPr>
          <w:rFonts w:ascii="Times New Roman" w:hAnsi="Times New Roman"/>
          <w:sz w:val="24"/>
          <w:szCs w:val="24"/>
        </w:rPr>
        <w:t xml:space="preserve">dirbti </w:t>
      </w:r>
      <w:r w:rsidR="002868D2" w:rsidRPr="005A2959">
        <w:rPr>
          <w:rFonts w:ascii="Times New Roman" w:hAnsi="Times New Roman"/>
          <w:sz w:val="24"/>
          <w:szCs w:val="24"/>
        </w:rPr>
        <w:t xml:space="preserve">viešojoje įstaigoje Kretingos ligoninėje. </w:t>
      </w:r>
    </w:p>
    <w:p w:rsidR="002476F3" w:rsidRDefault="002476F3" w:rsidP="00FC4517">
      <w:pPr>
        <w:spacing w:after="0" w:line="360" w:lineRule="auto"/>
        <w:ind w:firstLine="851"/>
        <w:jc w:val="both"/>
        <w:rPr>
          <w:rStyle w:val="Hipersaitas"/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>Informacinė sklaida apie jaunimo galimybes dalyvauti jaunimo nevyriausybinių  organizacijų veiklose, savivaldybės jaunimo reikalų tarybos veiklą, priimtus sprendimus, susijusius su jaunimo politikos įgyvendinimu, reguliariai skelbiama jaunimo interneto svetainėj</w:t>
      </w:r>
      <w:r w:rsidRPr="002476F3">
        <w:rPr>
          <w:rFonts w:ascii="Times New Roman" w:hAnsi="Times New Roman"/>
          <w:sz w:val="24"/>
          <w:szCs w:val="24"/>
        </w:rPr>
        <w:t xml:space="preserve">e </w:t>
      </w:r>
      <w:hyperlink r:id="rId11" w:history="1">
        <w:r w:rsidRPr="002476F3">
          <w:rPr>
            <w:rStyle w:val="Hipersaitas"/>
            <w:rFonts w:ascii="Times New Roman" w:hAnsi="Times New Roman"/>
            <w:sz w:val="24"/>
            <w:szCs w:val="24"/>
            <w:lang w:val="it-IT"/>
          </w:rPr>
          <w:t>www.kretingosjaunimas.lt</w:t>
        </w:r>
      </w:hyperlink>
    </w:p>
    <w:p w:rsidR="00DB610A" w:rsidRDefault="00DB610A" w:rsidP="00FC451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868D2" w:rsidRPr="00341E82" w:rsidRDefault="002868D2" w:rsidP="00BC4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A2959">
        <w:rPr>
          <w:rFonts w:ascii="Times New Roman" w:hAnsi="Times New Roman"/>
          <w:sz w:val="24"/>
          <w:szCs w:val="24"/>
        </w:rPr>
        <w:t>________________________________________</w:t>
      </w:r>
    </w:p>
    <w:sectPr w:rsidR="002868D2" w:rsidRPr="00341E82" w:rsidSect="007B1AB5">
      <w:headerReference w:type="default" r:id="rId12"/>
      <w:pgSz w:w="11906" w:h="16838" w:code="9"/>
      <w:pgMar w:top="567" w:right="567" w:bottom="1134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F1" w:rsidRDefault="00F02AF1" w:rsidP="00D766E1">
      <w:pPr>
        <w:spacing w:after="0" w:line="240" w:lineRule="auto"/>
      </w:pPr>
      <w:r>
        <w:separator/>
      </w:r>
    </w:p>
  </w:endnote>
  <w:endnote w:type="continuationSeparator" w:id="0">
    <w:p w:rsidR="00F02AF1" w:rsidRDefault="00F02AF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F1" w:rsidRDefault="00F02AF1" w:rsidP="00D766E1">
      <w:pPr>
        <w:spacing w:after="0" w:line="240" w:lineRule="auto"/>
      </w:pPr>
      <w:r>
        <w:separator/>
      </w:r>
    </w:p>
  </w:footnote>
  <w:footnote w:type="continuationSeparator" w:id="0">
    <w:p w:rsidR="00F02AF1" w:rsidRDefault="00F02AF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D2" w:rsidRPr="00A26F83" w:rsidRDefault="002868D2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DB610A">
      <w:rPr>
        <w:rFonts w:ascii="Times New Roman" w:hAnsi="Times New Roman"/>
        <w:noProof/>
        <w:sz w:val="24"/>
        <w:szCs w:val="24"/>
      </w:rPr>
      <w:t>5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2868D2" w:rsidRPr="00D766E1" w:rsidRDefault="002868D2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2DA"/>
    <w:multiLevelType w:val="hybridMultilevel"/>
    <w:tmpl w:val="CF768C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648DB"/>
    <w:multiLevelType w:val="hybridMultilevel"/>
    <w:tmpl w:val="5BC049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5696"/>
    <w:multiLevelType w:val="hybridMultilevel"/>
    <w:tmpl w:val="9A705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D5EB4"/>
    <w:multiLevelType w:val="hybridMultilevel"/>
    <w:tmpl w:val="EEA613F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8E67F1"/>
    <w:multiLevelType w:val="hybridMultilevel"/>
    <w:tmpl w:val="8B409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B177C"/>
    <w:multiLevelType w:val="hybridMultilevel"/>
    <w:tmpl w:val="5AC463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0170B"/>
    <w:multiLevelType w:val="hybridMultilevel"/>
    <w:tmpl w:val="7C2E7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F37DE"/>
    <w:multiLevelType w:val="hybridMultilevel"/>
    <w:tmpl w:val="1C0EC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2155"/>
    <w:multiLevelType w:val="hybridMultilevel"/>
    <w:tmpl w:val="5BE86F28"/>
    <w:lvl w:ilvl="0" w:tplc="BD26D1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E1C58D6"/>
    <w:multiLevelType w:val="hybridMultilevel"/>
    <w:tmpl w:val="E9E20F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37549"/>
    <w:rsid w:val="00054C25"/>
    <w:rsid w:val="00063DD8"/>
    <w:rsid w:val="000B219F"/>
    <w:rsid w:val="000B5B5B"/>
    <w:rsid w:val="000D106A"/>
    <w:rsid w:val="000E47AD"/>
    <w:rsid w:val="000F3D00"/>
    <w:rsid w:val="000F5DDC"/>
    <w:rsid w:val="0013326C"/>
    <w:rsid w:val="00140EF4"/>
    <w:rsid w:val="0014220E"/>
    <w:rsid w:val="00142456"/>
    <w:rsid w:val="00150F6B"/>
    <w:rsid w:val="0018031C"/>
    <w:rsid w:val="00180C50"/>
    <w:rsid w:val="001B45E9"/>
    <w:rsid w:val="001C0ACD"/>
    <w:rsid w:val="001C7E06"/>
    <w:rsid w:val="00213B77"/>
    <w:rsid w:val="00233FCD"/>
    <w:rsid w:val="002476F3"/>
    <w:rsid w:val="0025689B"/>
    <w:rsid w:val="002619E0"/>
    <w:rsid w:val="002708DC"/>
    <w:rsid w:val="00283A7E"/>
    <w:rsid w:val="002868D2"/>
    <w:rsid w:val="00290914"/>
    <w:rsid w:val="002A333A"/>
    <w:rsid w:val="002A727E"/>
    <w:rsid w:val="002B0CCE"/>
    <w:rsid w:val="002C375F"/>
    <w:rsid w:val="002E72F2"/>
    <w:rsid w:val="002F3478"/>
    <w:rsid w:val="002F727D"/>
    <w:rsid w:val="00310FFF"/>
    <w:rsid w:val="00333F1B"/>
    <w:rsid w:val="00341E82"/>
    <w:rsid w:val="003B5CCF"/>
    <w:rsid w:val="003E36C8"/>
    <w:rsid w:val="003F3052"/>
    <w:rsid w:val="00410C0C"/>
    <w:rsid w:val="00415FB0"/>
    <w:rsid w:val="004446D1"/>
    <w:rsid w:val="004652F7"/>
    <w:rsid w:val="00476216"/>
    <w:rsid w:val="00487FCD"/>
    <w:rsid w:val="004A7060"/>
    <w:rsid w:val="005103E1"/>
    <w:rsid w:val="00511B5A"/>
    <w:rsid w:val="00565608"/>
    <w:rsid w:val="00583BC8"/>
    <w:rsid w:val="005A0CFA"/>
    <w:rsid w:val="005A2959"/>
    <w:rsid w:val="005A439C"/>
    <w:rsid w:val="005A63F4"/>
    <w:rsid w:val="005B450E"/>
    <w:rsid w:val="005B5619"/>
    <w:rsid w:val="005C7647"/>
    <w:rsid w:val="005D7E6A"/>
    <w:rsid w:val="005E353F"/>
    <w:rsid w:val="0066674D"/>
    <w:rsid w:val="00680791"/>
    <w:rsid w:val="00681607"/>
    <w:rsid w:val="006932F8"/>
    <w:rsid w:val="006A0861"/>
    <w:rsid w:val="006B4564"/>
    <w:rsid w:val="007473C3"/>
    <w:rsid w:val="00772D0E"/>
    <w:rsid w:val="007814A8"/>
    <w:rsid w:val="007B1AB5"/>
    <w:rsid w:val="007E7198"/>
    <w:rsid w:val="007E7612"/>
    <w:rsid w:val="007F1DA0"/>
    <w:rsid w:val="00822294"/>
    <w:rsid w:val="00823BD5"/>
    <w:rsid w:val="0082490F"/>
    <w:rsid w:val="00880D35"/>
    <w:rsid w:val="008876BB"/>
    <w:rsid w:val="008D3FBA"/>
    <w:rsid w:val="008D7020"/>
    <w:rsid w:val="008E3F6E"/>
    <w:rsid w:val="008F77D0"/>
    <w:rsid w:val="00910381"/>
    <w:rsid w:val="009B796B"/>
    <w:rsid w:val="009E00D4"/>
    <w:rsid w:val="009F4C2A"/>
    <w:rsid w:val="00A26C47"/>
    <w:rsid w:val="00A26F83"/>
    <w:rsid w:val="00A72926"/>
    <w:rsid w:val="00A917B5"/>
    <w:rsid w:val="00A93B72"/>
    <w:rsid w:val="00AD7408"/>
    <w:rsid w:val="00B139A2"/>
    <w:rsid w:val="00B41623"/>
    <w:rsid w:val="00B5213A"/>
    <w:rsid w:val="00B5358F"/>
    <w:rsid w:val="00B85B48"/>
    <w:rsid w:val="00BC4EF0"/>
    <w:rsid w:val="00BE4103"/>
    <w:rsid w:val="00C32046"/>
    <w:rsid w:val="00CB2CFC"/>
    <w:rsid w:val="00D03117"/>
    <w:rsid w:val="00D16960"/>
    <w:rsid w:val="00D45D08"/>
    <w:rsid w:val="00D46CF5"/>
    <w:rsid w:val="00D5022D"/>
    <w:rsid w:val="00D50D53"/>
    <w:rsid w:val="00D766E1"/>
    <w:rsid w:val="00D848ED"/>
    <w:rsid w:val="00D86AA1"/>
    <w:rsid w:val="00D86E0E"/>
    <w:rsid w:val="00DB610A"/>
    <w:rsid w:val="00E232BA"/>
    <w:rsid w:val="00E2442B"/>
    <w:rsid w:val="00E3115E"/>
    <w:rsid w:val="00E40C11"/>
    <w:rsid w:val="00E67801"/>
    <w:rsid w:val="00EA6F9C"/>
    <w:rsid w:val="00EB6327"/>
    <w:rsid w:val="00EB6F13"/>
    <w:rsid w:val="00EE5989"/>
    <w:rsid w:val="00EF456F"/>
    <w:rsid w:val="00F02AF1"/>
    <w:rsid w:val="00F31FCA"/>
    <w:rsid w:val="00F47930"/>
    <w:rsid w:val="00F5722F"/>
    <w:rsid w:val="00F80E40"/>
    <w:rsid w:val="00FA6F59"/>
    <w:rsid w:val="00FC4517"/>
    <w:rsid w:val="00FD5F57"/>
    <w:rsid w:val="00FE4235"/>
    <w:rsid w:val="00FF3A18"/>
    <w:rsid w:val="00FF4AC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5A2959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29E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rsid w:val="005A295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5A2959"/>
    <w:pPr>
      <w:ind w:left="720"/>
      <w:contextualSpacing/>
    </w:pPr>
    <w:rPr>
      <w:rFonts w:eastAsia="Times New Roman"/>
    </w:rPr>
  </w:style>
  <w:style w:type="character" w:customStyle="1" w:styleId="mtextantraste1">
    <w:name w:val="m_text_antraste1"/>
    <w:basedOn w:val="Numatytasispastraiposriftas"/>
    <w:uiPriority w:val="99"/>
    <w:rsid w:val="005A2959"/>
    <w:rPr>
      <w:rFonts w:ascii="Arial" w:hAnsi="Arial" w:cs="Arial"/>
      <w:b/>
      <w:bCs/>
      <w:color w:val="4C6C97"/>
      <w:sz w:val="17"/>
      <w:szCs w:val="17"/>
    </w:rPr>
  </w:style>
  <w:style w:type="paragraph" w:styleId="Pagrindinistekstas">
    <w:name w:val="Body Text"/>
    <w:basedOn w:val="prastasis"/>
    <w:link w:val="PagrindinistekstasDiagrama"/>
    <w:uiPriority w:val="99"/>
    <w:rsid w:val="005A295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829E9"/>
    <w:rPr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5A2959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829E9"/>
    <w:rPr>
      <w:lang w:eastAsia="en-US"/>
    </w:rPr>
  </w:style>
  <w:style w:type="character" w:styleId="Hipersaitas">
    <w:name w:val="Hyperlink"/>
    <w:basedOn w:val="Numatytasispastraiposriftas"/>
    <w:uiPriority w:val="99"/>
    <w:rsid w:val="005A2959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F7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5A2959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29E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rsid w:val="005A295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5A2959"/>
    <w:pPr>
      <w:ind w:left="720"/>
      <w:contextualSpacing/>
    </w:pPr>
    <w:rPr>
      <w:rFonts w:eastAsia="Times New Roman"/>
    </w:rPr>
  </w:style>
  <w:style w:type="character" w:customStyle="1" w:styleId="mtextantraste1">
    <w:name w:val="m_text_antraste1"/>
    <w:basedOn w:val="Numatytasispastraiposriftas"/>
    <w:uiPriority w:val="99"/>
    <w:rsid w:val="005A2959"/>
    <w:rPr>
      <w:rFonts w:ascii="Arial" w:hAnsi="Arial" w:cs="Arial"/>
      <w:b/>
      <w:bCs/>
      <w:color w:val="4C6C97"/>
      <w:sz w:val="17"/>
      <w:szCs w:val="17"/>
    </w:rPr>
  </w:style>
  <w:style w:type="paragraph" w:styleId="Pagrindinistekstas">
    <w:name w:val="Body Text"/>
    <w:basedOn w:val="prastasis"/>
    <w:link w:val="PagrindinistekstasDiagrama"/>
    <w:uiPriority w:val="99"/>
    <w:rsid w:val="005A295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829E9"/>
    <w:rPr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5A2959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829E9"/>
    <w:rPr>
      <w:lang w:eastAsia="en-US"/>
    </w:rPr>
  </w:style>
  <w:style w:type="character" w:styleId="Hipersaitas">
    <w:name w:val="Hyperlink"/>
    <w:basedOn w:val="Numatytasispastraiposriftas"/>
    <w:uiPriority w:val="99"/>
    <w:rsid w:val="005A2959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F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retingosjaunimas.lt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Sheet1!$C$6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888E-2"/>
                  <c:y val="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Jaunimo organizacijų finansavimui skirtos lėšos</c:v>
              </c:pt>
            </c:strLit>
          </c:cat>
          <c:val>
            <c:numRef>
              <c:f>Sheet1!$G$6</c:f>
              <c:numCache>
                <c:formatCode>General</c:formatCode>
                <c:ptCount val="1"/>
                <c:pt idx="0">
                  <c:v>3000</c:v>
                </c:pt>
              </c:numCache>
            </c:numRef>
          </c:val>
        </c:ser>
        <c:ser>
          <c:idx val="1"/>
          <c:order val="1"/>
          <c:tx>
            <c:strRef>
              <c:f>Sheet1!$C$7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000000000000001E-2"/>
                  <c:y val="6.4814814814814894E-2"/>
                </c:manualLayout>
              </c:layout>
              <c:numFmt formatCode="#,##000\ &quot;Lt&quot;" sourceLinked="0"/>
              <c:spPr/>
              <c:txPr>
                <a:bodyPr/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Jaunimo organizacijų finansavimui skirtos lėšos</c:v>
              </c:pt>
            </c:strLit>
          </c:cat>
          <c:val>
            <c:numRef>
              <c:f>Sheet1!$G$7</c:f>
              <c:numCache>
                <c:formatCode>General</c:formatCode>
                <c:ptCount val="1"/>
                <c:pt idx="0">
                  <c:v>5000</c:v>
                </c:pt>
              </c:numCache>
            </c:numRef>
          </c:val>
        </c:ser>
        <c:ser>
          <c:idx val="2"/>
          <c:order val="2"/>
          <c:tx>
            <c:strRef>
              <c:f>Sheet1!$C$8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888E-2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Jaunimo organizacijų finansavimui skirtos lėšos</c:v>
              </c:pt>
            </c:strLit>
          </c:cat>
          <c:val>
            <c:numRef>
              <c:f>Sheet1!$G$8</c:f>
              <c:numCache>
                <c:formatCode>General</c:formatCode>
                <c:ptCount val="1"/>
                <c:pt idx="0">
                  <c:v>24000</c:v>
                </c:pt>
              </c:numCache>
            </c:numRef>
          </c:val>
        </c:ser>
        <c:ser>
          <c:idx val="3"/>
          <c:order val="3"/>
          <c:tx>
            <c:strRef>
              <c:f>Sheet1!$C$9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444444444444445E-2"/>
                  <c:y val="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Jaunimo organizacijų finansavimui skirtos lėšos</c:v>
              </c:pt>
            </c:strLit>
          </c:cat>
          <c:val>
            <c:numRef>
              <c:f>Sheet1!$G$9</c:f>
              <c:numCache>
                <c:formatCode>General</c:formatCode>
                <c:ptCount val="1"/>
                <c:pt idx="0">
                  <c:v>25000</c:v>
                </c:pt>
              </c:numCache>
            </c:numRef>
          </c:val>
        </c:ser>
        <c:ser>
          <c:idx val="4"/>
          <c:order val="4"/>
          <c:tx>
            <c:strRef>
              <c:f>Sheet1!$C$10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555555555555555E-2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Jaunimo organizacijų finansavimui skirtos lėšos</c:v>
              </c:pt>
            </c:strLit>
          </c:cat>
          <c:val>
            <c:numRef>
              <c:f>Sheet1!$G$10</c:f>
              <c:numCache>
                <c:formatCode>General</c:formatCode>
                <c:ptCount val="1"/>
                <c:pt idx="0">
                  <c:v>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8"/>
        <c:gapDepth val="0"/>
        <c:shape val="box"/>
        <c:axId val="131006848"/>
        <c:axId val="131008384"/>
        <c:axId val="0"/>
      </c:bar3DChart>
      <c:catAx>
        <c:axId val="131006848"/>
        <c:scaling>
          <c:orientation val="minMax"/>
        </c:scaling>
        <c:delete val="1"/>
        <c:axPos val="b"/>
        <c:majorTickMark val="out"/>
        <c:minorTickMark val="none"/>
        <c:tickLblPos val="nextTo"/>
        <c:crossAx val="131008384"/>
        <c:crosses val="autoZero"/>
        <c:auto val="1"/>
        <c:lblAlgn val="ctr"/>
        <c:lblOffset val="100"/>
        <c:noMultiLvlLbl val="0"/>
      </c:catAx>
      <c:valAx>
        <c:axId val="131008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006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9.4156277340332453E-2"/>
                  <c:y val="0.27810258092738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04319772528434E-2"/>
                  <c:y val="-3.30635753864100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7361111111111111E-3"/>
                  <c:y val="-1.4776173811606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7110884870978689E-2"/>
                  <c:y val="-6.26202974628171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Lapas1!$B$1:$F$1</c:f>
              <c:strCache>
                <c:ptCount val="5"/>
                <c:pt idx="0">
                  <c:v>Žaidimų stalai</c:v>
                </c:pt>
                <c:pt idx="1">
                  <c:v>Sportinis inventorius</c:v>
                </c:pt>
                <c:pt idx="2">
                  <c:v>Baldai</c:v>
                </c:pt>
                <c:pt idx="3">
                  <c:v>Informacinių technologijų priemonės</c:v>
                </c:pt>
                <c:pt idx="4">
                  <c:v>Žaidimų rinkiniai, kitos priemonės veiklai</c:v>
                </c:pt>
              </c:strCache>
            </c:strRef>
          </c:cat>
          <c:val>
            <c:numRef>
              <c:f>Lapas1!$B$2:$F$2</c:f>
              <c:numCache>
                <c:formatCode>General</c:formatCode>
                <c:ptCount val="5"/>
                <c:pt idx="0">
                  <c:v>11300</c:v>
                </c:pt>
                <c:pt idx="1">
                  <c:v>4700</c:v>
                </c:pt>
                <c:pt idx="2">
                  <c:v>2300</c:v>
                </c:pt>
                <c:pt idx="3">
                  <c:v>1300</c:v>
                </c:pt>
                <c:pt idx="4">
                  <c:v>1400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Sheet1!$C$6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7777777777803E-3"/>
                  <c:y val="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Renginiams skirtos lėšos</c:v>
              </c:pt>
            </c:strLit>
          </c:cat>
          <c:val>
            <c:numRef>
              <c:f>Sheet1!$D$6</c:f>
              <c:numCache>
                <c:formatCode>General</c:formatCode>
                <c:ptCount val="1"/>
                <c:pt idx="0">
                  <c:v>510</c:v>
                </c:pt>
              </c:numCache>
            </c:numRef>
          </c:val>
        </c:ser>
        <c:ser>
          <c:idx val="1"/>
          <c:order val="1"/>
          <c:tx>
            <c:strRef>
              <c:f>Sheet1!$C$7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5555555555555558E-3"/>
                  <c:y val="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Renginiams skirtos lėšos</c:v>
              </c:pt>
            </c:strLit>
          </c:cat>
          <c:val>
            <c:numRef>
              <c:f>Sheet1!$D$7</c:f>
              <c:numCache>
                <c:formatCode>General</c:formatCode>
                <c:ptCount val="1"/>
                <c:pt idx="0">
                  <c:v>770</c:v>
                </c:pt>
              </c:numCache>
            </c:numRef>
          </c:val>
        </c:ser>
        <c:ser>
          <c:idx val="2"/>
          <c:order val="2"/>
          <c:tx>
            <c:strRef>
              <c:f>Sheet1!$C$8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111111111111112E-2"/>
                  <c:y val="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Renginiams skirtos lėšos</c:v>
              </c:pt>
            </c:strLit>
          </c:cat>
          <c:val>
            <c:numRef>
              <c:f>Sheet1!$D$8</c:f>
              <c:numCache>
                <c:formatCode>General</c:formatCode>
                <c:ptCount val="1"/>
                <c:pt idx="0">
                  <c:v>3160.4</c:v>
                </c:pt>
              </c:numCache>
            </c:numRef>
          </c:val>
        </c:ser>
        <c:ser>
          <c:idx val="3"/>
          <c:order val="3"/>
          <c:tx>
            <c:strRef>
              <c:f>Sheet1!$C$9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66E-2"/>
                  <c:y val="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Renginiams skirtos lėšos</c:v>
              </c:pt>
            </c:strLit>
          </c:cat>
          <c:val>
            <c:numRef>
              <c:f>Sheet1!$D$9</c:f>
              <c:numCache>
                <c:formatCode>General</c:formatCode>
                <c:ptCount val="1"/>
                <c:pt idx="0">
                  <c:v>2250</c:v>
                </c:pt>
              </c:numCache>
            </c:numRef>
          </c:val>
        </c:ser>
        <c:ser>
          <c:idx val="4"/>
          <c:order val="4"/>
          <c:tx>
            <c:strRef>
              <c:f>Sheet1!$C$10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66E-2"/>
                  <c:y val="8.3333333333333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00\ &quot;Lt&quot;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Renginiams skirtos lėšos</c:v>
              </c:pt>
            </c:strLit>
          </c:cat>
          <c:val>
            <c:numRef>
              <c:f>Sheet1!$D$10</c:f>
              <c:numCache>
                <c:formatCode>General</c:formatCode>
                <c:ptCount val="1"/>
                <c:pt idx="0">
                  <c:v>9098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1"/>
        <c:gapDepth val="0"/>
        <c:shape val="box"/>
        <c:axId val="133703168"/>
        <c:axId val="133704704"/>
        <c:axId val="0"/>
      </c:bar3DChart>
      <c:catAx>
        <c:axId val="133703168"/>
        <c:scaling>
          <c:orientation val="minMax"/>
        </c:scaling>
        <c:delete val="1"/>
        <c:axPos val="b"/>
        <c:majorTickMark val="out"/>
        <c:minorTickMark val="none"/>
        <c:tickLblPos val="nextTo"/>
        <c:crossAx val="133704704"/>
        <c:crosses val="autoZero"/>
        <c:auto val="1"/>
        <c:lblAlgn val="ctr"/>
        <c:lblOffset val="100"/>
        <c:noMultiLvlLbl val="0"/>
      </c:catAx>
      <c:valAx>
        <c:axId val="13370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703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6291</Words>
  <Characters>3587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49</cp:revision>
  <cp:lastPrinted>2015-02-09T14:11:00Z</cp:lastPrinted>
  <dcterms:created xsi:type="dcterms:W3CDTF">2015-01-27T14:41:00Z</dcterms:created>
  <dcterms:modified xsi:type="dcterms:W3CDTF">2015-03-03T09:53:00Z</dcterms:modified>
</cp:coreProperties>
</file>