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74464" w:rsidTr="00192E40">
        <w:trPr>
          <w:trHeight w:val="1985"/>
          <w:tblHeader/>
        </w:trPr>
        <w:tc>
          <w:tcPr>
            <w:tcW w:w="9747" w:type="dxa"/>
          </w:tcPr>
          <w:p w:rsidR="00374464" w:rsidRPr="00374464" w:rsidRDefault="00374464" w:rsidP="00374464">
            <w:pPr>
              <w:jc w:val="right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</w:t>
            </w:r>
          </w:p>
          <w:p w:rsidR="00374464" w:rsidRPr="000E0642" w:rsidRDefault="00F51C19" w:rsidP="00C310E8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464" w:rsidRPr="000E0642" w:rsidRDefault="00374464" w:rsidP="00C310E8">
            <w:pPr>
              <w:jc w:val="center"/>
              <w:rPr>
                <w:b/>
                <w:caps/>
                <w:szCs w:val="24"/>
              </w:rPr>
            </w:pPr>
          </w:p>
          <w:p w:rsidR="00374464" w:rsidRPr="00374464" w:rsidRDefault="00933692" w:rsidP="00C310E8">
            <w:pPr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</w:t>
            </w:r>
            <w:r w:rsidR="00374464" w:rsidRPr="00374464">
              <w:rPr>
                <w:b/>
                <w:sz w:val="28"/>
                <w:szCs w:val="24"/>
              </w:rPr>
              <w:t>KRETINGOS RAJONO SAVIVALDYBĖS TARYBA</w:t>
            </w:r>
          </w:p>
          <w:p w:rsidR="00374464" w:rsidRPr="000E0642" w:rsidRDefault="00374464" w:rsidP="00C310E8">
            <w:pPr>
              <w:jc w:val="center"/>
              <w:rPr>
                <w:b/>
                <w:caps/>
                <w:szCs w:val="24"/>
              </w:rPr>
            </w:pPr>
          </w:p>
          <w:p w:rsidR="00374464" w:rsidRPr="00374464" w:rsidRDefault="00374464" w:rsidP="00C310E8">
            <w:pPr>
              <w:jc w:val="center"/>
              <w:rPr>
                <w:b/>
                <w:sz w:val="26"/>
                <w:szCs w:val="26"/>
              </w:rPr>
            </w:pPr>
            <w:r w:rsidRPr="00374464">
              <w:rPr>
                <w:b/>
                <w:sz w:val="26"/>
                <w:szCs w:val="26"/>
              </w:rPr>
              <w:t>SPRENDIMAS</w:t>
            </w:r>
          </w:p>
          <w:p w:rsidR="00374464" w:rsidRPr="00374464" w:rsidRDefault="00374464" w:rsidP="00C310E8">
            <w:pPr>
              <w:jc w:val="center"/>
              <w:rPr>
                <w:b/>
                <w:sz w:val="26"/>
                <w:szCs w:val="26"/>
              </w:rPr>
            </w:pPr>
            <w:r w:rsidRPr="00374464">
              <w:rPr>
                <w:b/>
                <w:bCs/>
                <w:sz w:val="26"/>
                <w:szCs w:val="26"/>
              </w:rPr>
              <w:t>D</w:t>
            </w:r>
            <w:r w:rsidRPr="00374464">
              <w:rPr>
                <w:b/>
                <w:sz w:val="26"/>
                <w:szCs w:val="26"/>
              </w:rPr>
              <w:t xml:space="preserve">ĖL SUTIKIMO PERIMTI TURTĄ </w:t>
            </w:r>
          </w:p>
          <w:p w:rsidR="00374464" w:rsidRPr="000E0642" w:rsidRDefault="00374464" w:rsidP="00C310E8">
            <w:pPr>
              <w:jc w:val="center"/>
              <w:rPr>
                <w:b/>
                <w:szCs w:val="24"/>
              </w:rPr>
            </w:pPr>
          </w:p>
        </w:tc>
      </w:tr>
    </w:tbl>
    <w:p w:rsidR="00374464" w:rsidRDefault="00374464" w:rsidP="00374464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B41965">
        <w:rPr>
          <w:rFonts w:ascii="BaltikaLT" w:hAnsi="BaltikaLT"/>
        </w:rPr>
        <w:t>5</w:t>
      </w:r>
      <w:r>
        <w:rPr>
          <w:rFonts w:ascii="BaltikaLT" w:hAnsi="BaltikaLT"/>
        </w:rPr>
        <w:t xml:space="preserve"> m. </w:t>
      </w:r>
      <w:r w:rsidR="00B41965">
        <w:rPr>
          <w:rFonts w:ascii="BaltikaLT" w:hAnsi="BaltikaLT"/>
        </w:rPr>
        <w:t>sausio</w:t>
      </w:r>
      <w:r>
        <w:rPr>
          <w:rFonts w:ascii="BaltikaLT" w:hAnsi="BaltikaLT"/>
        </w:rPr>
        <w:t xml:space="preserve"> </w:t>
      </w:r>
      <w:r w:rsidR="004A3842">
        <w:rPr>
          <w:rFonts w:ascii="BaltikaLT" w:hAnsi="BaltikaLT"/>
        </w:rPr>
        <w:t>2</w:t>
      </w:r>
      <w:r w:rsidR="00690F50">
        <w:rPr>
          <w:rFonts w:ascii="BaltikaLT" w:hAnsi="BaltikaLT"/>
        </w:rPr>
        <w:t>9</w:t>
      </w:r>
      <w:r>
        <w:rPr>
          <w:rFonts w:ascii="BaltikaLT" w:hAnsi="BaltikaLT"/>
        </w:rPr>
        <w:t xml:space="preserve"> d.  Nr.</w:t>
      </w:r>
      <w:r w:rsidR="005A6E78">
        <w:rPr>
          <w:rFonts w:ascii="BaltikaLT" w:hAnsi="BaltikaLT"/>
        </w:rPr>
        <w:t xml:space="preserve"> </w:t>
      </w:r>
      <w:r w:rsidR="00690F50">
        <w:rPr>
          <w:rFonts w:ascii="BaltikaLT" w:hAnsi="BaltikaLT"/>
        </w:rPr>
        <w:t>T</w:t>
      </w:r>
      <w:r w:rsidR="004A3842">
        <w:rPr>
          <w:rFonts w:ascii="BaltikaLT" w:hAnsi="BaltikaLT"/>
        </w:rPr>
        <w:t>2</w:t>
      </w:r>
      <w:r w:rsidR="00690F50">
        <w:rPr>
          <w:rFonts w:ascii="BaltikaLT" w:hAnsi="BaltikaLT"/>
        </w:rPr>
        <w:t>-</w:t>
      </w:r>
      <w:r w:rsidR="0072019D">
        <w:rPr>
          <w:rFonts w:ascii="BaltikaLT" w:hAnsi="BaltikaLT"/>
        </w:rPr>
        <w:t>19</w:t>
      </w:r>
    </w:p>
    <w:p w:rsidR="00374464" w:rsidRDefault="00374464" w:rsidP="00374464">
      <w:pPr>
        <w:jc w:val="center"/>
      </w:pPr>
      <w:r>
        <w:rPr>
          <w:rFonts w:ascii="BaltikaLT" w:hAnsi="BaltikaLT"/>
        </w:rPr>
        <w:t>Kretinga</w:t>
      </w:r>
    </w:p>
    <w:p w:rsidR="00374464" w:rsidRDefault="00374464" w:rsidP="00374464">
      <w:pPr>
        <w:jc w:val="both"/>
      </w:pPr>
    </w:p>
    <w:p w:rsidR="00374464" w:rsidRDefault="00374464" w:rsidP="00374464">
      <w:pPr>
        <w:jc w:val="both"/>
      </w:pPr>
      <w:r>
        <w:tab/>
        <w:t>Vadovaudamasi</w:t>
      </w:r>
      <w:r w:rsidRPr="00543C73">
        <w:t xml:space="preserve"> </w:t>
      </w:r>
      <w:r>
        <w:t>Lietuvos Respublikos vietos savivaldos įstatymo</w:t>
      </w:r>
      <w:r w:rsidR="00246996">
        <w:t xml:space="preserve"> 6 straipsnio 26 punktu, </w:t>
      </w:r>
      <w:r>
        <w:t>16 straipsnio 2 dalies 26 punktu, Lietuvos Respublikos valstybės ir savivaldybių turto valdymo, naudojimo ir disponavimo juo įstatymo 6</w:t>
      </w:r>
      <w:r w:rsidRPr="00B646CD">
        <w:t xml:space="preserve"> straipsnio </w:t>
      </w:r>
      <w:r w:rsidR="00B41965">
        <w:t>2</w:t>
      </w:r>
      <w:r w:rsidRPr="00B646CD">
        <w:t xml:space="preserve"> </w:t>
      </w:r>
      <w:r>
        <w:t>punktu</w:t>
      </w:r>
      <w:r w:rsidR="00B41965">
        <w:t xml:space="preserve"> </w:t>
      </w:r>
      <w:r>
        <w:t xml:space="preserve">bei atsižvelgdama į </w:t>
      </w:r>
      <w:r w:rsidR="00B41965">
        <w:t>Valstybinės saugomų teritorijų tarnybos prie Aplinkos ministerijos</w:t>
      </w:r>
      <w:r>
        <w:t xml:space="preserve"> 2014-1</w:t>
      </w:r>
      <w:r w:rsidR="00B41965">
        <w:t>2</w:t>
      </w:r>
      <w:r>
        <w:t>-1</w:t>
      </w:r>
      <w:r w:rsidR="00B41965">
        <w:t>1</w:t>
      </w:r>
      <w:r>
        <w:t xml:space="preserve"> raštą Nr. </w:t>
      </w:r>
      <w:r w:rsidR="00B41965">
        <w:t>(9)-</w:t>
      </w:r>
      <w:r>
        <w:t>V</w:t>
      </w:r>
      <w:r w:rsidR="00B41965">
        <w:t>3</w:t>
      </w:r>
      <w:r>
        <w:t>-</w:t>
      </w:r>
      <w:r w:rsidR="00B41965">
        <w:t>2860 (6.11)</w:t>
      </w:r>
      <w:r>
        <w:t xml:space="preserve"> „Dėl turto perdavimo</w:t>
      </w:r>
      <w:r w:rsidR="00B41965">
        <w:t>“</w:t>
      </w:r>
      <w:r w:rsidR="00246996">
        <w:t>, Kretingos</w:t>
      </w:r>
      <w:r>
        <w:t xml:space="preserve"> rajono savivaldybės taryba  n u s p r e n d ž i a:</w:t>
      </w:r>
    </w:p>
    <w:p w:rsidR="00374464" w:rsidRDefault="00374464" w:rsidP="00374464">
      <w:pPr>
        <w:jc w:val="both"/>
        <w:rPr>
          <w:szCs w:val="24"/>
        </w:rPr>
      </w:pPr>
      <w:r>
        <w:rPr>
          <w:szCs w:val="24"/>
        </w:rPr>
        <w:tab/>
      </w: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 xml:space="preserve">Kretingos rajono savivaldybės nuosavybėn </w:t>
      </w:r>
      <w:proofErr w:type="spellStart"/>
      <w:r w:rsidR="00545B6E">
        <w:rPr>
          <w:szCs w:val="24"/>
        </w:rPr>
        <w:t>savarankiškajai</w:t>
      </w:r>
      <w:proofErr w:type="spellEnd"/>
      <w:r w:rsidR="00545B6E">
        <w:rPr>
          <w:szCs w:val="24"/>
        </w:rPr>
        <w:t xml:space="preserve"> savivaldybės funkcijai (</w:t>
      </w:r>
      <w:r w:rsidR="00545B6E" w:rsidRPr="00D60C42">
        <w:rPr>
          <w:szCs w:val="24"/>
        </w:rPr>
        <w:t xml:space="preserve">kraštovaizdžio, nekilnojamųjų kultūros vertybių ir savivaldybės įsteigtų saugomų teritorijų tvarkymas ir apsauga, savivaldybės teritorijoje esančių želdynų, želdinių apsauga, tvarkymas ir kūrimas, inventorizacijos, apskaitos, atskirųjų želdynų žemės sklypų kadastrinių matavimų ir įrašymo į Nekilnojamojo turto registrą organizavimas ir </w:t>
      </w:r>
      <w:proofErr w:type="spellStart"/>
      <w:r w:rsidR="00545B6E" w:rsidRPr="00D60C42">
        <w:rPr>
          <w:szCs w:val="24"/>
        </w:rPr>
        <w:t>stebėsena</w:t>
      </w:r>
      <w:proofErr w:type="spellEnd"/>
      <w:r w:rsidR="00545B6E">
        <w:rPr>
          <w:szCs w:val="24"/>
        </w:rPr>
        <w:t>) įgyvendinti valstybei nuosavybės teise priklausantį šiuo metu Valstybinės saugomų teritorijų tarnybos prie Aplinkos ministerijos patikėjimo teise valdomą</w:t>
      </w:r>
      <w:r w:rsidR="00246996">
        <w:rPr>
          <w:szCs w:val="24"/>
        </w:rPr>
        <w:t xml:space="preserve"> turtą, sukurtą įgyvendinant </w:t>
      </w:r>
      <w:r>
        <w:rPr>
          <w:szCs w:val="24"/>
        </w:rPr>
        <w:t>projekt</w:t>
      </w:r>
      <w:r w:rsidR="00246996">
        <w:rPr>
          <w:szCs w:val="24"/>
        </w:rPr>
        <w:t>ą</w:t>
      </w:r>
      <w:r>
        <w:rPr>
          <w:szCs w:val="24"/>
        </w:rPr>
        <w:t xml:space="preserve"> „Saugomų teritorijų tvarkymas (II etapas)“</w:t>
      </w:r>
      <w:r w:rsidR="00246996">
        <w:rPr>
          <w:szCs w:val="24"/>
        </w:rPr>
        <w:t xml:space="preserve"> (Salantų dvaro parko, </w:t>
      </w:r>
      <w:proofErr w:type="spellStart"/>
      <w:r w:rsidR="00246996">
        <w:rPr>
          <w:szCs w:val="24"/>
        </w:rPr>
        <w:t>Imbarės</w:t>
      </w:r>
      <w:proofErr w:type="spellEnd"/>
      <w:r w:rsidR="00246996">
        <w:rPr>
          <w:szCs w:val="24"/>
        </w:rPr>
        <w:t xml:space="preserve"> ir Kartenos piliakalnių tvarkymas)</w:t>
      </w:r>
      <w:r w:rsidR="00545B6E">
        <w:rPr>
          <w:szCs w:val="24"/>
        </w:rPr>
        <w:t>,</w:t>
      </w:r>
      <w:r w:rsidR="00246996">
        <w:rPr>
          <w:szCs w:val="24"/>
        </w:rPr>
        <w:t xml:space="preserve"> kurio</w:t>
      </w:r>
      <w:r w:rsidR="00545B6E">
        <w:rPr>
          <w:szCs w:val="24"/>
        </w:rPr>
        <w:t xml:space="preserve"> bendra vertė – </w:t>
      </w:r>
      <w:r w:rsidR="00D55E32">
        <w:rPr>
          <w:szCs w:val="24"/>
        </w:rPr>
        <w:t>1 578 240,1</w:t>
      </w:r>
      <w:r w:rsidR="00246996">
        <w:rPr>
          <w:szCs w:val="24"/>
        </w:rPr>
        <w:t>0</w:t>
      </w:r>
      <w:r w:rsidR="00D55E32">
        <w:rPr>
          <w:szCs w:val="24"/>
        </w:rPr>
        <w:t xml:space="preserve"> </w:t>
      </w:r>
      <w:proofErr w:type="spellStart"/>
      <w:r w:rsidR="00D55E32">
        <w:rPr>
          <w:szCs w:val="24"/>
        </w:rPr>
        <w:t>Eur</w:t>
      </w:r>
      <w:proofErr w:type="spellEnd"/>
      <w:r w:rsidR="00D55E32">
        <w:rPr>
          <w:szCs w:val="24"/>
        </w:rPr>
        <w:t xml:space="preserve"> (vienas milijonas penki šimtai septyniasdešimt aštuoni tūkstančiai </w:t>
      </w:r>
      <w:r w:rsidR="00246996">
        <w:rPr>
          <w:szCs w:val="24"/>
        </w:rPr>
        <w:t>du šimtai keturiasdešimt eurų 10</w:t>
      </w:r>
      <w:r w:rsidR="00D55E32">
        <w:rPr>
          <w:szCs w:val="24"/>
        </w:rPr>
        <w:t xml:space="preserve"> ct</w:t>
      </w:r>
      <w:r w:rsidR="00246996">
        <w:rPr>
          <w:szCs w:val="24"/>
        </w:rPr>
        <w:t>)</w:t>
      </w:r>
      <w:r w:rsidR="00D55E32">
        <w:rPr>
          <w:szCs w:val="24"/>
        </w:rPr>
        <w:t>,</w:t>
      </w:r>
      <w:r w:rsidR="00545B6E">
        <w:rPr>
          <w:szCs w:val="24"/>
        </w:rPr>
        <w:t xml:space="preserve"> </w:t>
      </w:r>
      <w:r w:rsidR="00B41965">
        <w:rPr>
          <w:szCs w:val="24"/>
        </w:rPr>
        <w:t xml:space="preserve"> pagal priedą</w:t>
      </w:r>
      <w:r w:rsidR="008B42D5">
        <w:rPr>
          <w:szCs w:val="24"/>
        </w:rPr>
        <w:t>.</w:t>
      </w:r>
    </w:p>
    <w:p w:rsidR="00374464" w:rsidRDefault="00374464" w:rsidP="00374464">
      <w:pPr>
        <w:jc w:val="both"/>
        <w:rPr>
          <w:szCs w:val="24"/>
        </w:rPr>
      </w:pPr>
      <w:r>
        <w:rPr>
          <w:szCs w:val="24"/>
        </w:rPr>
        <w:tab/>
      </w:r>
      <w:r w:rsidRPr="00DB0A06">
        <w:rPr>
          <w:szCs w:val="24"/>
        </w:rPr>
        <w:t xml:space="preserve">2. </w:t>
      </w:r>
      <w:r>
        <w:t>Įgalioti Kretingos rajono savivaldybės administracijos direktorių pasirašyti sprendimo 1 punkte nurod</w:t>
      </w:r>
      <w:r w:rsidR="00B41965">
        <w:t>yto turto perdavimo</w:t>
      </w:r>
      <w:r>
        <w:t xml:space="preserve"> aktą.</w:t>
      </w:r>
    </w:p>
    <w:p w:rsidR="00374464" w:rsidRDefault="00374464" w:rsidP="00374464">
      <w:pPr>
        <w:ind w:firstLine="1296"/>
        <w:jc w:val="both"/>
      </w:pPr>
      <w:r>
        <w:rPr>
          <w:szCs w:val="24"/>
        </w:rPr>
        <w:t xml:space="preserve">3. </w:t>
      </w:r>
      <w:r>
        <w:t>Šis sprendimas gali būti skundžiamas Administracinių bylų teisenos įstatymo nustatyta tvarka.</w:t>
      </w:r>
    </w:p>
    <w:p w:rsidR="00374464" w:rsidRDefault="00374464" w:rsidP="00374464">
      <w:pPr>
        <w:jc w:val="both"/>
      </w:pPr>
    </w:p>
    <w:p w:rsidR="00374464" w:rsidRDefault="00374464" w:rsidP="00374464">
      <w:pPr>
        <w:jc w:val="both"/>
      </w:pPr>
    </w:p>
    <w:p w:rsidR="00374464" w:rsidRDefault="00374464" w:rsidP="0037446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</w:t>
      </w:r>
      <w:r w:rsidR="004A3842">
        <w:t xml:space="preserve">                    Juozas Mažeika </w:t>
      </w:r>
    </w:p>
    <w:p w:rsidR="00374464" w:rsidRDefault="00374464" w:rsidP="00374464">
      <w:pPr>
        <w:jc w:val="both"/>
      </w:pPr>
    </w:p>
    <w:p w:rsidR="00374464" w:rsidRDefault="00374464" w:rsidP="00374464">
      <w:pPr>
        <w:jc w:val="both"/>
      </w:pPr>
    </w:p>
    <w:p w:rsidR="008B42D5" w:rsidRDefault="008B42D5" w:rsidP="00374464">
      <w:pPr>
        <w:jc w:val="both"/>
      </w:pPr>
    </w:p>
    <w:p w:rsidR="008B42D5" w:rsidRDefault="008B42D5" w:rsidP="00374464">
      <w:pPr>
        <w:jc w:val="both"/>
      </w:pPr>
    </w:p>
    <w:p w:rsidR="008B42D5" w:rsidRDefault="008B42D5" w:rsidP="00374464">
      <w:pPr>
        <w:jc w:val="both"/>
      </w:pPr>
    </w:p>
    <w:p w:rsidR="008B42D5" w:rsidRDefault="008B42D5" w:rsidP="00374464">
      <w:pPr>
        <w:jc w:val="both"/>
      </w:pPr>
    </w:p>
    <w:p w:rsidR="00192E40" w:rsidRDefault="00192E40" w:rsidP="00374464">
      <w:pPr>
        <w:jc w:val="both"/>
      </w:pPr>
    </w:p>
    <w:p w:rsidR="008B42D5" w:rsidRDefault="008B42D5" w:rsidP="00374464">
      <w:pPr>
        <w:jc w:val="both"/>
      </w:pPr>
    </w:p>
    <w:p w:rsidR="00374464" w:rsidRDefault="00374464" w:rsidP="00374464">
      <w:pPr>
        <w:jc w:val="both"/>
      </w:pPr>
    </w:p>
    <w:p w:rsidR="00374464" w:rsidRDefault="00374464" w:rsidP="00374464">
      <w:pPr>
        <w:jc w:val="both"/>
      </w:pPr>
    </w:p>
    <w:p w:rsidR="00933692" w:rsidRDefault="00933692" w:rsidP="00374464">
      <w:pPr>
        <w:jc w:val="both"/>
      </w:pPr>
    </w:p>
    <w:p w:rsidR="00933692" w:rsidRDefault="00933692" w:rsidP="00374464">
      <w:pPr>
        <w:jc w:val="both"/>
      </w:pPr>
    </w:p>
    <w:p w:rsidR="00374464" w:rsidRDefault="00374464" w:rsidP="00374464">
      <w:pPr>
        <w:jc w:val="both"/>
      </w:pPr>
    </w:p>
    <w:p w:rsidR="00933692" w:rsidRDefault="00933692" w:rsidP="00374464">
      <w:pPr>
        <w:jc w:val="both"/>
      </w:pPr>
    </w:p>
    <w:p w:rsidR="00374464" w:rsidRPr="008B42D5" w:rsidRDefault="00374464" w:rsidP="00374464">
      <w:pPr>
        <w:jc w:val="both"/>
        <w:rPr>
          <w:sz w:val="32"/>
        </w:rPr>
      </w:pPr>
      <w:r w:rsidRPr="008B42D5">
        <w:tab/>
      </w:r>
      <w:r w:rsidRPr="008B42D5">
        <w:tab/>
      </w:r>
      <w:r w:rsidRPr="008B42D5">
        <w:tab/>
        <w:t xml:space="preserve"> </w:t>
      </w:r>
    </w:p>
    <w:p w:rsidR="00933692" w:rsidRDefault="00933692" w:rsidP="00374464">
      <w:pPr>
        <w:jc w:val="both"/>
      </w:pPr>
    </w:p>
    <w:p w:rsidR="00374464" w:rsidRPr="008B42D5" w:rsidRDefault="00374464" w:rsidP="00374464">
      <w:pPr>
        <w:jc w:val="both"/>
      </w:pPr>
      <w:r w:rsidRPr="008B42D5">
        <w:t xml:space="preserve">Nijolė </w:t>
      </w:r>
      <w:proofErr w:type="spellStart"/>
      <w:r w:rsidRPr="008B42D5">
        <w:t>Vaičienė</w:t>
      </w:r>
      <w:proofErr w:type="spellEnd"/>
      <w:r w:rsidRPr="008B42D5">
        <w:t xml:space="preserve">                                         </w:t>
      </w:r>
      <w:r w:rsidRPr="008B42D5">
        <w:tab/>
      </w:r>
      <w:r w:rsidRPr="008B42D5">
        <w:tab/>
      </w:r>
    </w:p>
    <w:p w:rsidR="008B42D5" w:rsidRPr="00192E40" w:rsidRDefault="00933692" w:rsidP="008B42D5">
      <w:pPr>
        <w:outlineLvl w:val="0"/>
        <w:rPr>
          <w:bCs/>
          <w:szCs w:val="24"/>
        </w:rPr>
      </w:pPr>
      <w:r>
        <w:rPr>
          <w:bCs/>
          <w:szCs w:val="24"/>
        </w:rPr>
        <w:lastRenderedPageBreak/>
        <w:t xml:space="preserve">           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</w:t>
      </w:r>
      <w:r w:rsidR="008B42D5" w:rsidRPr="00192E40">
        <w:rPr>
          <w:bCs/>
          <w:szCs w:val="24"/>
        </w:rPr>
        <w:t>Kretingos rajono savivaldybės tarybos</w:t>
      </w:r>
    </w:p>
    <w:p w:rsidR="008B42D5" w:rsidRPr="00192E40" w:rsidRDefault="00933692" w:rsidP="008B42D5">
      <w:pPr>
        <w:outlineLvl w:val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</w:t>
      </w:r>
      <w:r w:rsidR="00D55E32" w:rsidRPr="00192E40">
        <w:rPr>
          <w:bCs/>
          <w:szCs w:val="24"/>
        </w:rPr>
        <w:t>2015</w:t>
      </w:r>
      <w:r w:rsidR="008B42D5" w:rsidRPr="00192E40">
        <w:rPr>
          <w:bCs/>
          <w:szCs w:val="24"/>
        </w:rPr>
        <w:t xml:space="preserve"> m. </w:t>
      </w:r>
      <w:r w:rsidR="00D55E32" w:rsidRPr="00192E40">
        <w:rPr>
          <w:bCs/>
          <w:szCs w:val="24"/>
        </w:rPr>
        <w:t>sausio</w:t>
      </w:r>
      <w:r w:rsidR="008B42D5" w:rsidRPr="00192E40">
        <w:rPr>
          <w:bCs/>
          <w:szCs w:val="24"/>
        </w:rPr>
        <w:t xml:space="preserve"> </w:t>
      </w:r>
      <w:r>
        <w:rPr>
          <w:bCs/>
          <w:szCs w:val="24"/>
        </w:rPr>
        <w:t>29</w:t>
      </w:r>
      <w:r w:rsidR="008B42D5" w:rsidRPr="00192E40">
        <w:rPr>
          <w:bCs/>
          <w:szCs w:val="24"/>
        </w:rPr>
        <w:t xml:space="preserve"> d. sprendimo Nr.</w:t>
      </w:r>
      <w:r>
        <w:rPr>
          <w:bCs/>
          <w:szCs w:val="24"/>
        </w:rPr>
        <w:t xml:space="preserve"> </w:t>
      </w:r>
      <w:r w:rsidR="008B42D5" w:rsidRPr="00192E40">
        <w:rPr>
          <w:bCs/>
          <w:szCs w:val="24"/>
        </w:rPr>
        <w:t>T2-</w:t>
      </w:r>
      <w:r w:rsidR="009D513C">
        <w:rPr>
          <w:bCs/>
          <w:szCs w:val="24"/>
        </w:rPr>
        <w:t>19</w:t>
      </w:r>
      <w:bookmarkStart w:id="0" w:name="_GoBack"/>
      <w:bookmarkEnd w:id="0"/>
    </w:p>
    <w:p w:rsidR="008B42D5" w:rsidRPr="00EE6A72" w:rsidRDefault="008B42D5" w:rsidP="008B42D5">
      <w:pPr>
        <w:outlineLvl w:val="0"/>
        <w:rPr>
          <w:bCs/>
          <w:sz w:val="20"/>
          <w:szCs w:val="24"/>
        </w:rPr>
      </w:pPr>
      <w:r w:rsidRPr="00192E40">
        <w:rPr>
          <w:bCs/>
          <w:szCs w:val="24"/>
        </w:rPr>
        <w:tab/>
      </w:r>
      <w:r w:rsidRPr="00192E40">
        <w:rPr>
          <w:bCs/>
          <w:szCs w:val="24"/>
        </w:rPr>
        <w:tab/>
      </w:r>
      <w:r w:rsidRPr="00192E40">
        <w:rPr>
          <w:bCs/>
          <w:szCs w:val="24"/>
        </w:rPr>
        <w:tab/>
      </w:r>
      <w:r w:rsidRPr="00192E40">
        <w:rPr>
          <w:bCs/>
          <w:szCs w:val="24"/>
        </w:rPr>
        <w:tab/>
      </w:r>
      <w:r w:rsidR="00933692">
        <w:rPr>
          <w:bCs/>
          <w:szCs w:val="24"/>
        </w:rPr>
        <w:t xml:space="preserve">    </w:t>
      </w:r>
      <w:r w:rsidRPr="00192E40">
        <w:rPr>
          <w:bCs/>
          <w:szCs w:val="24"/>
        </w:rPr>
        <w:t xml:space="preserve">priedas </w:t>
      </w:r>
    </w:p>
    <w:p w:rsidR="008B42D5" w:rsidRDefault="008B42D5" w:rsidP="008B42D5">
      <w:pPr>
        <w:pStyle w:val="Pagrindinistekstas"/>
        <w:jc w:val="center"/>
        <w:rPr>
          <w:szCs w:val="24"/>
        </w:rPr>
      </w:pPr>
    </w:p>
    <w:p w:rsidR="00933692" w:rsidRDefault="00933692" w:rsidP="008B42D5">
      <w:pPr>
        <w:pStyle w:val="Pagrindinistekstas"/>
        <w:jc w:val="center"/>
        <w:rPr>
          <w:szCs w:val="24"/>
        </w:rPr>
      </w:pPr>
    </w:p>
    <w:p w:rsidR="00376C88" w:rsidRDefault="00376C88" w:rsidP="00376C88">
      <w:pPr>
        <w:jc w:val="center"/>
      </w:pPr>
      <w:r>
        <w:t xml:space="preserve">TURTO, SUKURTO VYKDANT VEIKLĄ </w:t>
      </w:r>
    </w:p>
    <w:p w:rsidR="00111E0E" w:rsidRDefault="00376C88" w:rsidP="00376C88">
      <w:pPr>
        <w:jc w:val="center"/>
      </w:pPr>
      <w:r>
        <w:t>„SALANTŲ DVARO TVARKYMAS“, SĄRAŠAS</w:t>
      </w:r>
    </w:p>
    <w:p w:rsidR="00376C88" w:rsidRDefault="00376C88" w:rsidP="00376C8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753"/>
        <w:gridCol w:w="2464"/>
      </w:tblGrid>
      <w:tr w:rsidR="00376C88" w:rsidTr="00872EFD">
        <w:tc>
          <w:tcPr>
            <w:tcW w:w="959" w:type="dxa"/>
            <w:shd w:val="clear" w:color="auto" w:fill="auto"/>
          </w:tcPr>
          <w:p w:rsidR="00376C88" w:rsidRDefault="00376C88" w:rsidP="00872EFD">
            <w:pPr>
              <w:jc w:val="center"/>
            </w:pPr>
            <w:r>
              <w:t>Eil. Nr.</w:t>
            </w:r>
          </w:p>
        </w:tc>
        <w:tc>
          <w:tcPr>
            <w:tcW w:w="4678" w:type="dxa"/>
            <w:shd w:val="clear" w:color="auto" w:fill="auto"/>
          </w:tcPr>
          <w:p w:rsidR="00376C88" w:rsidRDefault="00376C88" w:rsidP="00872EFD">
            <w:pPr>
              <w:jc w:val="center"/>
            </w:pPr>
            <w:r>
              <w:t xml:space="preserve">Pavadinimas </w:t>
            </w:r>
          </w:p>
        </w:tc>
        <w:tc>
          <w:tcPr>
            <w:tcW w:w="1753" w:type="dxa"/>
            <w:shd w:val="clear" w:color="auto" w:fill="auto"/>
          </w:tcPr>
          <w:p w:rsidR="00376C88" w:rsidRDefault="00376C88" w:rsidP="00872EFD">
            <w:pPr>
              <w:jc w:val="center"/>
            </w:pPr>
            <w:r>
              <w:t xml:space="preserve">Mato vnt. </w:t>
            </w:r>
          </w:p>
        </w:tc>
        <w:tc>
          <w:tcPr>
            <w:tcW w:w="2464" w:type="dxa"/>
            <w:shd w:val="clear" w:color="auto" w:fill="auto"/>
          </w:tcPr>
          <w:p w:rsidR="00376C88" w:rsidRDefault="009F78CF" w:rsidP="00872EFD">
            <w:pPr>
              <w:jc w:val="center"/>
            </w:pPr>
            <w:r>
              <w:t>Kiek</w:t>
            </w:r>
            <w:r w:rsidR="00376C88">
              <w:t xml:space="preserve">is </w:t>
            </w:r>
          </w:p>
        </w:tc>
      </w:tr>
      <w:tr w:rsidR="00376C88" w:rsidTr="00872EFD">
        <w:tc>
          <w:tcPr>
            <w:tcW w:w="959" w:type="dxa"/>
            <w:shd w:val="clear" w:color="auto" w:fill="auto"/>
          </w:tcPr>
          <w:p w:rsidR="00376C88" w:rsidRDefault="00BB00DE" w:rsidP="00872EFD">
            <w:pPr>
              <w:jc w:val="center"/>
            </w:pPr>
            <w:r>
              <w:t>1.</w:t>
            </w:r>
          </w:p>
        </w:tc>
        <w:tc>
          <w:tcPr>
            <w:tcW w:w="4678" w:type="dxa"/>
            <w:shd w:val="clear" w:color="auto" w:fill="auto"/>
          </w:tcPr>
          <w:p w:rsidR="00376C88" w:rsidRDefault="00376C88" w:rsidP="00376C88">
            <w:r>
              <w:t>Privažiavimo kelias K1</w:t>
            </w:r>
          </w:p>
        </w:tc>
        <w:tc>
          <w:tcPr>
            <w:tcW w:w="1753" w:type="dxa"/>
            <w:shd w:val="clear" w:color="auto" w:fill="auto"/>
          </w:tcPr>
          <w:p w:rsidR="00376C88" w:rsidRDefault="00376C88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376C88" w:rsidRDefault="00376C88" w:rsidP="00872EFD">
            <w:pPr>
              <w:jc w:val="center"/>
            </w:pPr>
            <w:r>
              <w:t>68</w:t>
            </w:r>
          </w:p>
        </w:tc>
      </w:tr>
      <w:tr w:rsidR="00376C88" w:rsidTr="00872EFD">
        <w:tc>
          <w:tcPr>
            <w:tcW w:w="959" w:type="dxa"/>
            <w:shd w:val="clear" w:color="auto" w:fill="auto"/>
          </w:tcPr>
          <w:p w:rsidR="00376C88" w:rsidRDefault="00BB00DE" w:rsidP="00872EFD">
            <w:pPr>
              <w:jc w:val="center"/>
            </w:pPr>
            <w:r>
              <w:t>2.</w:t>
            </w:r>
          </w:p>
        </w:tc>
        <w:tc>
          <w:tcPr>
            <w:tcW w:w="4678" w:type="dxa"/>
            <w:shd w:val="clear" w:color="auto" w:fill="auto"/>
          </w:tcPr>
          <w:p w:rsidR="00376C88" w:rsidRDefault="00376C88" w:rsidP="00376C88">
            <w:r>
              <w:t>Privažiavimo kelias K2</w:t>
            </w:r>
          </w:p>
        </w:tc>
        <w:tc>
          <w:tcPr>
            <w:tcW w:w="1753" w:type="dxa"/>
            <w:shd w:val="clear" w:color="auto" w:fill="auto"/>
          </w:tcPr>
          <w:p w:rsidR="00376C88" w:rsidRDefault="00376C88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376C88" w:rsidRDefault="00376C88" w:rsidP="00872EFD">
            <w:pPr>
              <w:jc w:val="center"/>
            </w:pPr>
            <w:r>
              <w:t>63</w:t>
            </w:r>
          </w:p>
        </w:tc>
      </w:tr>
      <w:tr w:rsidR="00376C88" w:rsidTr="00872EFD">
        <w:tc>
          <w:tcPr>
            <w:tcW w:w="959" w:type="dxa"/>
            <w:shd w:val="clear" w:color="auto" w:fill="auto"/>
          </w:tcPr>
          <w:p w:rsidR="00376C88" w:rsidRDefault="00BB00DE" w:rsidP="00872EFD">
            <w:pPr>
              <w:jc w:val="center"/>
            </w:pPr>
            <w:r>
              <w:t>3.</w:t>
            </w:r>
          </w:p>
        </w:tc>
        <w:tc>
          <w:tcPr>
            <w:tcW w:w="4678" w:type="dxa"/>
            <w:shd w:val="clear" w:color="auto" w:fill="auto"/>
          </w:tcPr>
          <w:p w:rsidR="00376C88" w:rsidRDefault="00376C88" w:rsidP="00376C88">
            <w:r>
              <w:t>Automobilių stovėjimo aikštelė P1</w:t>
            </w:r>
          </w:p>
        </w:tc>
        <w:tc>
          <w:tcPr>
            <w:tcW w:w="1753" w:type="dxa"/>
            <w:shd w:val="clear" w:color="auto" w:fill="auto"/>
          </w:tcPr>
          <w:p w:rsidR="00376C88" w:rsidRPr="00872EFD" w:rsidRDefault="00376C88" w:rsidP="00872EFD">
            <w:pPr>
              <w:jc w:val="center"/>
              <w:rPr>
                <w:vertAlign w:val="superscript"/>
              </w:rPr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376C88" w:rsidRDefault="00376C88" w:rsidP="00872EFD">
            <w:pPr>
              <w:jc w:val="center"/>
            </w:pPr>
            <w:r>
              <w:t>141,4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4.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C310E8">
            <w:r>
              <w:t>Automobilių stovėjimo aikštelė P2</w:t>
            </w:r>
          </w:p>
        </w:tc>
        <w:tc>
          <w:tcPr>
            <w:tcW w:w="1753" w:type="dxa"/>
            <w:shd w:val="clear" w:color="auto" w:fill="auto"/>
          </w:tcPr>
          <w:p w:rsidR="001326C5" w:rsidRPr="00872EFD" w:rsidRDefault="001326C5" w:rsidP="00872EFD">
            <w:pPr>
              <w:jc w:val="center"/>
              <w:rPr>
                <w:vertAlign w:val="superscript"/>
              </w:rPr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152,7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5.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C310E8">
            <w:r>
              <w:t>Automobilių stovėjimo aikštelė P3</w:t>
            </w:r>
          </w:p>
        </w:tc>
        <w:tc>
          <w:tcPr>
            <w:tcW w:w="1753" w:type="dxa"/>
            <w:shd w:val="clear" w:color="auto" w:fill="auto"/>
          </w:tcPr>
          <w:p w:rsidR="001326C5" w:rsidRPr="00872EFD" w:rsidRDefault="001326C5" w:rsidP="00872EFD">
            <w:pPr>
              <w:jc w:val="center"/>
              <w:rPr>
                <w:vertAlign w:val="superscript"/>
              </w:rPr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203,5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6.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Betono trinkelių dangos pėsčiųjų takai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1383,47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7.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Birios dangos pėsčiųjų takai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4402,80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8.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Betono trinkelių dangos aikštė prie estrados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75,5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9.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Asfalto dangos poilsio aikštelė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452,59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10.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 xml:space="preserve">Scena </w:t>
            </w:r>
          </w:p>
        </w:tc>
        <w:tc>
          <w:tcPr>
            <w:tcW w:w="1753" w:type="dxa"/>
            <w:shd w:val="clear" w:color="auto" w:fill="auto"/>
          </w:tcPr>
          <w:p w:rsidR="001326C5" w:rsidRPr="00872EFD" w:rsidRDefault="001326C5" w:rsidP="00872EFD">
            <w:pPr>
              <w:jc w:val="center"/>
              <w:rPr>
                <w:vertAlign w:val="subscript"/>
              </w:rPr>
            </w:pPr>
            <w:r>
              <w:t>vnt./m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 / 42,13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11.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Suolas S1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6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12.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Suolas S2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53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13.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Suolas S3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32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14.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Suolas S4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2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15.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Šviestuvas ŠV1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34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16.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Šviestuvas ŠV2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24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17.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Šviestuvas ŠV3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2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18.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Šviestuvas ŠV4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2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19.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Šiukšlių dėžė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23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20.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Informacinis stendas IS1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2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21.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Informacinis stendas IS2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22.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1326C5">
            <w:r>
              <w:t>Dviračių stovas DS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15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23.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 xml:space="preserve">Tiltelis 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2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24.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Apsauginis atitvaras A1</w:t>
            </w:r>
          </w:p>
        </w:tc>
        <w:tc>
          <w:tcPr>
            <w:tcW w:w="1753" w:type="dxa"/>
            <w:shd w:val="clear" w:color="auto" w:fill="auto"/>
          </w:tcPr>
          <w:p w:rsidR="001326C5" w:rsidRDefault="00D55E32" w:rsidP="00872EFD">
            <w:pPr>
              <w:jc w:val="center"/>
            </w:pPr>
            <w:r>
              <w:t xml:space="preserve">m 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16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25.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Apsauginis atitvaras A2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36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26.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Apsauginis atitvaras A3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14,2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27.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Apsauginis atitvaras A4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2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28.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Segmentinė tvora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180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29.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 xml:space="preserve">Atitvėrimo stulpelis 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4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30.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>Betono plytelių dangos aikštė buitinių šiukšlių konteineriui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</w:t>
            </w:r>
          </w:p>
        </w:tc>
      </w:tr>
      <w:tr w:rsidR="001326C5" w:rsidTr="00872EFD">
        <w:tc>
          <w:tcPr>
            <w:tcW w:w="959" w:type="dxa"/>
            <w:shd w:val="clear" w:color="auto" w:fill="auto"/>
          </w:tcPr>
          <w:p w:rsidR="001326C5" w:rsidRDefault="00BB00DE" w:rsidP="00872EFD">
            <w:pPr>
              <w:jc w:val="center"/>
            </w:pPr>
            <w:r>
              <w:t>31.</w:t>
            </w:r>
          </w:p>
        </w:tc>
        <w:tc>
          <w:tcPr>
            <w:tcW w:w="4678" w:type="dxa"/>
            <w:shd w:val="clear" w:color="auto" w:fill="auto"/>
          </w:tcPr>
          <w:p w:rsidR="001326C5" w:rsidRDefault="001326C5" w:rsidP="00376C88">
            <w:r>
              <w:t xml:space="preserve">Turėklai </w:t>
            </w:r>
          </w:p>
        </w:tc>
        <w:tc>
          <w:tcPr>
            <w:tcW w:w="1753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1326C5" w:rsidRDefault="001326C5" w:rsidP="00872EFD">
            <w:pPr>
              <w:jc w:val="center"/>
            </w:pPr>
            <w:r>
              <w:t>100,0</w:t>
            </w:r>
          </w:p>
        </w:tc>
      </w:tr>
    </w:tbl>
    <w:p w:rsidR="00376C88" w:rsidRDefault="00376C88" w:rsidP="00376C88">
      <w:pPr>
        <w:jc w:val="center"/>
      </w:pPr>
    </w:p>
    <w:p w:rsidR="001326C5" w:rsidRDefault="001326C5" w:rsidP="001326C5">
      <w:pPr>
        <w:jc w:val="center"/>
      </w:pPr>
      <w:r>
        <w:t xml:space="preserve">TURTO, SUKURTO VYKDANT VEIKLĄ </w:t>
      </w:r>
    </w:p>
    <w:p w:rsidR="001326C5" w:rsidRDefault="001326C5" w:rsidP="001326C5">
      <w:pPr>
        <w:jc w:val="center"/>
      </w:pPr>
      <w:r>
        <w:t>„KARTENOS PILIAKALNIO TVARKYMAS“, SĄRAŠAS</w:t>
      </w:r>
    </w:p>
    <w:p w:rsidR="00BB00DE" w:rsidRDefault="00BB00DE" w:rsidP="001326C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753"/>
        <w:gridCol w:w="2464"/>
      </w:tblGrid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Eil. Nr.</w:t>
            </w:r>
          </w:p>
        </w:tc>
        <w:tc>
          <w:tcPr>
            <w:tcW w:w="4678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 xml:space="preserve">Pavadinimas 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 xml:space="preserve">Mato vnt. </w:t>
            </w:r>
          </w:p>
        </w:tc>
        <w:tc>
          <w:tcPr>
            <w:tcW w:w="2464" w:type="dxa"/>
            <w:shd w:val="clear" w:color="auto" w:fill="auto"/>
          </w:tcPr>
          <w:p w:rsidR="00BB00DE" w:rsidRDefault="009F78CF" w:rsidP="00872EFD">
            <w:pPr>
              <w:jc w:val="center"/>
            </w:pPr>
            <w:r>
              <w:t>Kiek</w:t>
            </w:r>
            <w:r w:rsidR="00BB00DE">
              <w:t xml:space="preserve">is 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1.</w:t>
            </w:r>
          </w:p>
        </w:tc>
        <w:tc>
          <w:tcPr>
            <w:tcW w:w="4678" w:type="dxa"/>
            <w:shd w:val="clear" w:color="auto" w:fill="auto"/>
          </w:tcPr>
          <w:p w:rsidR="00BB00DE" w:rsidRDefault="00BB00DE" w:rsidP="00C310E8">
            <w:r>
              <w:t>Automobilių stovėjimo aikštelė ASA-2</w:t>
            </w:r>
          </w:p>
        </w:tc>
        <w:tc>
          <w:tcPr>
            <w:tcW w:w="1753" w:type="dxa"/>
            <w:shd w:val="clear" w:color="auto" w:fill="auto"/>
          </w:tcPr>
          <w:p w:rsidR="00BB00DE" w:rsidRPr="00872EFD" w:rsidRDefault="00BB00DE" w:rsidP="00872EFD">
            <w:pPr>
              <w:jc w:val="center"/>
              <w:rPr>
                <w:vertAlign w:val="superscript"/>
              </w:rPr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225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2.</w:t>
            </w:r>
          </w:p>
        </w:tc>
        <w:tc>
          <w:tcPr>
            <w:tcW w:w="4678" w:type="dxa"/>
            <w:shd w:val="clear" w:color="auto" w:fill="auto"/>
          </w:tcPr>
          <w:p w:rsidR="00BB00DE" w:rsidRDefault="00BB00DE" w:rsidP="00BB00DE">
            <w:r>
              <w:t>Augalinio grunto ir skaldos mišinio takai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510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3.</w:t>
            </w:r>
          </w:p>
        </w:tc>
        <w:tc>
          <w:tcPr>
            <w:tcW w:w="4678" w:type="dxa"/>
            <w:shd w:val="clear" w:color="auto" w:fill="auto"/>
          </w:tcPr>
          <w:p w:rsidR="00BB00DE" w:rsidRDefault="00BB00DE" w:rsidP="00C310E8">
            <w:r>
              <w:t>Žvyro dangos takai</w:t>
            </w:r>
          </w:p>
        </w:tc>
        <w:tc>
          <w:tcPr>
            <w:tcW w:w="1753" w:type="dxa"/>
            <w:shd w:val="clear" w:color="auto" w:fill="auto"/>
          </w:tcPr>
          <w:p w:rsidR="00BB00DE" w:rsidRPr="00BB00DE" w:rsidRDefault="00BB00DE" w:rsidP="00872EFD">
            <w:pPr>
              <w:jc w:val="center"/>
            </w:pPr>
            <w:r w:rsidRPr="00BB00DE">
              <w:t>m</w:t>
            </w:r>
          </w:p>
        </w:tc>
        <w:tc>
          <w:tcPr>
            <w:tcW w:w="2464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336,9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4.</w:t>
            </w:r>
          </w:p>
        </w:tc>
        <w:tc>
          <w:tcPr>
            <w:tcW w:w="4678" w:type="dxa"/>
            <w:shd w:val="clear" w:color="auto" w:fill="auto"/>
          </w:tcPr>
          <w:p w:rsidR="00BB00DE" w:rsidRDefault="00BB00DE" w:rsidP="00C310E8">
            <w:proofErr w:type="spellStart"/>
            <w:r>
              <w:t>Skaldinėlio</w:t>
            </w:r>
            <w:proofErr w:type="spellEnd"/>
            <w:r>
              <w:t xml:space="preserve"> dangos takai</w:t>
            </w:r>
          </w:p>
        </w:tc>
        <w:tc>
          <w:tcPr>
            <w:tcW w:w="1753" w:type="dxa"/>
            <w:shd w:val="clear" w:color="auto" w:fill="auto"/>
          </w:tcPr>
          <w:p w:rsidR="00BB00DE" w:rsidRPr="00872EFD" w:rsidRDefault="00BB00DE" w:rsidP="00872EFD">
            <w:pPr>
              <w:jc w:val="center"/>
              <w:rPr>
                <w:vertAlign w:val="superscript"/>
              </w:rPr>
            </w:pPr>
            <w:r w:rsidRPr="00BB00DE">
              <w:t>m</w:t>
            </w:r>
          </w:p>
        </w:tc>
        <w:tc>
          <w:tcPr>
            <w:tcW w:w="2464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1506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5.</w:t>
            </w:r>
          </w:p>
        </w:tc>
        <w:tc>
          <w:tcPr>
            <w:tcW w:w="4678" w:type="dxa"/>
            <w:shd w:val="clear" w:color="auto" w:fill="auto"/>
          </w:tcPr>
          <w:p w:rsidR="00BB00DE" w:rsidRDefault="00277193" w:rsidP="00C310E8">
            <w:r>
              <w:t>Poilsio aikštelė</w:t>
            </w:r>
          </w:p>
        </w:tc>
        <w:tc>
          <w:tcPr>
            <w:tcW w:w="1753" w:type="dxa"/>
            <w:shd w:val="clear" w:color="auto" w:fill="auto"/>
          </w:tcPr>
          <w:p w:rsidR="00BB00DE" w:rsidRPr="00BB00DE" w:rsidRDefault="00BB00DE" w:rsidP="00872EFD">
            <w:pPr>
              <w:jc w:val="center"/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472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lastRenderedPageBreak/>
              <w:t>6.</w:t>
            </w:r>
          </w:p>
        </w:tc>
        <w:tc>
          <w:tcPr>
            <w:tcW w:w="4678" w:type="dxa"/>
            <w:shd w:val="clear" w:color="auto" w:fill="auto"/>
          </w:tcPr>
          <w:p w:rsidR="00BB00DE" w:rsidRDefault="00BB00DE" w:rsidP="00C310E8">
            <w:r>
              <w:t xml:space="preserve">Tilteliai 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vnt./m</w:t>
            </w:r>
          </w:p>
        </w:tc>
        <w:tc>
          <w:tcPr>
            <w:tcW w:w="2464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3 / 36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7.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proofErr w:type="spellStart"/>
            <w:r>
              <w:t>Terasuoti</w:t>
            </w:r>
            <w:proofErr w:type="spellEnd"/>
            <w:r>
              <w:t xml:space="preserve"> takai 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308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8.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Mediniai laiptai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47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9.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 xml:space="preserve">Pavėsinė </w:t>
            </w:r>
          </w:p>
        </w:tc>
        <w:tc>
          <w:tcPr>
            <w:tcW w:w="1753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3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10.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Dvivietis WC</w:t>
            </w:r>
          </w:p>
        </w:tc>
        <w:tc>
          <w:tcPr>
            <w:tcW w:w="1753" w:type="dxa"/>
            <w:shd w:val="clear" w:color="auto" w:fill="auto"/>
          </w:tcPr>
          <w:p w:rsidR="00BB00DE" w:rsidRPr="00872EFD" w:rsidRDefault="00BB00DE" w:rsidP="00872EFD">
            <w:pPr>
              <w:jc w:val="center"/>
              <w:rPr>
                <w:vertAlign w:val="subscript"/>
              </w:rPr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2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11.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Persirengimo kabina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1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12.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Informacinis stendas IS-1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2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13.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Informacinis stendas IS-2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1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14.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Informacinis stendas IS-3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1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15.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Informacinė rodyklė IR 2-1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4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16.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Informacinė rodyklė IR 2-2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3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17.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Informacinė rodyklė IR 3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4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18.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Informacinis ženklas IŽ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2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19.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 xml:space="preserve">Lydinčioji rodyklė LR 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2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20.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Dviračių stovas DS-1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8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21.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>Stalas ST1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1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22.</w:t>
            </w:r>
          </w:p>
        </w:tc>
        <w:tc>
          <w:tcPr>
            <w:tcW w:w="4678" w:type="dxa"/>
            <w:shd w:val="clear" w:color="auto" w:fill="auto"/>
          </w:tcPr>
          <w:p w:rsidR="00BB00DE" w:rsidRDefault="00401462" w:rsidP="00C310E8">
            <w:r>
              <w:t xml:space="preserve">Suolas SL 1 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401462" w:rsidP="00872EFD">
            <w:pPr>
              <w:jc w:val="center"/>
            </w:pPr>
            <w:r>
              <w:t>31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23.</w:t>
            </w:r>
          </w:p>
        </w:tc>
        <w:tc>
          <w:tcPr>
            <w:tcW w:w="4678" w:type="dxa"/>
            <w:shd w:val="clear" w:color="auto" w:fill="auto"/>
          </w:tcPr>
          <w:p w:rsidR="00BB00DE" w:rsidRDefault="00585D1E" w:rsidP="00C310E8">
            <w:r>
              <w:t xml:space="preserve">Laužavietė </w:t>
            </w:r>
          </w:p>
        </w:tc>
        <w:tc>
          <w:tcPr>
            <w:tcW w:w="1753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585D1E" w:rsidP="00872EFD">
            <w:pPr>
              <w:jc w:val="center"/>
            </w:pPr>
            <w:r>
              <w:t>1</w:t>
            </w:r>
          </w:p>
        </w:tc>
      </w:tr>
      <w:tr w:rsidR="00BB00DE" w:rsidTr="00872EFD">
        <w:tc>
          <w:tcPr>
            <w:tcW w:w="959" w:type="dxa"/>
            <w:shd w:val="clear" w:color="auto" w:fill="auto"/>
          </w:tcPr>
          <w:p w:rsidR="00BB00DE" w:rsidRDefault="00BB00DE" w:rsidP="00872EFD">
            <w:pPr>
              <w:jc w:val="center"/>
            </w:pPr>
            <w:r>
              <w:t>24.</w:t>
            </w:r>
          </w:p>
        </w:tc>
        <w:tc>
          <w:tcPr>
            <w:tcW w:w="4678" w:type="dxa"/>
            <w:shd w:val="clear" w:color="auto" w:fill="auto"/>
          </w:tcPr>
          <w:p w:rsidR="00BB00DE" w:rsidRDefault="00585D1E" w:rsidP="00C310E8">
            <w:proofErr w:type="spellStart"/>
            <w:r>
              <w:t>Atitvara</w:t>
            </w:r>
            <w:proofErr w:type="spellEnd"/>
            <w:r>
              <w:t xml:space="preserve"> AT1</w:t>
            </w:r>
          </w:p>
        </w:tc>
        <w:tc>
          <w:tcPr>
            <w:tcW w:w="1753" w:type="dxa"/>
            <w:shd w:val="clear" w:color="auto" w:fill="auto"/>
          </w:tcPr>
          <w:p w:rsidR="00BB00DE" w:rsidRDefault="00585D1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BB00DE" w:rsidRDefault="00585D1E" w:rsidP="00872EFD">
            <w:pPr>
              <w:jc w:val="center"/>
            </w:pPr>
            <w:r>
              <w:t>1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25.</w:t>
            </w:r>
          </w:p>
        </w:tc>
        <w:tc>
          <w:tcPr>
            <w:tcW w:w="4678" w:type="dxa"/>
            <w:shd w:val="clear" w:color="auto" w:fill="auto"/>
          </w:tcPr>
          <w:p w:rsidR="00585D1E" w:rsidRDefault="00277193" w:rsidP="00C310E8">
            <w:proofErr w:type="spellStart"/>
            <w:r>
              <w:t>Atitvara</w:t>
            </w:r>
            <w:proofErr w:type="spellEnd"/>
            <w:r>
              <w:t xml:space="preserve"> AT</w:t>
            </w:r>
            <w:r w:rsidR="00585D1E">
              <w:t>V</w:t>
            </w:r>
          </w:p>
        </w:tc>
        <w:tc>
          <w:tcPr>
            <w:tcW w:w="1753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m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96</w:t>
            </w:r>
          </w:p>
        </w:tc>
      </w:tr>
    </w:tbl>
    <w:p w:rsidR="001326C5" w:rsidRDefault="001326C5" w:rsidP="00376C88">
      <w:pPr>
        <w:jc w:val="center"/>
      </w:pPr>
    </w:p>
    <w:p w:rsidR="00585D1E" w:rsidRDefault="00585D1E" w:rsidP="00585D1E">
      <w:pPr>
        <w:jc w:val="center"/>
      </w:pPr>
      <w:r>
        <w:t xml:space="preserve">TURTO, SUKURTO VYKDANT VEIKLĄ </w:t>
      </w:r>
    </w:p>
    <w:p w:rsidR="00585D1E" w:rsidRDefault="00585D1E" w:rsidP="00585D1E">
      <w:pPr>
        <w:jc w:val="center"/>
      </w:pPr>
      <w:r>
        <w:t>„IMBARĖS PILIAKALNIO TVARKYMAS“, SĄRAŠAS</w:t>
      </w:r>
    </w:p>
    <w:p w:rsidR="00585D1E" w:rsidRDefault="00585D1E" w:rsidP="00585D1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753"/>
        <w:gridCol w:w="2464"/>
      </w:tblGrid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Eil. Nr.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 xml:space="preserve">Pavadinimas </w:t>
            </w:r>
          </w:p>
        </w:tc>
        <w:tc>
          <w:tcPr>
            <w:tcW w:w="1753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 xml:space="preserve">Mato vnt. 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9F78CF">
            <w:pPr>
              <w:jc w:val="center"/>
            </w:pPr>
            <w:r>
              <w:t>Kie</w:t>
            </w:r>
            <w:r w:rsidR="009F78CF">
              <w:t>k</w:t>
            </w:r>
            <w:r>
              <w:t xml:space="preserve">is 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585D1E">
            <w:r>
              <w:t>Takas su atsijų danga (plotis – 1,5 m)</w:t>
            </w:r>
          </w:p>
        </w:tc>
        <w:tc>
          <w:tcPr>
            <w:tcW w:w="1753" w:type="dxa"/>
            <w:shd w:val="clear" w:color="auto" w:fill="auto"/>
          </w:tcPr>
          <w:p w:rsidR="00585D1E" w:rsidRPr="00872EFD" w:rsidRDefault="00585D1E" w:rsidP="00872EFD">
            <w:pPr>
              <w:jc w:val="center"/>
              <w:rPr>
                <w:vertAlign w:val="superscript"/>
              </w:rPr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1399,43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2.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r>
              <w:t>Akmenimis grįstas takas</w:t>
            </w:r>
          </w:p>
        </w:tc>
        <w:tc>
          <w:tcPr>
            <w:tcW w:w="1753" w:type="dxa"/>
            <w:shd w:val="clear" w:color="auto" w:fill="auto"/>
          </w:tcPr>
          <w:p w:rsidR="00585D1E" w:rsidRPr="00872EFD" w:rsidRDefault="00585D1E" w:rsidP="00872EFD">
            <w:pPr>
              <w:jc w:val="center"/>
              <w:rPr>
                <w:vertAlign w:val="superscript"/>
              </w:rPr>
            </w:pPr>
            <w:r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600,62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3.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r>
              <w:t xml:space="preserve">Laiptai </w:t>
            </w:r>
          </w:p>
        </w:tc>
        <w:tc>
          <w:tcPr>
            <w:tcW w:w="1753" w:type="dxa"/>
            <w:shd w:val="clear" w:color="auto" w:fill="auto"/>
          </w:tcPr>
          <w:p w:rsidR="00585D1E" w:rsidRPr="00BB00DE" w:rsidRDefault="00585D1E" w:rsidP="00872EFD">
            <w:pPr>
              <w:jc w:val="center"/>
            </w:pPr>
            <w:r w:rsidRPr="00BB00DE">
              <w:t>m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124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4.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proofErr w:type="spellStart"/>
            <w:r>
              <w:t>Terasuotas</w:t>
            </w:r>
            <w:proofErr w:type="spellEnd"/>
            <w:r>
              <w:t xml:space="preserve"> takas</w:t>
            </w:r>
          </w:p>
        </w:tc>
        <w:tc>
          <w:tcPr>
            <w:tcW w:w="1753" w:type="dxa"/>
            <w:shd w:val="clear" w:color="auto" w:fill="auto"/>
          </w:tcPr>
          <w:p w:rsidR="00585D1E" w:rsidRPr="00872EFD" w:rsidRDefault="00585D1E" w:rsidP="00872EFD">
            <w:pPr>
              <w:jc w:val="center"/>
              <w:rPr>
                <w:vertAlign w:val="superscript"/>
              </w:rPr>
            </w:pPr>
            <w:r w:rsidRPr="00BB00DE">
              <w:t>m</w:t>
            </w:r>
            <w:r w:rsidRPr="00872EFD">
              <w:rPr>
                <w:vertAlign w:val="superscript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117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5.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585D1E">
            <w:r>
              <w:t>Medinis tiltelis</w:t>
            </w:r>
          </w:p>
        </w:tc>
        <w:tc>
          <w:tcPr>
            <w:tcW w:w="1753" w:type="dxa"/>
            <w:shd w:val="clear" w:color="auto" w:fill="auto"/>
          </w:tcPr>
          <w:p w:rsidR="00585D1E" w:rsidRPr="00BB00DE" w:rsidRDefault="00585D1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6.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r>
              <w:t xml:space="preserve">Informacinė rodyklė </w:t>
            </w:r>
          </w:p>
        </w:tc>
        <w:tc>
          <w:tcPr>
            <w:tcW w:w="1753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2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7.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r>
              <w:t>Nukreipiančioji rodyklė</w:t>
            </w:r>
          </w:p>
        </w:tc>
        <w:tc>
          <w:tcPr>
            <w:tcW w:w="1753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3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8.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r>
              <w:t xml:space="preserve">Informacinis stendas </w:t>
            </w:r>
          </w:p>
        </w:tc>
        <w:tc>
          <w:tcPr>
            <w:tcW w:w="1753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9.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r>
              <w:t>Informacinis stendas (žemas)</w:t>
            </w:r>
          </w:p>
        </w:tc>
        <w:tc>
          <w:tcPr>
            <w:tcW w:w="1753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10.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r>
              <w:t xml:space="preserve">Suolas </w:t>
            </w:r>
          </w:p>
        </w:tc>
        <w:tc>
          <w:tcPr>
            <w:tcW w:w="1753" w:type="dxa"/>
            <w:shd w:val="clear" w:color="auto" w:fill="auto"/>
          </w:tcPr>
          <w:p w:rsidR="00585D1E" w:rsidRPr="00872EFD" w:rsidRDefault="00585D1E" w:rsidP="00872EFD">
            <w:pPr>
              <w:jc w:val="center"/>
              <w:rPr>
                <w:vertAlign w:val="subscript"/>
              </w:rPr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13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11.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277193">
            <w:r>
              <w:t>La</w:t>
            </w:r>
            <w:r w:rsidR="00277193">
              <w:t>u</w:t>
            </w:r>
            <w:r>
              <w:t>ko tualetas</w:t>
            </w:r>
          </w:p>
        </w:tc>
        <w:tc>
          <w:tcPr>
            <w:tcW w:w="1753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12.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r>
              <w:t xml:space="preserve">Užtvaras </w:t>
            </w:r>
          </w:p>
        </w:tc>
        <w:tc>
          <w:tcPr>
            <w:tcW w:w="1753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</w:t>
            </w:r>
          </w:p>
        </w:tc>
      </w:tr>
      <w:tr w:rsidR="00585D1E" w:rsidTr="00872EFD">
        <w:tc>
          <w:tcPr>
            <w:tcW w:w="959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13.</w:t>
            </w:r>
          </w:p>
        </w:tc>
        <w:tc>
          <w:tcPr>
            <w:tcW w:w="4678" w:type="dxa"/>
            <w:shd w:val="clear" w:color="auto" w:fill="auto"/>
          </w:tcPr>
          <w:p w:rsidR="00585D1E" w:rsidRDefault="00585D1E" w:rsidP="00C310E8">
            <w:r>
              <w:t xml:space="preserve">Pralaida </w:t>
            </w:r>
          </w:p>
        </w:tc>
        <w:tc>
          <w:tcPr>
            <w:tcW w:w="1753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vnt.</w:t>
            </w:r>
          </w:p>
        </w:tc>
        <w:tc>
          <w:tcPr>
            <w:tcW w:w="2464" w:type="dxa"/>
            <w:shd w:val="clear" w:color="auto" w:fill="auto"/>
          </w:tcPr>
          <w:p w:rsidR="00585D1E" w:rsidRDefault="00585D1E" w:rsidP="00872EFD">
            <w:pPr>
              <w:jc w:val="center"/>
            </w:pPr>
            <w:r>
              <w:t>1</w:t>
            </w:r>
          </w:p>
        </w:tc>
      </w:tr>
    </w:tbl>
    <w:p w:rsidR="00C310E8" w:rsidRDefault="00C310E8" w:rsidP="00585D1E">
      <w:pPr>
        <w:jc w:val="center"/>
      </w:pPr>
      <w:r>
        <w:t xml:space="preserve">____________________________ </w:t>
      </w:r>
    </w:p>
    <w:p w:rsidR="00C310E8" w:rsidRDefault="00C310E8" w:rsidP="00585D1E">
      <w:pPr>
        <w:jc w:val="center"/>
      </w:pPr>
    </w:p>
    <w:p w:rsidR="00C310E8" w:rsidRDefault="00C310E8" w:rsidP="00585D1E">
      <w:pPr>
        <w:jc w:val="center"/>
      </w:pPr>
    </w:p>
    <w:p w:rsidR="00C310E8" w:rsidRDefault="00C310E8" w:rsidP="00585D1E">
      <w:pPr>
        <w:jc w:val="center"/>
      </w:pPr>
    </w:p>
    <w:p w:rsidR="00C310E8" w:rsidRDefault="00C310E8" w:rsidP="00585D1E">
      <w:pPr>
        <w:jc w:val="center"/>
      </w:pPr>
    </w:p>
    <w:p w:rsidR="00C310E8" w:rsidRDefault="00C310E8" w:rsidP="00585D1E">
      <w:pPr>
        <w:jc w:val="center"/>
      </w:pPr>
    </w:p>
    <w:p w:rsidR="00C310E8" w:rsidRDefault="00C310E8" w:rsidP="00585D1E">
      <w:pPr>
        <w:jc w:val="center"/>
      </w:pPr>
    </w:p>
    <w:p w:rsidR="00C310E8" w:rsidRDefault="00C310E8" w:rsidP="00585D1E">
      <w:pPr>
        <w:jc w:val="center"/>
      </w:pPr>
    </w:p>
    <w:p w:rsidR="00C310E8" w:rsidRDefault="00C310E8" w:rsidP="00585D1E">
      <w:pPr>
        <w:jc w:val="center"/>
      </w:pPr>
    </w:p>
    <w:p w:rsidR="00C310E8" w:rsidRDefault="00C310E8" w:rsidP="00585D1E">
      <w:pPr>
        <w:jc w:val="center"/>
      </w:pPr>
    </w:p>
    <w:p w:rsidR="00933692" w:rsidRDefault="00933692" w:rsidP="00585D1E">
      <w:pPr>
        <w:jc w:val="center"/>
      </w:pPr>
    </w:p>
    <w:p w:rsidR="00933692" w:rsidRDefault="00933692" w:rsidP="00585D1E">
      <w:pPr>
        <w:jc w:val="center"/>
      </w:pPr>
    </w:p>
    <w:p w:rsidR="00933692" w:rsidRDefault="00933692" w:rsidP="00585D1E">
      <w:pPr>
        <w:jc w:val="center"/>
      </w:pPr>
    </w:p>
    <w:p w:rsidR="00C310E8" w:rsidRDefault="00C310E8" w:rsidP="00585D1E">
      <w:pPr>
        <w:jc w:val="center"/>
      </w:pPr>
    </w:p>
    <w:p w:rsidR="00C310E8" w:rsidRDefault="00C310E8" w:rsidP="00585D1E">
      <w:pPr>
        <w:jc w:val="center"/>
      </w:pPr>
    </w:p>
    <w:sectPr w:rsidR="00C310E8" w:rsidSect="004A3842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64"/>
    <w:rsid w:val="00111E0E"/>
    <w:rsid w:val="001326C5"/>
    <w:rsid w:val="00192E40"/>
    <w:rsid w:val="001A0E1E"/>
    <w:rsid w:val="00246996"/>
    <w:rsid w:val="00277193"/>
    <w:rsid w:val="00322953"/>
    <w:rsid w:val="00374464"/>
    <w:rsid w:val="00376C88"/>
    <w:rsid w:val="00401462"/>
    <w:rsid w:val="00421FF7"/>
    <w:rsid w:val="004A3842"/>
    <w:rsid w:val="00545B6E"/>
    <w:rsid w:val="00585D1E"/>
    <w:rsid w:val="005A6E78"/>
    <w:rsid w:val="005B5E20"/>
    <w:rsid w:val="00690F50"/>
    <w:rsid w:val="006C148D"/>
    <w:rsid w:val="0072019D"/>
    <w:rsid w:val="00872EFD"/>
    <w:rsid w:val="008B42D5"/>
    <w:rsid w:val="00933692"/>
    <w:rsid w:val="009D513C"/>
    <w:rsid w:val="009F78CF"/>
    <w:rsid w:val="00A23C13"/>
    <w:rsid w:val="00B41965"/>
    <w:rsid w:val="00BB00DE"/>
    <w:rsid w:val="00C310E8"/>
    <w:rsid w:val="00D55E32"/>
    <w:rsid w:val="00DD094E"/>
    <w:rsid w:val="00DE0BBC"/>
    <w:rsid w:val="00F51C19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464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B42D5"/>
    <w:pPr>
      <w:spacing w:after="120"/>
    </w:pPr>
  </w:style>
  <w:style w:type="character" w:customStyle="1" w:styleId="PagrindinistekstasDiagrama">
    <w:name w:val="Pagrindinis tekstas Diagrama"/>
    <w:link w:val="Pagrindinistekstas"/>
    <w:rsid w:val="008B42D5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uiPriority w:val="59"/>
    <w:rsid w:val="00376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2E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72EF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464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B42D5"/>
    <w:pPr>
      <w:spacing w:after="120"/>
    </w:pPr>
  </w:style>
  <w:style w:type="character" w:customStyle="1" w:styleId="PagrindinistekstasDiagrama">
    <w:name w:val="Pagrindinis tekstas Diagrama"/>
    <w:link w:val="Pagrindinistekstas"/>
    <w:rsid w:val="008B42D5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uiPriority w:val="59"/>
    <w:rsid w:val="00376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2E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72EF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2984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2015-01-12T08:04:00Z</cp:lastPrinted>
  <dcterms:created xsi:type="dcterms:W3CDTF">2015-01-19T09:57:00Z</dcterms:created>
  <dcterms:modified xsi:type="dcterms:W3CDTF">2015-01-30T11:38:00Z</dcterms:modified>
</cp:coreProperties>
</file>