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BF" w:rsidRPr="008D4814" w:rsidRDefault="002C5FBF" w:rsidP="002C5FBF">
      <w:pPr>
        <w:outlineLvl w:val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C5FBF" w:rsidTr="002C5FBF">
        <w:trPr>
          <w:trHeight w:val="1985"/>
          <w:tblHeader/>
        </w:trPr>
        <w:tc>
          <w:tcPr>
            <w:tcW w:w="9747" w:type="dxa"/>
          </w:tcPr>
          <w:p w:rsidR="002C5FBF" w:rsidRPr="000E0642" w:rsidRDefault="00AD7350" w:rsidP="002C5FBF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noProof/>
                <w:szCs w:val="24"/>
                <w:lang w:eastAsia="lt-LT"/>
              </w:rPr>
              <w:drawing>
                <wp:inline distT="0" distB="0" distL="0" distR="0" wp14:anchorId="3326CAD1" wp14:editId="723F9003">
                  <wp:extent cx="552450" cy="752475"/>
                  <wp:effectExtent l="0" t="0" r="0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5FBF" w:rsidRPr="000E0642" w:rsidRDefault="002C5FBF" w:rsidP="00F4778D">
            <w:pPr>
              <w:jc w:val="center"/>
              <w:rPr>
                <w:b/>
                <w:caps/>
                <w:szCs w:val="24"/>
              </w:rPr>
            </w:pPr>
          </w:p>
          <w:p w:rsidR="002C5FBF" w:rsidRPr="008D4814" w:rsidRDefault="002C5FBF" w:rsidP="00F4778D">
            <w:pPr>
              <w:jc w:val="center"/>
              <w:rPr>
                <w:b/>
                <w:caps/>
                <w:sz w:val="28"/>
                <w:szCs w:val="28"/>
              </w:rPr>
            </w:pPr>
            <w:r w:rsidRPr="008D4814">
              <w:rPr>
                <w:b/>
                <w:sz w:val="28"/>
                <w:szCs w:val="28"/>
              </w:rPr>
              <w:t>KRETINGOS RAJONO SAVIVALDYBĖS TARYBA</w:t>
            </w:r>
          </w:p>
          <w:p w:rsidR="002C5FBF" w:rsidRPr="000E0642" w:rsidRDefault="002C5FBF" w:rsidP="00F4778D">
            <w:pPr>
              <w:jc w:val="center"/>
              <w:rPr>
                <w:b/>
                <w:caps/>
                <w:szCs w:val="24"/>
              </w:rPr>
            </w:pPr>
          </w:p>
          <w:p w:rsidR="002C5FBF" w:rsidRPr="000E0642" w:rsidRDefault="002C5FBF" w:rsidP="00F4778D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szCs w:val="24"/>
              </w:rPr>
              <w:t>SPRENDIMAS</w:t>
            </w:r>
          </w:p>
          <w:p w:rsidR="002C5FBF" w:rsidRDefault="002C5FBF" w:rsidP="00F4778D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bCs/>
                <w:szCs w:val="24"/>
              </w:rPr>
              <w:t>D</w:t>
            </w:r>
            <w:r w:rsidRPr="000E0642">
              <w:rPr>
                <w:b/>
                <w:szCs w:val="24"/>
              </w:rPr>
              <w:t xml:space="preserve">ĖL SUTIKIMO PERIMTI </w:t>
            </w:r>
            <w:r>
              <w:rPr>
                <w:b/>
                <w:szCs w:val="24"/>
              </w:rPr>
              <w:t>VALSTYBĖS TURTĄ</w:t>
            </w:r>
          </w:p>
          <w:p w:rsidR="002C5FBF" w:rsidRPr="000E0642" w:rsidRDefault="002C5FBF" w:rsidP="00F4778D">
            <w:pPr>
              <w:jc w:val="center"/>
              <w:rPr>
                <w:b/>
                <w:szCs w:val="24"/>
              </w:rPr>
            </w:pPr>
          </w:p>
        </w:tc>
      </w:tr>
    </w:tbl>
    <w:p w:rsidR="002C5FBF" w:rsidRDefault="002C5FBF" w:rsidP="002C5FBF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2014 m. lapkričio </w:t>
      </w:r>
      <w:r w:rsidR="008D4814">
        <w:rPr>
          <w:rFonts w:ascii="BaltikaLT" w:hAnsi="BaltikaLT"/>
        </w:rPr>
        <w:t>2</w:t>
      </w:r>
      <w:r w:rsidR="003A04D8">
        <w:rPr>
          <w:rFonts w:ascii="BaltikaLT" w:hAnsi="BaltikaLT"/>
        </w:rPr>
        <w:t>7</w:t>
      </w:r>
      <w:r>
        <w:rPr>
          <w:rFonts w:ascii="BaltikaLT" w:hAnsi="BaltikaLT"/>
        </w:rPr>
        <w:t xml:space="preserve"> d.  Nr. </w:t>
      </w:r>
      <w:r w:rsidR="008D4814">
        <w:rPr>
          <w:rFonts w:ascii="BaltikaLT" w:hAnsi="BaltikaLT"/>
        </w:rPr>
        <w:t>T</w:t>
      </w:r>
      <w:r w:rsidR="003A04D8">
        <w:rPr>
          <w:rFonts w:ascii="BaltikaLT" w:hAnsi="BaltikaLT"/>
        </w:rPr>
        <w:t>2</w:t>
      </w:r>
      <w:r w:rsidR="008D4814">
        <w:rPr>
          <w:rFonts w:ascii="BaltikaLT" w:hAnsi="BaltikaLT"/>
        </w:rPr>
        <w:t>-</w:t>
      </w:r>
      <w:r w:rsidR="002D4704">
        <w:rPr>
          <w:rFonts w:ascii="BaltikaLT" w:hAnsi="BaltikaLT"/>
        </w:rPr>
        <w:t>366</w:t>
      </w:r>
    </w:p>
    <w:p w:rsidR="002C5FBF" w:rsidRDefault="002C5FBF" w:rsidP="002C5FBF">
      <w:pPr>
        <w:jc w:val="center"/>
      </w:pPr>
      <w:r>
        <w:rPr>
          <w:rFonts w:ascii="BaltikaLT" w:hAnsi="BaltikaLT"/>
        </w:rPr>
        <w:t>Kretinga</w:t>
      </w:r>
    </w:p>
    <w:p w:rsidR="002C5FBF" w:rsidRDefault="002C5FBF" w:rsidP="002C5FBF">
      <w:pPr>
        <w:jc w:val="both"/>
      </w:pPr>
    </w:p>
    <w:p w:rsidR="002C5FBF" w:rsidRDefault="002C5FBF" w:rsidP="002C5FBF">
      <w:pPr>
        <w:jc w:val="both"/>
      </w:pPr>
      <w:r>
        <w:tab/>
        <w:t>Vadovaudamasi</w:t>
      </w:r>
      <w:r w:rsidRPr="00543C73">
        <w:t xml:space="preserve"> </w:t>
      </w:r>
      <w:r>
        <w:t xml:space="preserve">Lietuvos Respublikos vietos savivaldos įstatymo 6 straipsnio 30 punktu, Lietuvos Respublikos valstybės ir savivaldybių turto valdymo, naudojimo ir disponavimo juo įstatymo 6 straipsnio 2 punktu ir atsižvelgdama į </w:t>
      </w:r>
      <w:proofErr w:type="spellStart"/>
      <w:r>
        <w:t>Padvarių</w:t>
      </w:r>
      <w:proofErr w:type="spellEnd"/>
      <w:r>
        <w:t xml:space="preserve"> socialinės globos namų 2014-07-31 raštą Nr. 4-294</w:t>
      </w:r>
      <w:r w:rsidR="007A4415">
        <w:t xml:space="preserve"> „Dėl nekilnojamojo</w:t>
      </w:r>
      <w:r>
        <w:t xml:space="preserve"> </w:t>
      </w:r>
      <w:r w:rsidR="007A4415">
        <w:t xml:space="preserve">turto perėmimo </w:t>
      </w:r>
      <w:r>
        <w:t>savivaldybės nuosavybėn“</w:t>
      </w:r>
      <w:r w:rsidR="00A07296">
        <w:t xml:space="preserve"> bei 2014-11-05 raštą Nr. 4-430 „Dėl 2014-07-31 </w:t>
      </w:r>
      <w:proofErr w:type="spellStart"/>
      <w:r w:rsidR="00A07296">
        <w:t>Padvarių</w:t>
      </w:r>
      <w:proofErr w:type="spellEnd"/>
      <w:r w:rsidR="00A07296">
        <w:t xml:space="preserve"> socialinės globos namų rašto Nr. 4-299 „Dėl nekilnojamojo turto perėmimo savivaldybės nuosavybėn“ 1.2, 1.6 punktų klaidų atitaisymo ir 2 punkto išdėstymo“</w:t>
      </w:r>
      <w:r>
        <w:t>, Kretingos rajono savivaldybės taryba</w:t>
      </w:r>
      <w:r w:rsidR="005E05E8">
        <w:t xml:space="preserve"> </w:t>
      </w:r>
      <w:r>
        <w:t xml:space="preserve"> n u s p r e n d ž i a:</w:t>
      </w:r>
    </w:p>
    <w:p w:rsidR="002C5FBF" w:rsidRDefault="002C5FBF" w:rsidP="002C5FBF">
      <w:pPr>
        <w:jc w:val="both"/>
        <w:rPr>
          <w:szCs w:val="24"/>
        </w:rPr>
      </w:pPr>
      <w:r w:rsidRPr="00401012">
        <w:rPr>
          <w:szCs w:val="24"/>
        </w:rPr>
        <w:tab/>
        <w:t>1</w:t>
      </w:r>
      <w:r>
        <w:rPr>
          <w:szCs w:val="24"/>
        </w:rPr>
        <w:t>. Su</w:t>
      </w:r>
      <w:r w:rsidRPr="00C02308">
        <w:rPr>
          <w:szCs w:val="24"/>
        </w:rPr>
        <w:t xml:space="preserve">tikti perimti </w:t>
      </w:r>
      <w:r>
        <w:rPr>
          <w:szCs w:val="24"/>
        </w:rPr>
        <w:t xml:space="preserve">Kretingos rajono savivaldybės nuosavybėn </w:t>
      </w:r>
      <w:proofErr w:type="spellStart"/>
      <w:r>
        <w:rPr>
          <w:szCs w:val="24"/>
        </w:rPr>
        <w:t>savarankiškajai</w:t>
      </w:r>
      <w:proofErr w:type="spellEnd"/>
      <w:r>
        <w:rPr>
          <w:szCs w:val="24"/>
        </w:rPr>
        <w:t xml:space="preserve">  savivaldybės funkcijai (šilumos ir geriamojo vandens tiekimo ir nuotekų tvarkymo organizavimas) įgyvendinti valstybei nuosavybės teise priklausan</w:t>
      </w:r>
      <w:r w:rsidR="00B35C47">
        <w:rPr>
          <w:szCs w:val="24"/>
        </w:rPr>
        <w:t>tį</w:t>
      </w:r>
      <w:r>
        <w:rPr>
          <w:szCs w:val="24"/>
        </w:rPr>
        <w:t xml:space="preserve"> ir šiuo metu </w:t>
      </w:r>
      <w:proofErr w:type="spellStart"/>
      <w:r w:rsidR="007A4415">
        <w:rPr>
          <w:szCs w:val="24"/>
        </w:rPr>
        <w:t>Padvarių</w:t>
      </w:r>
      <w:proofErr w:type="spellEnd"/>
      <w:r w:rsidR="007A4415">
        <w:rPr>
          <w:szCs w:val="24"/>
        </w:rPr>
        <w:t xml:space="preserve"> socialinės globos namų</w:t>
      </w:r>
      <w:r>
        <w:rPr>
          <w:szCs w:val="24"/>
        </w:rPr>
        <w:t xml:space="preserve"> patikėjimo teise valdom</w:t>
      </w:r>
      <w:r w:rsidR="006B25E9">
        <w:rPr>
          <w:szCs w:val="24"/>
        </w:rPr>
        <w:t>ą nekilnojamąjį turtą</w:t>
      </w:r>
      <w:r>
        <w:rPr>
          <w:szCs w:val="24"/>
        </w:rPr>
        <w:t>,</w:t>
      </w:r>
      <w:r w:rsidR="006B25E9">
        <w:rPr>
          <w:szCs w:val="24"/>
        </w:rPr>
        <w:t xml:space="preserve"> esantį Vilties g. 12, </w:t>
      </w:r>
      <w:proofErr w:type="spellStart"/>
      <w:r w:rsidR="006B25E9">
        <w:rPr>
          <w:szCs w:val="24"/>
        </w:rPr>
        <w:t>Padvarių</w:t>
      </w:r>
      <w:proofErr w:type="spellEnd"/>
      <w:r w:rsidR="006B25E9">
        <w:rPr>
          <w:szCs w:val="24"/>
        </w:rPr>
        <w:t xml:space="preserve"> k., Kretingos sen., Kretingos r. sav., pagal priedą</w:t>
      </w:r>
      <w:r w:rsidR="00B75C91">
        <w:rPr>
          <w:szCs w:val="24"/>
        </w:rPr>
        <w:t xml:space="preserve"> ir ilgalaikį materialųjį turtą – priešgaisrinį hidrantą, 3 vnt., inventorinis Nr. 120001, 120002, 12003.</w:t>
      </w:r>
    </w:p>
    <w:p w:rsidR="002C5FBF" w:rsidRDefault="002C5FBF" w:rsidP="002C5FBF">
      <w:pPr>
        <w:jc w:val="both"/>
        <w:rPr>
          <w:szCs w:val="24"/>
        </w:rPr>
      </w:pPr>
      <w:r>
        <w:rPr>
          <w:szCs w:val="24"/>
        </w:rPr>
        <w:tab/>
      </w:r>
      <w:r w:rsidRPr="00DB0A06">
        <w:rPr>
          <w:szCs w:val="24"/>
        </w:rPr>
        <w:t xml:space="preserve">2. </w:t>
      </w:r>
      <w:r>
        <w:t>Įgalioti Kretingos rajono savivaldybės administracijos direktorių pasirašyti sprendimo 1 punkte  nurodyto turto perdavimo ir priėmimo aktą.</w:t>
      </w:r>
    </w:p>
    <w:p w:rsidR="002C5FBF" w:rsidRDefault="002C5FBF" w:rsidP="002C5FBF">
      <w:pPr>
        <w:jc w:val="both"/>
      </w:pPr>
    </w:p>
    <w:p w:rsidR="002C5FBF" w:rsidRDefault="002C5FBF" w:rsidP="002C5FBF">
      <w:pPr>
        <w:jc w:val="both"/>
      </w:pPr>
    </w:p>
    <w:p w:rsidR="002C5FBF" w:rsidRDefault="002C5FBF" w:rsidP="002C5FBF">
      <w:pPr>
        <w:jc w:val="both"/>
        <w:rPr>
          <w:sz w:val="20"/>
        </w:rPr>
      </w:pPr>
      <w:r>
        <w:t>Savivaldybės meras</w:t>
      </w:r>
      <w:r>
        <w:tab/>
      </w:r>
      <w:r>
        <w:tab/>
      </w:r>
      <w:r>
        <w:tab/>
      </w:r>
      <w:r>
        <w:tab/>
      </w:r>
      <w:r w:rsidR="003A04D8">
        <w:t xml:space="preserve">                           Juozas Mažeika</w:t>
      </w:r>
    </w:p>
    <w:p w:rsidR="002C5FBF" w:rsidRDefault="002C5FBF" w:rsidP="002C5FBF">
      <w:pPr>
        <w:jc w:val="both"/>
        <w:rPr>
          <w:sz w:val="20"/>
        </w:rPr>
      </w:pPr>
    </w:p>
    <w:p w:rsidR="00B35C47" w:rsidRDefault="00B35C47" w:rsidP="002C5FBF">
      <w:pPr>
        <w:jc w:val="both"/>
        <w:rPr>
          <w:sz w:val="20"/>
        </w:rPr>
      </w:pPr>
    </w:p>
    <w:p w:rsidR="00B35C47" w:rsidRDefault="00B35C47" w:rsidP="002C5FBF">
      <w:pPr>
        <w:jc w:val="both"/>
        <w:rPr>
          <w:sz w:val="20"/>
        </w:rPr>
      </w:pPr>
    </w:p>
    <w:p w:rsidR="00B35C47" w:rsidRDefault="00B35C47" w:rsidP="002C5FBF">
      <w:pPr>
        <w:jc w:val="both"/>
        <w:rPr>
          <w:sz w:val="20"/>
        </w:rPr>
      </w:pPr>
    </w:p>
    <w:p w:rsidR="002C5FBF" w:rsidRDefault="002C5FBF" w:rsidP="002C5FBF">
      <w:pPr>
        <w:jc w:val="both"/>
        <w:rPr>
          <w:sz w:val="20"/>
        </w:rPr>
      </w:pPr>
    </w:p>
    <w:p w:rsidR="009B0B6A" w:rsidRDefault="009B0B6A" w:rsidP="002C5FBF">
      <w:pPr>
        <w:jc w:val="both"/>
        <w:rPr>
          <w:sz w:val="20"/>
        </w:rPr>
      </w:pPr>
    </w:p>
    <w:p w:rsidR="009B0B6A" w:rsidRDefault="009B0B6A" w:rsidP="002C5FBF">
      <w:pPr>
        <w:jc w:val="both"/>
        <w:rPr>
          <w:sz w:val="20"/>
        </w:rPr>
      </w:pPr>
    </w:p>
    <w:p w:rsidR="009B0B6A" w:rsidRDefault="009B0B6A" w:rsidP="002C5FBF">
      <w:pPr>
        <w:jc w:val="both"/>
        <w:rPr>
          <w:sz w:val="20"/>
        </w:rPr>
      </w:pPr>
    </w:p>
    <w:p w:rsidR="009B0B6A" w:rsidRDefault="009B0B6A" w:rsidP="002C5FBF">
      <w:pPr>
        <w:jc w:val="both"/>
        <w:rPr>
          <w:sz w:val="20"/>
        </w:rPr>
      </w:pPr>
    </w:p>
    <w:p w:rsidR="009B0B6A" w:rsidRDefault="009B0B6A" w:rsidP="002C5FBF">
      <w:pPr>
        <w:jc w:val="both"/>
        <w:rPr>
          <w:sz w:val="20"/>
        </w:rPr>
      </w:pPr>
    </w:p>
    <w:p w:rsidR="009B0B6A" w:rsidRDefault="009B0B6A" w:rsidP="002C5FBF">
      <w:pPr>
        <w:jc w:val="both"/>
        <w:rPr>
          <w:sz w:val="20"/>
        </w:rPr>
      </w:pPr>
    </w:p>
    <w:p w:rsidR="009B0B6A" w:rsidRDefault="009B0B6A" w:rsidP="002C5FBF">
      <w:pPr>
        <w:jc w:val="both"/>
        <w:rPr>
          <w:sz w:val="20"/>
        </w:rPr>
      </w:pPr>
    </w:p>
    <w:p w:rsidR="005E05E8" w:rsidRDefault="005E05E8" w:rsidP="002C5FBF">
      <w:pPr>
        <w:jc w:val="both"/>
        <w:rPr>
          <w:sz w:val="20"/>
        </w:rPr>
      </w:pPr>
    </w:p>
    <w:p w:rsidR="005E05E8" w:rsidRDefault="005E05E8" w:rsidP="002C5FBF">
      <w:pPr>
        <w:jc w:val="both"/>
        <w:rPr>
          <w:sz w:val="20"/>
        </w:rPr>
      </w:pPr>
    </w:p>
    <w:p w:rsidR="005E05E8" w:rsidRDefault="005E05E8" w:rsidP="002C5FBF">
      <w:pPr>
        <w:jc w:val="both"/>
        <w:rPr>
          <w:sz w:val="20"/>
        </w:rPr>
      </w:pPr>
    </w:p>
    <w:p w:rsidR="005E05E8" w:rsidRDefault="005E05E8" w:rsidP="002C5FBF">
      <w:pPr>
        <w:jc w:val="both"/>
        <w:rPr>
          <w:sz w:val="20"/>
        </w:rPr>
      </w:pPr>
    </w:p>
    <w:p w:rsidR="002C5FBF" w:rsidRDefault="002C5FBF" w:rsidP="002C5FBF">
      <w:pPr>
        <w:jc w:val="both"/>
        <w:rPr>
          <w:sz w:val="20"/>
        </w:rPr>
      </w:pPr>
    </w:p>
    <w:p w:rsidR="008D4814" w:rsidRDefault="008D4814" w:rsidP="002C5FBF">
      <w:pPr>
        <w:jc w:val="both"/>
        <w:rPr>
          <w:sz w:val="20"/>
        </w:rPr>
      </w:pPr>
    </w:p>
    <w:p w:rsidR="008D4814" w:rsidRDefault="008D4814" w:rsidP="002C5FBF">
      <w:pPr>
        <w:jc w:val="both"/>
        <w:rPr>
          <w:sz w:val="20"/>
        </w:rPr>
      </w:pPr>
    </w:p>
    <w:p w:rsidR="008D4814" w:rsidRDefault="008D4814" w:rsidP="002C5FBF">
      <w:pPr>
        <w:jc w:val="both"/>
        <w:rPr>
          <w:sz w:val="20"/>
        </w:rPr>
      </w:pPr>
    </w:p>
    <w:p w:rsidR="008D4814" w:rsidRDefault="008D4814" w:rsidP="002C5FBF">
      <w:pPr>
        <w:jc w:val="both"/>
        <w:rPr>
          <w:sz w:val="20"/>
        </w:rPr>
      </w:pPr>
    </w:p>
    <w:p w:rsidR="008D4814" w:rsidRDefault="008D4814" w:rsidP="002C5FBF">
      <w:pPr>
        <w:jc w:val="both"/>
        <w:rPr>
          <w:sz w:val="20"/>
        </w:rPr>
      </w:pPr>
    </w:p>
    <w:p w:rsidR="002C5FBF" w:rsidRDefault="002C5FBF" w:rsidP="002C5FBF">
      <w:pPr>
        <w:jc w:val="both"/>
        <w:rPr>
          <w:sz w:val="20"/>
        </w:rPr>
      </w:pPr>
    </w:p>
    <w:p w:rsidR="003A04D8" w:rsidRDefault="003A04D8" w:rsidP="002C5FBF">
      <w:pPr>
        <w:jc w:val="both"/>
      </w:pPr>
    </w:p>
    <w:p w:rsidR="002C5FBF" w:rsidRPr="000F3F7A" w:rsidRDefault="002C5FBF" w:rsidP="002C5FBF">
      <w:pPr>
        <w:jc w:val="both"/>
      </w:pPr>
      <w:r w:rsidRPr="000F3F7A">
        <w:t xml:space="preserve">Nijolė </w:t>
      </w:r>
      <w:proofErr w:type="spellStart"/>
      <w:r w:rsidRPr="000F3F7A">
        <w:t>Vaičienė</w:t>
      </w:r>
      <w:proofErr w:type="spellEnd"/>
      <w:r w:rsidRPr="000F3F7A">
        <w:t xml:space="preserve">                                         </w:t>
      </w:r>
      <w:r w:rsidRPr="000F3F7A">
        <w:tab/>
      </w:r>
      <w:r w:rsidRPr="000F3F7A">
        <w:tab/>
      </w:r>
    </w:p>
    <w:p w:rsidR="002C5FBF" w:rsidRPr="000F3F7A" w:rsidRDefault="002C5FBF" w:rsidP="002C5FBF">
      <w:pPr>
        <w:jc w:val="both"/>
      </w:pPr>
      <w:r w:rsidRPr="000F3F7A">
        <w:tab/>
      </w:r>
      <w:r w:rsidRPr="000F3F7A">
        <w:tab/>
      </w:r>
      <w:r w:rsidRPr="000F3F7A">
        <w:tab/>
      </w:r>
      <w:r w:rsidRPr="000F3F7A">
        <w:tab/>
        <w:t xml:space="preserve">                                                                                                           </w:t>
      </w:r>
    </w:p>
    <w:p w:rsidR="009B0B6A" w:rsidRDefault="009B0B6A" w:rsidP="00A07296">
      <w:pPr>
        <w:rPr>
          <w:szCs w:val="24"/>
        </w:rPr>
      </w:pPr>
    </w:p>
    <w:p w:rsidR="00A07296" w:rsidRPr="008D4814" w:rsidRDefault="00A07296" w:rsidP="00A0729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8D4814">
        <w:rPr>
          <w:szCs w:val="24"/>
        </w:rPr>
        <w:t>Kretingos rajono savivaldybės tarybos</w:t>
      </w:r>
    </w:p>
    <w:p w:rsidR="002C5FBF" w:rsidRPr="008D4814" w:rsidRDefault="00A07296" w:rsidP="00A07296">
      <w:pPr>
        <w:rPr>
          <w:szCs w:val="24"/>
        </w:rPr>
      </w:pPr>
      <w:r w:rsidRPr="008D4814">
        <w:rPr>
          <w:szCs w:val="24"/>
        </w:rPr>
        <w:tab/>
      </w:r>
      <w:r w:rsidRPr="008D4814">
        <w:rPr>
          <w:szCs w:val="24"/>
        </w:rPr>
        <w:tab/>
      </w:r>
      <w:r w:rsidRPr="008D4814">
        <w:rPr>
          <w:szCs w:val="24"/>
        </w:rPr>
        <w:tab/>
      </w:r>
      <w:r w:rsidRPr="008D4814">
        <w:rPr>
          <w:szCs w:val="24"/>
        </w:rPr>
        <w:tab/>
        <w:t>2014 m. lapkričio 27 d. sprendimo Nr. T2-</w:t>
      </w:r>
      <w:r w:rsidR="002D4704">
        <w:rPr>
          <w:szCs w:val="24"/>
        </w:rPr>
        <w:t>366</w:t>
      </w:r>
      <w:r w:rsidRPr="008D4814">
        <w:rPr>
          <w:szCs w:val="24"/>
        </w:rPr>
        <w:t xml:space="preserve"> </w:t>
      </w:r>
    </w:p>
    <w:p w:rsidR="002C5FBF" w:rsidRPr="008D4814" w:rsidRDefault="00A07296" w:rsidP="002C5FBF">
      <w:pPr>
        <w:jc w:val="center"/>
        <w:rPr>
          <w:szCs w:val="24"/>
        </w:rPr>
      </w:pPr>
      <w:r w:rsidRPr="008D4814">
        <w:rPr>
          <w:b/>
          <w:szCs w:val="24"/>
        </w:rPr>
        <w:tab/>
      </w:r>
      <w:r w:rsidRPr="008D4814">
        <w:rPr>
          <w:szCs w:val="24"/>
        </w:rPr>
        <w:t xml:space="preserve">                 </w:t>
      </w:r>
      <w:bookmarkStart w:id="0" w:name="_GoBack"/>
      <w:bookmarkEnd w:id="0"/>
      <w:r w:rsidRPr="008D4814">
        <w:rPr>
          <w:szCs w:val="24"/>
        </w:rPr>
        <w:t>priedas</w:t>
      </w:r>
      <w:r w:rsidRPr="008D4814">
        <w:rPr>
          <w:szCs w:val="24"/>
        </w:rPr>
        <w:tab/>
      </w:r>
    </w:p>
    <w:p w:rsidR="002C5FBF" w:rsidRDefault="002C5FBF" w:rsidP="002C5FBF">
      <w:pPr>
        <w:jc w:val="center"/>
        <w:rPr>
          <w:b/>
          <w:szCs w:val="24"/>
        </w:rPr>
      </w:pPr>
    </w:p>
    <w:p w:rsidR="006B25E9" w:rsidRDefault="006B25E9" w:rsidP="002C5FBF">
      <w:pPr>
        <w:jc w:val="center"/>
        <w:rPr>
          <w:b/>
          <w:szCs w:val="24"/>
        </w:rPr>
      </w:pPr>
    </w:p>
    <w:p w:rsidR="00E61FCE" w:rsidRDefault="0002461B" w:rsidP="002C5FBF">
      <w:pPr>
        <w:jc w:val="center"/>
        <w:rPr>
          <w:b/>
          <w:szCs w:val="24"/>
        </w:rPr>
      </w:pPr>
      <w:r>
        <w:rPr>
          <w:b/>
          <w:szCs w:val="24"/>
        </w:rPr>
        <w:t xml:space="preserve">KRETINGOS RAJONO SAVIVALDYBEI PERDUODAMO </w:t>
      </w:r>
    </w:p>
    <w:p w:rsidR="0002461B" w:rsidRDefault="00E61FCE" w:rsidP="002C5FBF">
      <w:pPr>
        <w:jc w:val="center"/>
        <w:rPr>
          <w:b/>
          <w:szCs w:val="24"/>
        </w:rPr>
      </w:pPr>
      <w:r>
        <w:rPr>
          <w:b/>
          <w:szCs w:val="24"/>
        </w:rPr>
        <w:t xml:space="preserve">NEKILNOJAMOJO </w:t>
      </w:r>
      <w:r w:rsidR="0002461B">
        <w:rPr>
          <w:b/>
          <w:szCs w:val="24"/>
        </w:rPr>
        <w:t>TURTO SĄRAŠAS</w:t>
      </w:r>
    </w:p>
    <w:p w:rsidR="006B25E9" w:rsidRDefault="006B25E9" w:rsidP="002C5FBF">
      <w:pPr>
        <w:jc w:val="center"/>
        <w:rPr>
          <w:b/>
          <w:szCs w:val="24"/>
        </w:rPr>
      </w:pPr>
    </w:p>
    <w:p w:rsidR="0002461B" w:rsidRDefault="0002461B" w:rsidP="002C5FBF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1943"/>
        <w:gridCol w:w="1296"/>
        <w:gridCol w:w="1971"/>
      </w:tblGrid>
      <w:tr w:rsidR="006B25E9" w:rsidRPr="00F4778D" w:rsidTr="005E05E8">
        <w:tc>
          <w:tcPr>
            <w:tcW w:w="675" w:type="dxa"/>
            <w:shd w:val="clear" w:color="auto" w:fill="auto"/>
          </w:tcPr>
          <w:p w:rsidR="006B25E9" w:rsidRPr="00F4778D" w:rsidRDefault="006B25E9" w:rsidP="00F4778D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Eil. Nr.</w:t>
            </w:r>
          </w:p>
        </w:tc>
        <w:tc>
          <w:tcPr>
            <w:tcW w:w="3969" w:type="dxa"/>
            <w:shd w:val="clear" w:color="auto" w:fill="auto"/>
          </w:tcPr>
          <w:p w:rsidR="006B25E9" w:rsidRPr="00F4778D" w:rsidRDefault="0002461B" w:rsidP="00F4778D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Turto pavadinimas</w:t>
            </w:r>
          </w:p>
        </w:tc>
        <w:tc>
          <w:tcPr>
            <w:tcW w:w="1943" w:type="dxa"/>
            <w:shd w:val="clear" w:color="auto" w:fill="auto"/>
          </w:tcPr>
          <w:p w:rsidR="006B25E9" w:rsidRPr="00F4778D" w:rsidRDefault="0002461B" w:rsidP="00F4778D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Unikalus Nr.</w:t>
            </w:r>
          </w:p>
        </w:tc>
        <w:tc>
          <w:tcPr>
            <w:tcW w:w="1296" w:type="dxa"/>
            <w:shd w:val="clear" w:color="auto" w:fill="auto"/>
          </w:tcPr>
          <w:p w:rsidR="006B25E9" w:rsidRPr="00F4778D" w:rsidRDefault="0002461B" w:rsidP="00F4778D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Žymėjimas plane</w:t>
            </w:r>
          </w:p>
        </w:tc>
        <w:tc>
          <w:tcPr>
            <w:tcW w:w="1971" w:type="dxa"/>
            <w:shd w:val="clear" w:color="auto" w:fill="auto"/>
          </w:tcPr>
          <w:p w:rsidR="006B25E9" w:rsidRPr="00F4778D" w:rsidRDefault="0002461B" w:rsidP="00F4778D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 xml:space="preserve">Aprašymas </w:t>
            </w:r>
          </w:p>
        </w:tc>
      </w:tr>
      <w:tr w:rsidR="006B25E9" w:rsidRPr="00F4778D" w:rsidTr="005E05E8">
        <w:tc>
          <w:tcPr>
            <w:tcW w:w="675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1.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 xml:space="preserve">Pastatas – </w:t>
            </w:r>
            <w:r w:rsidR="005E05E8" w:rsidRPr="00F4778D">
              <w:rPr>
                <w:szCs w:val="24"/>
              </w:rPr>
              <w:t xml:space="preserve">buitinės </w:t>
            </w:r>
            <w:r w:rsidRPr="00F4778D">
              <w:rPr>
                <w:szCs w:val="24"/>
              </w:rPr>
              <w:t>patalpos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5698-9004-8012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20H1p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6B25E9" w:rsidRPr="00F4778D" w:rsidRDefault="005E05E8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 xml:space="preserve">bendras </w:t>
            </w:r>
            <w:r w:rsidR="0002461B" w:rsidRPr="00F4778D">
              <w:rPr>
                <w:szCs w:val="24"/>
              </w:rPr>
              <w:t>plotas 24,91 m</w:t>
            </w:r>
            <w:r w:rsidR="0002461B" w:rsidRPr="00F4778D">
              <w:rPr>
                <w:szCs w:val="24"/>
                <w:vertAlign w:val="superscript"/>
              </w:rPr>
              <w:t>2</w:t>
            </w:r>
          </w:p>
        </w:tc>
      </w:tr>
      <w:tr w:rsidR="006B25E9" w:rsidRPr="00F4778D" w:rsidTr="005E05E8">
        <w:tc>
          <w:tcPr>
            <w:tcW w:w="675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 xml:space="preserve">Pastatas – </w:t>
            </w:r>
            <w:r w:rsidR="005E05E8" w:rsidRPr="00F4778D">
              <w:rPr>
                <w:szCs w:val="24"/>
              </w:rPr>
              <w:t>siurblinė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5698-9004-8026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21H1p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6B25E9" w:rsidRPr="00F4778D" w:rsidRDefault="005E05E8" w:rsidP="00A07296">
            <w:pPr>
              <w:jc w:val="center"/>
              <w:rPr>
                <w:szCs w:val="24"/>
                <w:vertAlign w:val="superscript"/>
              </w:rPr>
            </w:pPr>
            <w:r w:rsidRPr="00F4778D">
              <w:rPr>
                <w:szCs w:val="24"/>
              </w:rPr>
              <w:t xml:space="preserve">bendras </w:t>
            </w:r>
            <w:r w:rsidR="0002461B" w:rsidRPr="00F4778D">
              <w:rPr>
                <w:szCs w:val="24"/>
              </w:rPr>
              <w:t>plotas 14,89 m</w:t>
            </w:r>
            <w:r w:rsidR="0002461B" w:rsidRPr="00F4778D">
              <w:rPr>
                <w:szCs w:val="24"/>
                <w:vertAlign w:val="superscript"/>
              </w:rPr>
              <w:t>2</w:t>
            </w:r>
          </w:p>
        </w:tc>
      </w:tr>
      <w:tr w:rsidR="006B25E9" w:rsidRPr="00F4778D" w:rsidTr="005E05E8">
        <w:tc>
          <w:tcPr>
            <w:tcW w:w="675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3.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05E8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 xml:space="preserve">Inžineriniai tinklai – </w:t>
            </w:r>
          </w:p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vandentiekio tinklai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5697-8006-9212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1i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L</w:t>
            </w:r>
            <w:r w:rsidRPr="00F4778D">
              <w:rPr>
                <w:szCs w:val="24"/>
                <w:lang w:val="en-US"/>
              </w:rPr>
              <w:t>=</w:t>
            </w:r>
            <w:r w:rsidRPr="00F4778D">
              <w:rPr>
                <w:szCs w:val="24"/>
              </w:rPr>
              <w:t>1113,3 m</w:t>
            </w:r>
          </w:p>
        </w:tc>
      </w:tr>
      <w:tr w:rsidR="006B25E9" w:rsidRPr="00F4778D" w:rsidTr="005E05E8">
        <w:tc>
          <w:tcPr>
            <w:tcW w:w="675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4.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2461B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Inžineriniai tinklai –</w:t>
            </w:r>
          </w:p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fekalinė kanalizacija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5697-8006-9223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2i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L</w:t>
            </w:r>
            <w:r w:rsidRPr="00F4778D">
              <w:rPr>
                <w:szCs w:val="24"/>
                <w:lang w:val="en-US"/>
              </w:rPr>
              <w:t>=</w:t>
            </w:r>
            <w:r w:rsidRPr="00F4778D">
              <w:rPr>
                <w:szCs w:val="24"/>
              </w:rPr>
              <w:t>1438,7 m</w:t>
            </w:r>
          </w:p>
        </w:tc>
      </w:tr>
      <w:tr w:rsidR="006B25E9" w:rsidRPr="00F4778D" w:rsidTr="005E05E8">
        <w:tc>
          <w:tcPr>
            <w:tcW w:w="675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5.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Inžineriniai tinklai – valymo įrengimai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5697-8006-9234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3i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6B25E9" w:rsidRPr="00F4778D" w:rsidRDefault="006B25E9" w:rsidP="00A07296">
            <w:pPr>
              <w:jc w:val="center"/>
              <w:rPr>
                <w:szCs w:val="24"/>
              </w:rPr>
            </w:pPr>
          </w:p>
        </w:tc>
      </w:tr>
      <w:tr w:rsidR="006B25E9" w:rsidRPr="00F4778D" w:rsidTr="005E05E8">
        <w:tc>
          <w:tcPr>
            <w:tcW w:w="675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6.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Inžineriniai tinklai – gręžinys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5697-8006-9245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4i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6B25E9" w:rsidRPr="00F4778D" w:rsidRDefault="006B25E9" w:rsidP="00A07296">
            <w:pPr>
              <w:jc w:val="center"/>
              <w:rPr>
                <w:szCs w:val="24"/>
              </w:rPr>
            </w:pPr>
          </w:p>
        </w:tc>
      </w:tr>
      <w:tr w:rsidR="006B25E9" w:rsidRPr="00F4778D" w:rsidTr="005E05E8">
        <w:tc>
          <w:tcPr>
            <w:tcW w:w="675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7.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Inžineriniai tinklai – gręžinys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5697-8006-9256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B25E9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5i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6B25E9" w:rsidRPr="00F4778D" w:rsidRDefault="006B25E9" w:rsidP="00A07296">
            <w:pPr>
              <w:jc w:val="center"/>
              <w:rPr>
                <w:szCs w:val="24"/>
              </w:rPr>
            </w:pPr>
          </w:p>
        </w:tc>
      </w:tr>
      <w:tr w:rsidR="0002461B" w:rsidRPr="00F4778D" w:rsidTr="005E05E8">
        <w:tc>
          <w:tcPr>
            <w:tcW w:w="675" w:type="dxa"/>
            <w:shd w:val="clear" w:color="auto" w:fill="auto"/>
            <w:vAlign w:val="center"/>
          </w:tcPr>
          <w:p w:rsidR="0002461B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8.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05E8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 xml:space="preserve">Inžineriniai tinklai – </w:t>
            </w:r>
          </w:p>
          <w:p w:rsidR="0002461B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vandentiekio bokštas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2461B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5697-8006-9267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02461B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6i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02461B" w:rsidRPr="00F4778D" w:rsidRDefault="0002461B" w:rsidP="00A07296">
            <w:pPr>
              <w:jc w:val="center"/>
              <w:rPr>
                <w:szCs w:val="24"/>
              </w:rPr>
            </w:pPr>
          </w:p>
        </w:tc>
      </w:tr>
      <w:tr w:rsidR="0002461B" w:rsidRPr="00F4778D" w:rsidTr="005E05E8">
        <w:tc>
          <w:tcPr>
            <w:tcW w:w="675" w:type="dxa"/>
            <w:shd w:val="clear" w:color="auto" w:fill="auto"/>
            <w:vAlign w:val="center"/>
          </w:tcPr>
          <w:p w:rsidR="0002461B" w:rsidRPr="00F4778D" w:rsidRDefault="0002461B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9.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05E8" w:rsidRDefault="00B35C47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 xml:space="preserve">Inžineriniai tinklai – </w:t>
            </w:r>
          </w:p>
          <w:p w:rsidR="0002461B" w:rsidRPr="00F4778D" w:rsidRDefault="00B35C47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lietaus kanalizacija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2461B" w:rsidRPr="00F4778D" w:rsidRDefault="00B35C47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5697-8006-9278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02461B" w:rsidRPr="00F4778D" w:rsidRDefault="00B35C47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7i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02461B" w:rsidRPr="005E05E8" w:rsidRDefault="005E05E8" w:rsidP="00A072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  <w:r>
              <w:rPr>
                <w:szCs w:val="24"/>
                <w:lang w:val="en-US"/>
              </w:rPr>
              <w:t>=</w:t>
            </w:r>
            <w:r>
              <w:rPr>
                <w:szCs w:val="24"/>
              </w:rPr>
              <w:t>702,4 m</w:t>
            </w:r>
          </w:p>
        </w:tc>
      </w:tr>
      <w:tr w:rsidR="00B35C47" w:rsidRPr="00F4778D" w:rsidTr="005E05E8">
        <w:tc>
          <w:tcPr>
            <w:tcW w:w="675" w:type="dxa"/>
            <w:shd w:val="clear" w:color="auto" w:fill="auto"/>
            <w:vAlign w:val="center"/>
          </w:tcPr>
          <w:p w:rsidR="00B35C47" w:rsidRPr="00F4778D" w:rsidRDefault="00B35C47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10.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05E8" w:rsidRDefault="00B35C47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 xml:space="preserve">Kiti statiniai (inžineriniai) – </w:t>
            </w:r>
          </w:p>
          <w:p w:rsidR="00B35C47" w:rsidRPr="00F4778D" w:rsidRDefault="00B35C47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kiemo statiniai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B35C47" w:rsidRPr="00F4778D" w:rsidRDefault="00B35C47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5698-9004-8030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B35C47" w:rsidRPr="00F4778D" w:rsidRDefault="00B35C47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k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B35C47" w:rsidRPr="00F4778D" w:rsidRDefault="00B35C47" w:rsidP="00A07296">
            <w:pPr>
              <w:jc w:val="center"/>
              <w:rPr>
                <w:szCs w:val="24"/>
              </w:rPr>
            </w:pPr>
            <w:r w:rsidRPr="00F4778D">
              <w:rPr>
                <w:szCs w:val="24"/>
              </w:rPr>
              <w:t>Tvora, kiemo aikštelė</w:t>
            </w:r>
          </w:p>
        </w:tc>
      </w:tr>
    </w:tbl>
    <w:p w:rsidR="0002461B" w:rsidRDefault="00B35C47" w:rsidP="002C5FBF">
      <w:pPr>
        <w:jc w:val="center"/>
        <w:rPr>
          <w:b/>
          <w:szCs w:val="24"/>
        </w:rPr>
      </w:pPr>
      <w:r>
        <w:rPr>
          <w:b/>
          <w:szCs w:val="24"/>
        </w:rPr>
        <w:t xml:space="preserve">______________________________________ </w:t>
      </w:r>
    </w:p>
    <w:p w:rsidR="002C5FBF" w:rsidRDefault="002C5FBF" w:rsidP="003A04D8">
      <w:pPr>
        <w:jc w:val="center"/>
      </w:pPr>
    </w:p>
    <w:p w:rsidR="00111E0E" w:rsidRDefault="00111E0E"/>
    <w:sectPr w:rsidR="00111E0E" w:rsidSect="008D4814">
      <w:pgSz w:w="11906" w:h="16838" w:code="9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852" w:rsidRDefault="00AA3852" w:rsidP="006B25E9">
      <w:r>
        <w:separator/>
      </w:r>
    </w:p>
  </w:endnote>
  <w:endnote w:type="continuationSeparator" w:id="0">
    <w:p w:rsidR="00AA3852" w:rsidRDefault="00AA3852" w:rsidP="006B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852" w:rsidRDefault="00AA3852" w:rsidP="006B25E9">
      <w:r>
        <w:separator/>
      </w:r>
    </w:p>
  </w:footnote>
  <w:footnote w:type="continuationSeparator" w:id="0">
    <w:p w:rsidR="00AA3852" w:rsidRDefault="00AA3852" w:rsidP="006B2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BF"/>
    <w:rsid w:val="0002461B"/>
    <w:rsid w:val="00111E0E"/>
    <w:rsid w:val="002C5FBF"/>
    <w:rsid w:val="002D4704"/>
    <w:rsid w:val="003567A5"/>
    <w:rsid w:val="003A04D8"/>
    <w:rsid w:val="00421FF7"/>
    <w:rsid w:val="00454967"/>
    <w:rsid w:val="005E05E8"/>
    <w:rsid w:val="006B25E9"/>
    <w:rsid w:val="006E7885"/>
    <w:rsid w:val="00734EA5"/>
    <w:rsid w:val="007A4415"/>
    <w:rsid w:val="008747B2"/>
    <w:rsid w:val="008D4814"/>
    <w:rsid w:val="00992D39"/>
    <w:rsid w:val="009B0B6A"/>
    <w:rsid w:val="00A07296"/>
    <w:rsid w:val="00A23C13"/>
    <w:rsid w:val="00AA3852"/>
    <w:rsid w:val="00AD7350"/>
    <w:rsid w:val="00B07281"/>
    <w:rsid w:val="00B35C47"/>
    <w:rsid w:val="00B75C91"/>
    <w:rsid w:val="00BA08A3"/>
    <w:rsid w:val="00C865E5"/>
    <w:rsid w:val="00CB0F6C"/>
    <w:rsid w:val="00DD094E"/>
    <w:rsid w:val="00E61FCE"/>
    <w:rsid w:val="00EA1661"/>
    <w:rsid w:val="00EB5A99"/>
    <w:rsid w:val="00F4778D"/>
    <w:rsid w:val="00FB6358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C5FBF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B25E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B25E9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B25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B25E9"/>
    <w:rPr>
      <w:rFonts w:eastAsia="Times New Roman"/>
      <w:sz w:val="24"/>
      <w:lang w:eastAsia="en-US"/>
    </w:rPr>
  </w:style>
  <w:style w:type="table" w:styleId="Lentelstinklelis">
    <w:name w:val="Table Grid"/>
    <w:basedOn w:val="prastojilentel"/>
    <w:uiPriority w:val="59"/>
    <w:rsid w:val="006B2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66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A1661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C5FBF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B25E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B25E9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B25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B25E9"/>
    <w:rPr>
      <w:rFonts w:eastAsia="Times New Roman"/>
      <w:sz w:val="24"/>
      <w:lang w:eastAsia="en-US"/>
    </w:rPr>
  </w:style>
  <w:style w:type="table" w:styleId="Lentelstinklelis">
    <w:name w:val="Table Grid"/>
    <w:basedOn w:val="prastojilentel"/>
    <w:uiPriority w:val="59"/>
    <w:rsid w:val="006B2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66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A166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2014-11-12T12:53:00Z</cp:lastPrinted>
  <dcterms:created xsi:type="dcterms:W3CDTF">2014-11-20T09:26:00Z</dcterms:created>
  <dcterms:modified xsi:type="dcterms:W3CDTF">2014-11-28T12:50:00Z</dcterms:modified>
</cp:coreProperties>
</file>