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79" w:rsidRPr="009D321D" w:rsidRDefault="008A4F79" w:rsidP="009219BB">
      <w:pPr>
        <w:ind w:left="7776"/>
        <w:rPr>
          <w:b/>
        </w:rPr>
      </w:pPr>
    </w:p>
    <w:p w:rsidR="009F2648" w:rsidRDefault="009F2648" w:rsidP="009F2648"/>
    <w:p w:rsidR="009F2648" w:rsidRDefault="004A06C1" w:rsidP="009F2648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648" w:rsidRPr="00AB570E" w:rsidRDefault="009F2648" w:rsidP="009F264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lR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D+bYlR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9F2648" w:rsidRPr="00AB570E" w:rsidRDefault="009F2648" w:rsidP="009F264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648">
        <w:rPr>
          <w:sz w:val="28"/>
        </w:rPr>
        <w:br w:type="textWrapping" w:clear="all"/>
      </w:r>
    </w:p>
    <w:p w:rsidR="009F2648" w:rsidRDefault="00DD3553" w:rsidP="009F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F2648">
        <w:rPr>
          <w:b/>
          <w:sz w:val="28"/>
          <w:szCs w:val="28"/>
        </w:rPr>
        <w:t>KRETINGOS RAJONO SAVIVALDYBĖS TARYBA</w:t>
      </w:r>
    </w:p>
    <w:p w:rsidR="009F2648" w:rsidRDefault="009F2648" w:rsidP="009F2648"/>
    <w:p w:rsidR="009F2648" w:rsidRPr="00391015" w:rsidRDefault="009F2648" w:rsidP="009F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9F2648" w:rsidRPr="009A51CE" w:rsidRDefault="009F2648" w:rsidP="009F2648">
      <w:pPr>
        <w:jc w:val="center"/>
        <w:rPr>
          <w:b/>
          <w:lang w:val="pt-BR"/>
        </w:rPr>
      </w:pPr>
      <w:r>
        <w:rPr>
          <w:b/>
          <w:lang w:val="pt-BR"/>
        </w:rPr>
        <w:t>DĖL KRETINGOS RAJONO SAVIVALDYBĖS TARYBOS 2012 M. KOVO 29 D. SPRENDIMO T2-103 ,,D</w:t>
      </w:r>
      <w:r w:rsidRPr="009A51CE">
        <w:rPr>
          <w:b/>
          <w:lang w:val="pt-BR"/>
        </w:rPr>
        <w:t>Ė</w:t>
      </w:r>
      <w:r>
        <w:rPr>
          <w:b/>
          <w:lang w:val="pt-BR"/>
        </w:rPr>
        <w:t xml:space="preserve">L KRETINGOS SOCIALINIŲ PASLAUGŲ CENTRO TEIKIAMŲ SOCIALINIŲ PASLAUGŲ SĄRAŠO IR SOCIALINIŲ PASLAUGŲ KAINŲ PATVIRTINIMO“ </w:t>
      </w:r>
      <w:r w:rsidRPr="009D321D">
        <w:rPr>
          <w:b/>
          <w:lang w:val="pt-BR"/>
        </w:rPr>
        <w:t>PAKEITIMO</w:t>
      </w:r>
    </w:p>
    <w:p w:rsidR="009F2648" w:rsidRDefault="009F2648" w:rsidP="009F2648"/>
    <w:p w:rsidR="009F2648" w:rsidRDefault="009F2648" w:rsidP="009F2648">
      <w:pPr>
        <w:jc w:val="center"/>
      </w:pPr>
      <w:r>
        <w:t>2014 m. spalio 3</w:t>
      </w:r>
      <w:r w:rsidR="00DD3553">
        <w:t>0</w:t>
      </w:r>
      <w:r>
        <w:t xml:space="preserve"> d. Nr. T</w:t>
      </w:r>
      <w:r w:rsidR="00DD3553">
        <w:t>2</w:t>
      </w:r>
      <w:r>
        <w:t>-</w:t>
      </w:r>
      <w:r w:rsidR="000A3877">
        <w:t>312</w:t>
      </w:r>
    </w:p>
    <w:p w:rsidR="009F2648" w:rsidRDefault="009F2648" w:rsidP="009F2648">
      <w:pPr>
        <w:jc w:val="center"/>
      </w:pPr>
      <w:r>
        <w:t>Kretinga</w:t>
      </w:r>
    </w:p>
    <w:p w:rsidR="009F2648" w:rsidRDefault="009F2648" w:rsidP="009F2648">
      <w:pPr>
        <w:jc w:val="both"/>
      </w:pPr>
    </w:p>
    <w:p w:rsidR="009F2648" w:rsidRDefault="009F2648" w:rsidP="00DD3553">
      <w:pPr>
        <w:ind w:firstLine="708"/>
        <w:jc w:val="both"/>
      </w:pPr>
      <w:r w:rsidRPr="00CF7067">
        <w:t xml:space="preserve">Vadovaudamasi Lietuvos Respublikos vietos savivaldos įstatymo </w:t>
      </w:r>
      <w:r>
        <w:t xml:space="preserve">16 straipsnio 2 dalies 37 punktu ir </w:t>
      </w:r>
      <w:r w:rsidRPr="00866B3D">
        <w:t>18</w:t>
      </w:r>
      <w:r w:rsidRPr="009D321D"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 xml:space="preserve">mi, Socialinių paslaugų katalogu, patvirtintu </w:t>
      </w:r>
      <w:r w:rsidRPr="00242C76">
        <w:t>Lietuvos Respublikos Socialinės</w:t>
      </w:r>
      <w:r>
        <w:t xml:space="preserve"> apsaugos ir darbo ministro 2014 m. birželio 16 d. įsakymu Nr. A1-321</w:t>
      </w:r>
      <w:r w:rsidRPr="00242C76">
        <w:t xml:space="preserve"> „Dėl Lietuvos Respublikos Socialinės apsaugos ir darbo ministro 2006 m. balandžio 5 d. įsakymo Nr. A1-93 „Dėl Socialinių paslaugų katalogo patvirtinimo“ pakeitimo“</w:t>
      </w:r>
      <w:r>
        <w:t>,</w:t>
      </w:r>
      <w:r w:rsidRPr="00242C76">
        <w:t xml:space="preserve"> </w:t>
      </w:r>
      <w:r>
        <w:t>Socialinių paslaugų finansavimo ir lėšų apskaičiavimo metodika, patvirtinta Lietuvos Respublikos Vyriausybės 2006 m. spalio 10 d. nutarimu Nr.</w:t>
      </w:r>
      <w:r w:rsidR="00B7613B">
        <w:t xml:space="preserve"> </w:t>
      </w:r>
      <w:r>
        <w:t>978 „Dėl socialinių paslaugų finansavimo ir lėšų apskaičiavimo metodikos patvirtinimo“</w:t>
      </w:r>
      <w:r w:rsidR="00DD3553">
        <w:t xml:space="preserve">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DD3553" w:rsidRDefault="009F2648" w:rsidP="00DD3553">
      <w:pPr>
        <w:tabs>
          <w:tab w:val="left" w:pos="1418"/>
        </w:tabs>
        <w:ind w:firstLine="709"/>
        <w:jc w:val="both"/>
      </w:pPr>
      <w:r>
        <w:t xml:space="preserve">1. </w:t>
      </w:r>
      <w:r w:rsidRPr="00927410">
        <w:t xml:space="preserve">Pakeisti </w:t>
      </w:r>
      <w:r>
        <w:t>Kretingos socialinių paslaugų centro teikiamų socialinių paslaugų sąrašą ir jį išdėstyti nauja redakcija</w:t>
      </w:r>
      <w:r w:rsidR="00F037FD">
        <w:t xml:space="preserve"> </w:t>
      </w:r>
      <w:r w:rsidR="00F037FD" w:rsidRPr="008F0316">
        <w:t>(1 priedas)</w:t>
      </w:r>
      <w:r w:rsidRPr="008F0316">
        <w:t>.</w:t>
      </w:r>
    </w:p>
    <w:p w:rsidR="009F2648" w:rsidRDefault="009F2648" w:rsidP="00DD3553">
      <w:pPr>
        <w:tabs>
          <w:tab w:val="left" w:pos="1418"/>
        </w:tabs>
        <w:ind w:firstLine="709"/>
        <w:jc w:val="both"/>
      </w:pPr>
      <w:r>
        <w:t>2. Pakeisti Kretingos socialinių paslaugų centro teikiamų socialinių paslaugų kainas ir jį išdėstyti nauja redakcija</w:t>
      </w:r>
      <w:r w:rsidR="00F037FD">
        <w:t xml:space="preserve"> </w:t>
      </w:r>
      <w:r w:rsidR="00F037FD" w:rsidRPr="008F0316">
        <w:t>(2 priedas)</w:t>
      </w:r>
      <w:r w:rsidRPr="008F0316">
        <w:t>.</w:t>
      </w:r>
    </w:p>
    <w:p w:rsidR="009F2648" w:rsidRPr="00D93F4F" w:rsidRDefault="009F2648" w:rsidP="00DD3553">
      <w:pPr>
        <w:pStyle w:val="prastasistinklapis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3. Nustatyti, kad sprendimas įs</w:t>
      </w:r>
      <w:r w:rsidR="00DD3553">
        <w:rPr>
          <w:bCs/>
        </w:rPr>
        <w:t>igalioja nuo 2015 m. sausio 1 d.</w:t>
      </w:r>
    </w:p>
    <w:p w:rsidR="009F2648" w:rsidRDefault="00B7613B" w:rsidP="00DD3553">
      <w:pPr>
        <w:pStyle w:val="prastasistinklapis"/>
        <w:spacing w:before="0" w:beforeAutospacing="0" w:after="0" w:afterAutospacing="0"/>
        <w:ind w:firstLine="708"/>
        <w:jc w:val="both"/>
      </w:pPr>
      <w:r>
        <w:t xml:space="preserve">4. </w:t>
      </w:r>
      <w:r w:rsidR="009F2648">
        <w:t>Šis sprendimas gali būti skundžiamas Lietuvos Respublikos administracinių bylų teisenos įstatymo nustatyta tvarka.</w:t>
      </w:r>
    </w:p>
    <w:p w:rsidR="009F2648" w:rsidRDefault="009F2648" w:rsidP="009F2648">
      <w:pPr>
        <w:jc w:val="both"/>
      </w:pPr>
    </w:p>
    <w:p w:rsidR="009F2648" w:rsidRDefault="009F2648" w:rsidP="009F2648">
      <w:pPr>
        <w:jc w:val="both"/>
      </w:pPr>
    </w:p>
    <w:p w:rsidR="009F2648" w:rsidRDefault="009F2648" w:rsidP="009F264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553">
        <w:t xml:space="preserve">                             Juozas Mažeika </w:t>
      </w:r>
      <w:r>
        <w:tab/>
      </w:r>
    </w:p>
    <w:p w:rsidR="009F2648" w:rsidRPr="00D7638B" w:rsidRDefault="009F2648" w:rsidP="009F2648">
      <w:pPr>
        <w:jc w:val="both"/>
      </w:pPr>
    </w:p>
    <w:p w:rsidR="009F2648" w:rsidRPr="00D7638B" w:rsidRDefault="009F2648" w:rsidP="008F031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:rsidR="009F2648" w:rsidRPr="00D7638B" w:rsidRDefault="009F2648" w:rsidP="009F2648">
      <w:pPr>
        <w:jc w:val="both"/>
        <w:rPr>
          <w:b/>
        </w:rPr>
      </w:pPr>
    </w:p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9F2648" w:rsidRDefault="009F2648" w:rsidP="009F2648"/>
    <w:p w:rsidR="008F0316" w:rsidRDefault="008F0316" w:rsidP="009F2648"/>
    <w:p w:rsidR="008F0316" w:rsidRDefault="008F0316" w:rsidP="009F2648"/>
    <w:p w:rsidR="00B7613B" w:rsidRDefault="00B7613B" w:rsidP="009F2648"/>
    <w:p w:rsidR="00DD3553" w:rsidRDefault="00DD3553" w:rsidP="009F2648"/>
    <w:p w:rsidR="00B7613B" w:rsidRDefault="00B7613B" w:rsidP="00DD3553">
      <w:pPr>
        <w:pStyle w:val="Pagrindiniotekstotrauka"/>
        <w:tabs>
          <w:tab w:val="left" w:pos="709"/>
        </w:tabs>
        <w:spacing w:after="0"/>
        <w:ind w:left="0"/>
      </w:pPr>
      <w:r>
        <w:t xml:space="preserve">Danutė </w:t>
      </w:r>
      <w:proofErr w:type="spellStart"/>
      <w:r>
        <w:t>Blagnienė</w:t>
      </w:r>
      <w:proofErr w:type="spellEnd"/>
    </w:p>
    <w:p w:rsidR="009F2648" w:rsidRDefault="009F2648" w:rsidP="009F2648"/>
    <w:p w:rsidR="00DD3553" w:rsidRDefault="00DD3553" w:rsidP="009F2648"/>
    <w:p w:rsidR="00B7613B" w:rsidRDefault="00B7613B" w:rsidP="009F2648"/>
    <w:p w:rsidR="009F2648" w:rsidRDefault="009F2648" w:rsidP="009F2648"/>
    <w:p w:rsidR="009F2648" w:rsidRDefault="009F2648" w:rsidP="009F2648">
      <w:pPr>
        <w:ind w:left="7080" w:firstLine="708"/>
      </w:pPr>
      <w:r>
        <w:t>1 priedas</w:t>
      </w:r>
    </w:p>
    <w:p w:rsidR="009F2648" w:rsidRDefault="009F2648" w:rsidP="009F2648">
      <w:pPr>
        <w:ind w:left="5664"/>
      </w:pPr>
    </w:p>
    <w:p w:rsidR="009F2648" w:rsidRDefault="009F2648" w:rsidP="009F2648">
      <w:pPr>
        <w:ind w:left="4248" w:firstLine="708"/>
      </w:pPr>
      <w:r>
        <w:t>PATVIRTINTA</w:t>
      </w:r>
    </w:p>
    <w:p w:rsidR="009F2648" w:rsidRDefault="009F2648" w:rsidP="009F2648">
      <w:pPr>
        <w:ind w:left="4248" w:firstLine="708"/>
      </w:pPr>
      <w:r>
        <w:t>Kretingos rajono savivaldybės tarybos</w:t>
      </w:r>
    </w:p>
    <w:p w:rsidR="009F2648" w:rsidRDefault="009F2648" w:rsidP="009F2648">
      <w:pPr>
        <w:ind w:left="4248" w:firstLine="708"/>
      </w:pPr>
      <w:r>
        <w:t>2012 m. kovo 29 d. sprendimu Nr. T2-103</w:t>
      </w:r>
    </w:p>
    <w:p w:rsidR="009F2648" w:rsidRDefault="009F2648" w:rsidP="009F2648">
      <w:pPr>
        <w:ind w:left="4248" w:firstLine="708"/>
      </w:pPr>
      <w:r>
        <w:t>(Kretingos rajono savivaldybės tarybos</w:t>
      </w:r>
    </w:p>
    <w:p w:rsidR="009F2648" w:rsidRDefault="009F2648" w:rsidP="009F2648">
      <w:pPr>
        <w:ind w:left="4248" w:firstLine="708"/>
      </w:pPr>
      <w:r>
        <w:t>2014 m. spalio 30 d. sprendim</w:t>
      </w:r>
      <w:r w:rsidR="002F5279">
        <w:t>o</w:t>
      </w:r>
      <w:r>
        <w:t xml:space="preserve"> Nr. T2-</w:t>
      </w:r>
      <w:r w:rsidR="000A3877">
        <w:t>312</w:t>
      </w:r>
    </w:p>
    <w:p w:rsidR="009F2648" w:rsidRDefault="009F2648" w:rsidP="009F2648">
      <w:pPr>
        <w:ind w:left="4248" w:firstLine="708"/>
      </w:pPr>
      <w:r>
        <w:t>redakcija)</w:t>
      </w:r>
    </w:p>
    <w:p w:rsidR="009F2648" w:rsidRDefault="009F2648" w:rsidP="009F2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2648" w:rsidRDefault="009F2648" w:rsidP="009F2648">
      <w:pPr>
        <w:jc w:val="center"/>
        <w:rPr>
          <w:b/>
        </w:rPr>
      </w:pPr>
      <w:r>
        <w:rPr>
          <w:b/>
        </w:rPr>
        <w:t>KRETINGOS SOCIALINIŲ PASLAUGŲ CENTRO TEIKIAMŲ SOCIALINIŲ PASLAUGŲ SĄRAŠAS</w:t>
      </w:r>
    </w:p>
    <w:p w:rsidR="009F2648" w:rsidRDefault="009F2648" w:rsidP="009F2648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6660"/>
      </w:tblGrid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Eil.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Kodas</w:t>
            </w:r>
          </w:p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SPIS-e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Paslaugos pavadinimas</w:t>
            </w:r>
          </w:p>
        </w:tc>
      </w:tr>
      <w:tr w:rsidR="009F2648" w:rsidTr="009F2648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9F2648" w:rsidRDefault="009F2648" w:rsidP="009F2648">
            <w:pPr>
              <w:jc w:val="center"/>
              <w:rPr>
                <w:b/>
              </w:rPr>
            </w:pPr>
            <w:r>
              <w:rPr>
                <w:b/>
              </w:rPr>
              <w:t>Bendrosios socialinės paslaugos</w:t>
            </w:r>
          </w:p>
          <w:p w:rsidR="009F2648" w:rsidRDefault="009F2648" w:rsidP="009F2648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Informavimas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Konsultavimas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Tarpininkavimas ir atstovavimas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Maitinimo organizavimas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Transporto organizavimas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Sociokultūrinės paslaugos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Asmeninės higienos ir priežiūros paslaugų organizavimas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Kitos bendrosios paslaugos socialinės paslaugos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9F2648" w:rsidRDefault="009F2648" w:rsidP="009F2648">
            <w:pPr>
              <w:jc w:val="center"/>
              <w:rPr>
                <w:b/>
              </w:rPr>
            </w:pPr>
            <w:r>
              <w:rPr>
                <w:b/>
              </w:rPr>
              <w:t>Specialiosios socialinės paslaugos</w:t>
            </w:r>
          </w:p>
          <w:p w:rsidR="009F2648" w:rsidRDefault="009F2648" w:rsidP="009F2648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Pagalba į namus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Socialinių įgūdžių ugdymas ir palaikymas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222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 xml:space="preserve">Laikinas </w:t>
            </w:r>
            <w:proofErr w:type="spellStart"/>
            <w:r>
              <w:t>apnakvindinimas</w:t>
            </w:r>
            <w:proofErr w:type="spellEnd"/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350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Intensyvi krizių įveikimo pagalba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414</w:t>
            </w:r>
          </w:p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rPr>
                <w:lang w:eastAsia="ru-RU"/>
              </w:rPr>
            </w:pPr>
            <w:r>
              <w:t>Dienos socialinė globa</w:t>
            </w: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422</w:t>
            </w:r>
          </w:p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423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rPr>
                <w:lang w:eastAsia="ru-RU"/>
              </w:rPr>
            </w:pPr>
            <w:r>
              <w:t>Trumpalaikė socialinė globa</w:t>
            </w: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432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Ilgalaikė socialinė globa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370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>Apgyvendinimas nakvynės namuose ir krizių centruose</w:t>
            </w:r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  <w:tr w:rsidR="009F2648" w:rsidTr="009F26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17.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48" w:rsidRDefault="009F2648" w:rsidP="009F2648">
            <w:pPr>
              <w:jc w:val="center"/>
              <w:rPr>
                <w:lang w:eastAsia="ru-RU"/>
              </w:rPr>
            </w:pPr>
            <w:r>
              <w:t>380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48" w:rsidRDefault="009F2648" w:rsidP="009F2648">
            <w:pPr>
              <w:rPr>
                <w:lang w:eastAsia="ru-RU"/>
              </w:rPr>
            </w:pPr>
            <w:r>
              <w:t xml:space="preserve">Pagalba globėjams (rūpintojams) ir </w:t>
            </w:r>
            <w:proofErr w:type="spellStart"/>
            <w:r>
              <w:t>įvaikintojams</w:t>
            </w:r>
            <w:proofErr w:type="spellEnd"/>
          </w:p>
          <w:p w:rsidR="009F2648" w:rsidRDefault="009F2648" w:rsidP="009F2648">
            <w:pPr>
              <w:rPr>
                <w:lang w:eastAsia="ru-RU"/>
              </w:rPr>
            </w:pPr>
          </w:p>
        </w:tc>
      </w:tr>
    </w:tbl>
    <w:p w:rsidR="009F2648" w:rsidRDefault="009F2648" w:rsidP="009F2648">
      <w:pPr>
        <w:ind w:left="2124" w:firstLine="708"/>
        <w:rPr>
          <w:lang w:eastAsia="ru-RU"/>
        </w:rPr>
      </w:pPr>
      <w:r>
        <w:t>____________________________</w:t>
      </w:r>
    </w:p>
    <w:p w:rsidR="009F2648" w:rsidRDefault="009F2648" w:rsidP="009F2648"/>
    <w:p w:rsidR="00B7613B" w:rsidRDefault="00B7613B" w:rsidP="009F2648"/>
    <w:p w:rsidR="009F2648" w:rsidRDefault="009F2648" w:rsidP="009F2648">
      <w:pPr>
        <w:ind w:left="5664"/>
      </w:pPr>
    </w:p>
    <w:p w:rsidR="009F2648" w:rsidRDefault="009F2648" w:rsidP="009F2648">
      <w:pPr>
        <w:ind w:left="7788"/>
      </w:pPr>
      <w:r>
        <w:t>2 priedas</w:t>
      </w:r>
    </w:p>
    <w:p w:rsidR="009F2648" w:rsidRDefault="009F2648" w:rsidP="009F2648">
      <w:pPr>
        <w:ind w:left="4248" w:firstLine="708"/>
      </w:pPr>
      <w:r>
        <w:t>PATVIRTINTA</w:t>
      </w:r>
    </w:p>
    <w:p w:rsidR="009F2648" w:rsidRDefault="009F2648" w:rsidP="009F2648">
      <w:pPr>
        <w:ind w:left="4248" w:firstLine="708"/>
      </w:pPr>
      <w:r>
        <w:t>Kretingos rajono savivaldybės tarybos</w:t>
      </w:r>
    </w:p>
    <w:p w:rsidR="009F2648" w:rsidRDefault="009F2648" w:rsidP="009F2648">
      <w:pPr>
        <w:ind w:left="4248" w:firstLine="708"/>
      </w:pPr>
      <w:r>
        <w:t>2012 m. kovo 29 d. sprendimu Nr. T2-103</w:t>
      </w:r>
    </w:p>
    <w:p w:rsidR="009F2648" w:rsidRDefault="009F2648" w:rsidP="009F2648">
      <w:pPr>
        <w:ind w:left="4248" w:firstLine="708"/>
      </w:pPr>
      <w:r>
        <w:t>(Kretingos rajono savivaldybės tarybos</w:t>
      </w:r>
    </w:p>
    <w:p w:rsidR="009F2648" w:rsidRDefault="009F2648" w:rsidP="009F2648">
      <w:pPr>
        <w:ind w:left="4248" w:firstLine="708"/>
      </w:pPr>
      <w:r>
        <w:t>2014 m. spalio 30 d. sprendim</w:t>
      </w:r>
      <w:r w:rsidR="002F5279">
        <w:t>o</w:t>
      </w:r>
      <w:r>
        <w:t xml:space="preserve"> Nr. T2-</w:t>
      </w:r>
      <w:r w:rsidR="000A3877">
        <w:t>312</w:t>
      </w:r>
      <w:bookmarkStart w:id="0" w:name="_GoBack"/>
      <w:bookmarkEnd w:id="0"/>
    </w:p>
    <w:p w:rsidR="009F2648" w:rsidRDefault="009F2648" w:rsidP="009F2648">
      <w:pPr>
        <w:ind w:left="4248" w:firstLine="708"/>
      </w:pPr>
      <w:r>
        <w:t>redakcija)</w:t>
      </w:r>
    </w:p>
    <w:p w:rsidR="009F2648" w:rsidRDefault="009F2648" w:rsidP="009F2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2648" w:rsidRPr="0065319C" w:rsidRDefault="009F2648" w:rsidP="009F2648">
      <w:pPr>
        <w:jc w:val="center"/>
        <w:rPr>
          <w:b/>
        </w:rPr>
      </w:pPr>
      <w:r w:rsidRPr="0065319C">
        <w:rPr>
          <w:b/>
        </w:rPr>
        <w:t>KRETINGOS SOCIALINIŲ PASLAUGŲ CENTRO TEIKIAMŲ SOCIALINIŲ PASLAUGŲ KAINOS</w:t>
      </w:r>
    </w:p>
    <w:p w:rsidR="009F2648" w:rsidRDefault="009F2648" w:rsidP="009F264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797"/>
        <w:gridCol w:w="2126"/>
        <w:gridCol w:w="2268"/>
      </w:tblGrid>
      <w:tr w:rsidR="009F2648" w:rsidTr="009F2648">
        <w:tc>
          <w:tcPr>
            <w:tcW w:w="556" w:type="dxa"/>
            <w:shd w:val="clear" w:color="auto" w:fill="auto"/>
          </w:tcPr>
          <w:p w:rsidR="009F2648" w:rsidRPr="004D64D3" w:rsidRDefault="009F2648" w:rsidP="009F2648">
            <w:pPr>
              <w:jc w:val="center"/>
              <w:rPr>
                <w:sz w:val="22"/>
                <w:szCs w:val="22"/>
              </w:rPr>
            </w:pPr>
            <w:r w:rsidRPr="004D64D3">
              <w:rPr>
                <w:sz w:val="22"/>
                <w:szCs w:val="22"/>
              </w:rPr>
              <w:t>Eil. Nr.</w:t>
            </w:r>
          </w:p>
        </w:tc>
        <w:tc>
          <w:tcPr>
            <w:tcW w:w="4797" w:type="dxa"/>
            <w:shd w:val="clear" w:color="auto" w:fill="auto"/>
          </w:tcPr>
          <w:p w:rsidR="009F2648" w:rsidRPr="004D64D3" w:rsidRDefault="009F2648" w:rsidP="009F2648">
            <w:pPr>
              <w:jc w:val="center"/>
              <w:rPr>
                <w:sz w:val="22"/>
                <w:szCs w:val="22"/>
              </w:rPr>
            </w:pPr>
            <w:r w:rsidRPr="004D64D3">
              <w:rPr>
                <w:sz w:val="22"/>
                <w:szCs w:val="22"/>
              </w:rPr>
              <w:t>Paslaugos pavadinimas</w:t>
            </w:r>
          </w:p>
        </w:tc>
        <w:tc>
          <w:tcPr>
            <w:tcW w:w="2126" w:type="dxa"/>
            <w:shd w:val="clear" w:color="auto" w:fill="auto"/>
          </w:tcPr>
          <w:p w:rsidR="009F2648" w:rsidRPr="004D64D3" w:rsidRDefault="009F2648" w:rsidP="009F2648">
            <w:pPr>
              <w:jc w:val="center"/>
              <w:rPr>
                <w:sz w:val="22"/>
                <w:szCs w:val="22"/>
              </w:rPr>
            </w:pPr>
            <w:r w:rsidRPr="004D64D3">
              <w:rPr>
                <w:sz w:val="22"/>
                <w:szCs w:val="22"/>
              </w:rPr>
              <w:t>Paslaugos teikimo trukmė (dažnumas)</w:t>
            </w:r>
          </w:p>
        </w:tc>
        <w:tc>
          <w:tcPr>
            <w:tcW w:w="2268" w:type="dxa"/>
            <w:shd w:val="clear" w:color="auto" w:fill="auto"/>
          </w:tcPr>
          <w:p w:rsidR="009F2648" w:rsidRPr="004D64D3" w:rsidRDefault="009F2648" w:rsidP="009F2648">
            <w:pPr>
              <w:jc w:val="center"/>
              <w:rPr>
                <w:sz w:val="22"/>
                <w:szCs w:val="22"/>
              </w:rPr>
            </w:pPr>
            <w:r w:rsidRPr="004D64D3">
              <w:rPr>
                <w:sz w:val="22"/>
                <w:szCs w:val="22"/>
              </w:rPr>
              <w:t>Paslaugos kaina (</w:t>
            </w:r>
            <w:proofErr w:type="spellStart"/>
            <w:r w:rsidRPr="004D64D3">
              <w:rPr>
                <w:sz w:val="22"/>
                <w:szCs w:val="22"/>
              </w:rPr>
              <w:t>Eur</w:t>
            </w:r>
            <w:proofErr w:type="spellEnd"/>
            <w:r w:rsidRPr="004D64D3">
              <w:rPr>
                <w:sz w:val="22"/>
                <w:szCs w:val="22"/>
              </w:rPr>
              <w:t>)</w:t>
            </w:r>
          </w:p>
        </w:tc>
      </w:tr>
      <w:tr w:rsidR="009F2648" w:rsidTr="009F2648">
        <w:tc>
          <w:tcPr>
            <w:tcW w:w="9747" w:type="dxa"/>
            <w:gridSpan w:val="4"/>
            <w:shd w:val="clear" w:color="auto" w:fill="auto"/>
          </w:tcPr>
          <w:p w:rsidR="009F2648" w:rsidRDefault="009F2648" w:rsidP="009F2648">
            <w:pPr>
              <w:jc w:val="center"/>
            </w:pPr>
            <w:r w:rsidRPr="009E78F0">
              <w:rPr>
                <w:b/>
              </w:rPr>
              <w:t>Bendrosios socialinės paslaugos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1.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Transporto organizavimas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Pagal poreikį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Pagal  Tarybos 2010-08-26 sprendimu Nr. T2-330 patvirtintą Transporto organizavimo paslaugų teikimo tvarkos aprašą</w:t>
            </w:r>
          </w:p>
        </w:tc>
      </w:tr>
      <w:tr w:rsidR="009F2648" w:rsidTr="009F2648">
        <w:tc>
          <w:tcPr>
            <w:tcW w:w="556" w:type="dxa"/>
            <w:vMerge w:val="restart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2.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Asmeninės higienos ir priežiūros paslaugos: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/>
        </w:tc>
        <w:tc>
          <w:tcPr>
            <w:tcW w:w="2268" w:type="dxa"/>
            <w:shd w:val="clear" w:color="auto" w:fill="auto"/>
          </w:tcPr>
          <w:p w:rsidR="009F2648" w:rsidRDefault="009F2648" w:rsidP="009F2648"/>
        </w:tc>
      </w:tr>
      <w:tr w:rsidR="009F2648" w:rsidTr="009F2648">
        <w:tc>
          <w:tcPr>
            <w:tcW w:w="556" w:type="dxa"/>
            <w:vMerge/>
            <w:shd w:val="clear" w:color="auto" w:fill="auto"/>
          </w:tcPr>
          <w:p w:rsidR="009F2648" w:rsidRDefault="009F2648" w:rsidP="009F2648">
            <w:pPr>
              <w:jc w:val="center"/>
            </w:pP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2.1. Maudymosi paslaugos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Pagal poreikį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1 kartas – 1,45</w:t>
            </w:r>
          </w:p>
        </w:tc>
      </w:tr>
      <w:tr w:rsidR="009F2648" w:rsidTr="009F2648">
        <w:tc>
          <w:tcPr>
            <w:tcW w:w="556" w:type="dxa"/>
            <w:vMerge/>
            <w:shd w:val="clear" w:color="auto" w:fill="auto"/>
          </w:tcPr>
          <w:p w:rsidR="009F2648" w:rsidRDefault="009F2648" w:rsidP="009F2648">
            <w:pPr>
              <w:jc w:val="center"/>
            </w:pP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2.2. Skalbimo paslaugos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Pagal poreikį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1 skalbimas 5 kg skalbinių – 2,32</w:t>
            </w:r>
          </w:p>
        </w:tc>
      </w:tr>
      <w:tr w:rsidR="009F2648" w:rsidTr="009F2648">
        <w:tc>
          <w:tcPr>
            <w:tcW w:w="9747" w:type="dxa"/>
            <w:gridSpan w:val="4"/>
            <w:shd w:val="clear" w:color="auto" w:fill="auto"/>
          </w:tcPr>
          <w:p w:rsidR="009F2648" w:rsidRPr="009E78F0" w:rsidRDefault="009F2648" w:rsidP="009F2648">
            <w:pPr>
              <w:jc w:val="center"/>
              <w:rPr>
                <w:b/>
              </w:rPr>
            </w:pPr>
            <w:r w:rsidRPr="009E78F0">
              <w:rPr>
                <w:b/>
              </w:rPr>
              <w:t>Specialiosios socialinės paslaugos</w:t>
            </w:r>
          </w:p>
          <w:p w:rsidR="009F2648" w:rsidRPr="009E78F0" w:rsidRDefault="009F2648" w:rsidP="009F2648">
            <w:pPr>
              <w:jc w:val="center"/>
              <w:rPr>
                <w:b/>
              </w:rPr>
            </w:pPr>
            <w:r w:rsidRPr="009E78F0">
              <w:rPr>
                <w:b/>
              </w:rPr>
              <w:t>(socialinės priežiūros paslaugos)</w:t>
            </w:r>
          </w:p>
        </w:tc>
      </w:tr>
      <w:tr w:rsidR="009F2648" w:rsidTr="009F2648">
        <w:tc>
          <w:tcPr>
            <w:tcW w:w="556" w:type="dxa"/>
            <w:vMerge w:val="restart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3.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Socialinių įgūdžių ugdymas ir palaikymas: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/>
        </w:tc>
        <w:tc>
          <w:tcPr>
            <w:tcW w:w="2268" w:type="dxa"/>
            <w:shd w:val="clear" w:color="auto" w:fill="auto"/>
          </w:tcPr>
          <w:p w:rsidR="009F2648" w:rsidRDefault="009F2648" w:rsidP="009F2648"/>
        </w:tc>
      </w:tr>
      <w:tr w:rsidR="009F2648" w:rsidTr="009F2648">
        <w:tc>
          <w:tcPr>
            <w:tcW w:w="556" w:type="dxa"/>
            <w:vMerge/>
            <w:shd w:val="clear" w:color="auto" w:fill="auto"/>
          </w:tcPr>
          <w:p w:rsidR="009F2648" w:rsidRDefault="009F2648" w:rsidP="009F2648">
            <w:pPr>
              <w:jc w:val="center"/>
            </w:pP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3.1. Socialinės rizikos vaikams, socialinės rizikos šeimų vaikams ir kt. Dienos veiklos tarnyboje</w:t>
            </w:r>
          </w:p>
        </w:tc>
        <w:tc>
          <w:tcPr>
            <w:tcW w:w="2126" w:type="dxa"/>
            <w:shd w:val="clear" w:color="auto" w:fill="auto"/>
          </w:tcPr>
          <w:p w:rsidR="009F2648" w:rsidRPr="0026479F" w:rsidRDefault="009F2648" w:rsidP="009F2648">
            <w:r>
              <w:t>Pagal poreikį</w:t>
            </w:r>
          </w:p>
        </w:tc>
        <w:tc>
          <w:tcPr>
            <w:tcW w:w="2268" w:type="dxa"/>
            <w:shd w:val="clear" w:color="auto" w:fill="auto"/>
          </w:tcPr>
          <w:p w:rsidR="009F2648" w:rsidRPr="0026479F" w:rsidRDefault="009F2648" w:rsidP="009F2648">
            <w:r w:rsidRPr="0026479F">
              <w:t>Per mėnesį – 199,28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4.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 xml:space="preserve">Laikinas </w:t>
            </w:r>
            <w:proofErr w:type="spellStart"/>
            <w:r>
              <w:t>apnakvindinimas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3 paros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1 para – 7,14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5.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Socialinė priežiūra (pagalba į namus)</w:t>
            </w:r>
          </w:p>
        </w:tc>
        <w:tc>
          <w:tcPr>
            <w:tcW w:w="2126" w:type="dxa"/>
            <w:shd w:val="clear" w:color="auto" w:fill="auto"/>
          </w:tcPr>
          <w:p w:rsidR="009F2648" w:rsidRPr="009E78F0" w:rsidRDefault="009F2648" w:rsidP="009F2648">
            <w:pPr>
              <w:rPr>
                <w:b/>
              </w:rPr>
            </w:pPr>
            <w:r>
              <w:t>I</w:t>
            </w:r>
            <w:r w:rsidRPr="00F47913">
              <w:t>ki</w:t>
            </w:r>
            <w:r>
              <w:t xml:space="preserve"> 10 val. per savaitę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1 val. – 3,04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6.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Apgyvendinimas nakvynės namuose ir krizių centruose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Iki 6 mėn.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Per mėnesį 217,70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7.</w:t>
            </w:r>
          </w:p>
        </w:tc>
        <w:tc>
          <w:tcPr>
            <w:tcW w:w="4797" w:type="dxa"/>
            <w:shd w:val="clear" w:color="auto" w:fill="auto"/>
          </w:tcPr>
          <w:p w:rsidR="009F2648" w:rsidRPr="001449F0" w:rsidRDefault="009F2648" w:rsidP="009F2648">
            <w:r w:rsidRPr="001449F0">
              <w:t xml:space="preserve">Pagalba globėjams (rūpintojams) ir </w:t>
            </w:r>
            <w:proofErr w:type="spellStart"/>
            <w:r w:rsidRPr="001449F0">
              <w:t>įvaikintojams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F2648" w:rsidRPr="001449F0" w:rsidRDefault="009F2648" w:rsidP="009F2648">
            <w:r w:rsidRPr="001449F0">
              <w:t>Pagal poreikį</w:t>
            </w:r>
          </w:p>
        </w:tc>
        <w:tc>
          <w:tcPr>
            <w:tcW w:w="2268" w:type="dxa"/>
            <w:shd w:val="clear" w:color="auto" w:fill="auto"/>
          </w:tcPr>
          <w:p w:rsidR="009F2648" w:rsidRPr="001449F0" w:rsidRDefault="009F2648" w:rsidP="009F2648">
            <w:r>
              <w:t>Per mėnesį 159,29</w:t>
            </w:r>
          </w:p>
        </w:tc>
      </w:tr>
      <w:tr w:rsidR="009F2648" w:rsidTr="009F2648">
        <w:tc>
          <w:tcPr>
            <w:tcW w:w="9747" w:type="dxa"/>
            <w:gridSpan w:val="4"/>
            <w:shd w:val="clear" w:color="auto" w:fill="auto"/>
          </w:tcPr>
          <w:p w:rsidR="009F2648" w:rsidRPr="009E78F0" w:rsidRDefault="009F2648" w:rsidP="009F2648">
            <w:pPr>
              <w:jc w:val="center"/>
              <w:rPr>
                <w:b/>
              </w:rPr>
            </w:pPr>
            <w:r w:rsidRPr="009E78F0">
              <w:rPr>
                <w:b/>
              </w:rPr>
              <w:t>Specialiosios socialinės paslaugos</w:t>
            </w:r>
          </w:p>
          <w:p w:rsidR="009F2648" w:rsidRDefault="009F2648" w:rsidP="009F2648">
            <w:pPr>
              <w:jc w:val="center"/>
            </w:pPr>
            <w:r w:rsidRPr="009E78F0">
              <w:rPr>
                <w:b/>
              </w:rPr>
              <w:t>(socialinės globos paslaugos)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8.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Dienos socialinė globa senyvo amžiaus asmenims ir suaugusiems asmenims su negalia asmens namuose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Nuo</w:t>
            </w:r>
            <w:r w:rsidRPr="00346D1F">
              <w:t xml:space="preserve"> 2</w:t>
            </w:r>
            <w:r>
              <w:t xml:space="preserve"> iki 8 val. per dieną iki 5 kartų per savaitę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1 val. – 3,07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9.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Dienos socialinė globa senyvo amžiaus asmenims ir suaugusiems asmenims su negalia Kretingos socialinių paslaugų centre,</w:t>
            </w:r>
          </w:p>
          <w:p w:rsidR="009F2648" w:rsidRDefault="009F2648" w:rsidP="009F2648">
            <w:r>
              <w:t>iš jų maitinimas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 xml:space="preserve">Nuo </w:t>
            </w:r>
            <w:r w:rsidRPr="00346D1F">
              <w:t>5</w:t>
            </w:r>
            <w:r>
              <w:t xml:space="preserve"> val. iki 8 val. per dieną, 5 dienas per savaitę</w:t>
            </w:r>
          </w:p>
          <w:p w:rsidR="009F2648" w:rsidRDefault="009F2648" w:rsidP="009F2648">
            <w:r>
              <w:t>2 kartus per dieną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Per mėnesį 376,02</w:t>
            </w:r>
          </w:p>
          <w:p w:rsidR="009F2648" w:rsidRDefault="009F2648" w:rsidP="009F2648"/>
          <w:p w:rsidR="009F2648" w:rsidRDefault="009F2648" w:rsidP="009F2648"/>
          <w:p w:rsidR="009F2648" w:rsidRDefault="009F2648" w:rsidP="009F2648">
            <w:r>
              <w:t xml:space="preserve">   1 diena – 2,03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10.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Trumpalaikė socialinė globa vaikams, laikinai likusiems be tėvų globos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Iki 12 mėn.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Per mėnesį 602,53</w:t>
            </w:r>
          </w:p>
        </w:tc>
      </w:tr>
      <w:tr w:rsidR="009F2648" w:rsidTr="009F2648">
        <w:tc>
          <w:tcPr>
            <w:tcW w:w="556" w:type="dxa"/>
            <w:shd w:val="clear" w:color="auto" w:fill="auto"/>
          </w:tcPr>
          <w:p w:rsidR="009F2648" w:rsidRDefault="009F2648" w:rsidP="009F2648">
            <w:pPr>
              <w:jc w:val="center"/>
            </w:pPr>
            <w:r>
              <w:t>11.</w:t>
            </w:r>
          </w:p>
        </w:tc>
        <w:tc>
          <w:tcPr>
            <w:tcW w:w="4797" w:type="dxa"/>
            <w:shd w:val="clear" w:color="auto" w:fill="auto"/>
          </w:tcPr>
          <w:p w:rsidR="009F2648" w:rsidRDefault="009F2648" w:rsidP="009F2648">
            <w:r>
              <w:t>Ilgalaikė socialinė globa be tėvų globos likusiems vaikams, kuriems nustatyta nuolatinė globa</w:t>
            </w:r>
          </w:p>
        </w:tc>
        <w:tc>
          <w:tcPr>
            <w:tcW w:w="2126" w:type="dxa"/>
            <w:shd w:val="clear" w:color="auto" w:fill="auto"/>
          </w:tcPr>
          <w:p w:rsidR="009F2648" w:rsidRDefault="009F2648" w:rsidP="009F2648">
            <w:r>
              <w:t>Iki vaikui pasibaigs nuolatinė globa</w:t>
            </w:r>
          </w:p>
        </w:tc>
        <w:tc>
          <w:tcPr>
            <w:tcW w:w="2268" w:type="dxa"/>
            <w:shd w:val="clear" w:color="auto" w:fill="auto"/>
          </w:tcPr>
          <w:p w:rsidR="009F2648" w:rsidRDefault="009F2648" w:rsidP="009F2648">
            <w:r>
              <w:t>Per mėnesį 602,53</w:t>
            </w:r>
          </w:p>
        </w:tc>
      </w:tr>
    </w:tbl>
    <w:p w:rsidR="009F2648" w:rsidRDefault="009F2648" w:rsidP="009F2648">
      <w:pPr>
        <w:jc w:val="center"/>
      </w:pPr>
      <w:r>
        <w:t>______________________________</w:t>
      </w:r>
    </w:p>
    <w:sectPr w:rsidR="009F2648" w:rsidSect="00AC06D0">
      <w:pgSz w:w="11906" w:h="16838"/>
      <w:pgMar w:top="142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0B"/>
    <w:multiLevelType w:val="hybridMultilevel"/>
    <w:tmpl w:val="42ECCAF0"/>
    <w:lvl w:ilvl="0" w:tplc="72F24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146BA2"/>
    <w:multiLevelType w:val="multilevel"/>
    <w:tmpl w:val="DB060EA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2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D5AF9"/>
    <w:multiLevelType w:val="hybridMultilevel"/>
    <w:tmpl w:val="A40030F4"/>
    <w:lvl w:ilvl="0" w:tplc="9F80A216">
      <w:start w:val="1"/>
      <w:numFmt w:val="decimal"/>
      <w:lvlText w:val="%1."/>
      <w:lvlJc w:val="left"/>
      <w:pPr>
        <w:ind w:left="2821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3EA5BFC"/>
    <w:multiLevelType w:val="hybridMultilevel"/>
    <w:tmpl w:val="45D2E8EC"/>
    <w:lvl w:ilvl="0" w:tplc="2744E06C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7F"/>
    <w:rsid w:val="00001400"/>
    <w:rsid w:val="000052B3"/>
    <w:rsid w:val="00005DD5"/>
    <w:rsid w:val="00011CAF"/>
    <w:rsid w:val="00013CCD"/>
    <w:rsid w:val="00017062"/>
    <w:rsid w:val="00040095"/>
    <w:rsid w:val="00053788"/>
    <w:rsid w:val="00057446"/>
    <w:rsid w:val="000747AE"/>
    <w:rsid w:val="000A3877"/>
    <w:rsid w:val="000A3B76"/>
    <w:rsid w:val="000C4AB1"/>
    <w:rsid w:val="000C791B"/>
    <w:rsid w:val="000D5319"/>
    <w:rsid w:val="000E2B20"/>
    <w:rsid w:val="00110819"/>
    <w:rsid w:val="00132503"/>
    <w:rsid w:val="00147C25"/>
    <w:rsid w:val="00161640"/>
    <w:rsid w:val="00167DDA"/>
    <w:rsid w:val="00193F11"/>
    <w:rsid w:val="001C3B6E"/>
    <w:rsid w:val="001D4D68"/>
    <w:rsid w:val="001E3A2D"/>
    <w:rsid w:val="002106F0"/>
    <w:rsid w:val="002152B0"/>
    <w:rsid w:val="00216209"/>
    <w:rsid w:val="002273D4"/>
    <w:rsid w:val="002405D2"/>
    <w:rsid w:val="00242C76"/>
    <w:rsid w:val="00253CA3"/>
    <w:rsid w:val="00266F9D"/>
    <w:rsid w:val="00270B91"/>
    <w:rsid w:val="002739CB"/>
    <w:rsid w:val="00276C91"/>
    <w:rsid w:val="0027799E"/>
    <w:rsid w:val="00286711"/>
    <w:rsid w:val="0028719E"/>
    <w:rsid w:val="00291B58"/>
    <w:rsid w:val="002D2A48"/>
    <w:rsid w:val="002D6702"/>
    <w:rsid w:val="002E1000"/>
    <w:rsid w:val="002E296F"/>
    <w:rsid w:val="002E53D2"/>
    <w:rsid w:val="002F5279"/>
    <w:rsid w:val="002F5475"/>
    <w:rsid w:val="003029E3"/>
    <w:rsid w:val="00322B6D"/>
    <w:rsid w:val="00367DBF"/>
    <w:rsid w:val="00382860"/>
    <w:rsid w:val="00391015"/>
    <w:rsid w:val="003A30E9"/>
    <w:rsid w:val="003E58B0"/>
    <w:rsid w:val="003E7687"/>
    <w:rsid w:val="004157FD"/>
    <w:rsid w:val="0045393E"/>
    <w:rsid w:val="004704F5"/>
    <w:rsid w:val="004A06C1"/>
    <w:rsid w:val="004B2314"/>
    <w:rsid w:val="004B2AF5"/>
    <w:rsid w:val="004B5373"/>
    <w:rsid w:val="004C06FB"/>
    <w:rsid w:val="004C0740"/>
    <w:rsid w:val="004C0A9E"/>
    <w:rsid w:val="004C1D65"/>
    <w:rsid w:val="004D7294"/>
    <w:rsid w:val="005008D7"/>
    <w:rsid w:val="00502247"/>
    <w:rsid w:val="00502DF8"/>
    <w:rsid w:val="00502E5F"/>
    <w:rsid w:val="00507AF8"/>
    <w:rsid w:val="00517563"/>
    <w:rsid w:val="00522CD3"/>
    <w:rsid w:val="0052476F"/>
    <w:rsid w:val="005256C9"/>
    <w:rsid w:val="00527EEE"/>
    <w:rsid w:val="00552C49"/>
    <w:rsid w:val="005538B3"/>
    <w:rsid w:val="0056541C"/>
    <w:rsid w:val="00565669"/>
    <w:rsid w:val="00571A4A"/>
    <w:rsid w:val="00586121"/>
    <w:rsid w:val="005A0988"/>
    <w:rsid w:val="005C1C27"/>
    <w:rsid w:val="005D041E"/>
    <w:rsid w:val="005E7EAA"/>
    <w:rsid w:val="005F2BBE"/>
    <w:rsid w:val="0061588E"/>
    <w:rsid w:val="0062330D"/>
    <w:rsid w:val="00631642"/>
    <w:rsid w:val="00651CF6"/>
    <w:rsid w:val="00662BE4"/>
    <w:rsid w:val="006721DD"/>
    <w:rsid w:val="00672662"/>
    <w:rsid w:val="006876CB"/>
    <w:rsid w:val="006927AC"/>
    <w:rsid w:val="006A7C1D"/>
    <w:rsid w:val="006B4BD8"/>
    <w:rsid w:val="006C3A11"/>
    <w:rsid w:val="006D0A1D"/>
    <w:rsid w:val="006D55BB"/>
    <w:rsid w:val="006F1C4E"/>
    <w:rsid w:val="006F2562"/>
    <w:rsid w:val="00731CF5"/>
    <w:rsid w:val="00734AD7"/>
    <w:rsid w:val="007379A4"/>
    <w:rsid w:val="00763354"/>
    <w:rsid w:val="007A16A6"/>
    <w:rsid w:val="007A3B38"/>
    <w:rsid w:val="007E3AC0"/>
    <w:rsid w:val="007E646B"/>
    <w:rsid w:val="007F1EAA"/>
    <w:rsid w:val="0080445B"/>
    <w:rsid w:val="00854A5C"/>
    <w:rsid w:val="00891757"/>
    <w:rsid w:val="008917C2"/>
    <w:rsid w:val="008953DE"/>
    <w:rsid w:val="008A4F79"/>
    <w:rsid w:val="008A5E27"/>
    <w:rsid w:val="008C10BA"/>
    <w:rsid w:val="008F0316"/>
    <w:rsid w:val="008F53DC"/>
    <w:rsid w:val="00900DAB"/>
    <w:rsid w:val="00902C7E"/>
    <w:rsid w:val="00902E2A"/>
    <w:rsid w:val="009219BB"/>
    <w:rsid w:val="00925926"/>
    <w:rsid w:val="00927410"/>
    <w:rsid w:val="0095114F"/>
    <w:rsid w:val="009640CE"/>
    <w:rsid w:val="009808BE"/>
    <w:rsid w:val="009A43EF"/>
    <w:rsid w:val="009A6948"/>
    <w:rsid w:val="009D2D0D"/>
    <w:rsid w:val="009D321D"/>
    <w:rsid w:val="009E3826"/>
    <w:rsid w:val="009E7E66"/>
    <w:rsid w:val="009F2648"/>
    <w:rsid w:val="009F738E"/>
    <w:rsid w:val="00A15A83"/>
    <w:rsid w:val="00A25368"/>
    <w:rsid w:val="00A32FE1"/>
    <w:rsid w:val="00A34328"/>
    <w:rsid w:val="00A4570E"/>
    <w:rsid w:val="00A64217"/>
    <w:rsid w:val="00A744A2"/>
    <w:rsid w:val="00A754B1"/>
    <w:rsid w:val="00AA15C0"/>
    <w:rsid w:val="00AA5225"/>
    <w:rsid w:val="00AB224D"/>
    <w:rsid w:val="00AB570E"/>
    <w:rsid w:val="00AB6781"/>
    <w:rsid w:val="00AC06D0"/>
    <w:rsid w:val="00AC6B25"/>
    <w:rsid w:val="00AD3FFB"/>
    <w:rsid w:val="00B02B66"/>
    <w:rsid w:val="00B2038E"/>
    <w:rsid w:val="00B25D96"/>
    <w:rsid w:val="00B7613B"/>
    <w:rsid w:val="00B76FA6"/>
    <w:rsid w:val="00B91B60"/>
    <w:rsid w:val="00B92352"/>
    <w:rsid w:val="00B97A16"/>
    <w:rsid w:val="00BB6325"/>
    <w:rsid w:val="00BC5CDE"/>
    <w:rsid w:val="00BC7B87"/>
    <w:rsid w:val="00BE3817"/>
    <w:rsid w:val="00C11A5C"/>
    <w:rsid w:val="00C40B1C"/>
    <w:rsid w:val="00C43662"/>
    <w:rsid w:val="00C43DEE"/>
    <w:rsid w:val="00C44F7F"/>
    <w:rsid w:val="00C54823"/>
    <w:rsid w:val="00C77A4F"/>
    <w:rsid w:val="00C9323A"/>
    <w:rsid w:val="00CB56DB"/>
    <w:rsid w:val="00CE3E80"/>
    <w:rsid w:val="00CE4D29"/>
    <w:rsid w:val="00CE73D8"/>
    <w:rsid w:val="00D013F4"/>
    <w:rsid w:val="00D02859"/>
    <w:rsid w:val="00D13303"/>
    <w:rsid w:val="00D33669"/>
    <w:rsid w:val="00D4286A"/>
    <w:rsid w:val="00D53B32"/>
    <w:rsid w:val="00D60FCA"/>
    <w:rsid w:val="00D62F25"/>
    <w:rsid w:val="00D6369B"/>
    <w:rsid w:val="00D80ACD"/>
    <w:rsid w:val="00D82AE6"/>
    <w:rsid w:val="00D832DD"/>
    <w:rsid w:val="00DB2747"/>
    <w:rsid w:val="00DC2462"/>
    <w:rsid w:val="00DC2CCD"/>
    <w:rsid w:val="00DC4570"/>
    <w:rsid w:val="00DD3553"/>
    <w:rsid w:val="00DF5248"/>
    <w:rsid w:val="00E05E5E"/>
    <w:rsid w:val="00E14902"/>
    <w:rsid w:val="00E21C11"/>
    <w:rsid w:val="00E32B24"/>
    <w:rsid w:val="00E42B37"/>
    <w:rsid w:val="00E476FF"/>
    <w:rsid w:val="00E71AB1"/>
    <w:rsid w:val="00E75270"/>
    <w:rsid w:val="00EB732D"/>
    <w:rsid w:val="00EC2442"/>
    <w:rsid w:val="00ED42A9"/>
    <w:rsid w:val="00EE617A"/>
    <w:rsid w:val="00EF6B81"/>
    <w:rsid w:val="00F037FD"/>
    <w:rsid w:val="00F952F6"/>
    <w:rsid w:val="00FA319F"/>
    <w:rsid w:val="00FB189E"/>
    <w:rsid w:val="00FC062D"/>
    <w:rsid w:val="00FC4E6E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44F7F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6164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C1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link w:val="Antrat1"/>
    <w:rsid w:val="0016164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161640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161640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61640"/>
    <w:pPr>
      <w:spacing w:line="360" w:lineRule="auto"/>
      <w:jc w:val="both"/>
    </w:pPr>
  </w:style>
  <w:style w:type="character" w:customStyle="1" w:styleId="Pagrindinistekstas2Diagrama">
    <w:name w:val="Pagrindinis tekstas 2 Diagrama"/>
    <w:link w:val="Pagrindinistekstas2"/>
    <w:rsid w:val="00161640"/>
    <w:rPr>
      <w:sz w:val="24"/>
      <w:szCs w:val="24"/>
    </w:rPr>
  </w:style>
  <w:style w:type="character" w:styleId="Hipersaitas">
    <w:name w:val="Hyperlink"/>
    <w:rsid w:val="00242C76"/>
    <w:rPr>
      <w:color w:val="000000"/>
      <w:u w:val="single"/>
    </w:rPr>
  </w:style>
  <w:style w:type="paragraph" w:styleId="prastasistinklapis">
    <w:name w:val="Normal (Web)"/>
    <w:basedOn w:val="prastasis"/>
    <w:rsid w:val="00B2038E"/>
    <w:pPr>
      <w:spacing w:before="100" w:beforeAutospacing="1" w:after="100" w:afterAutospacing="1"/>
    </w:pPr>
  </w:style>
  <w:style w:type="paragraph" w:styleId="Pagrindiniotekstotrauka">
    <w:name w:val="Body Text Indent"/>
    <w:basedOn w:val="prastasis"/>
    <w:link w:val="PagrindiniotekstotraukaDiagrama"/>
    <w:rsid w:val="000052B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052B3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27E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7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44F7F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6164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C1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link w:val="Antrat1"/>
    <w:rsid w:val="0016164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161640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161640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61640"/>
    <w:pPr>
      <w:spacing w:line="360" w:lineRule="auto"/>
      <w:jc w:val="both"/>
    </w:pPr>
  </w:style>
  <w:style w:type="character" w:customStyle="1" w:styleId="Pagrindinistekstas2Diagrama">
    <w:name w:val="Pagrindinis tekstas 2 Diagrama"/>
    <w:link w:val="Pagrindinistekstas2"/>
    <w:rsid w:val="00161640"/>
    <w:rPr>
      <w:sz w:val="24"/>
      <w:szCs w:val="24"/>
    </w:rPr>
  </w:style>
  <w:style w:type="character" w:styleId="Hipersaitas">
    <w:name w:val="Hyperlink"/>
    <w:rsid w:val="00242C76"/>
    <w:rPr>
      <w:color w:val="000000"/>
      <w:u w:val="single"/>
    </w:rPr>
  </w:style>
  <w:style w:type="paragraph" w:styleId="prastasistinklapis">
    <w:name w:val="Normal (Web)"/>
    <w:basedOn w:val="prastasis"/>
    <w:rsid w:val="00B2038E"/>
    <w:pPr>
      <w:spacing w:before="100" w:beforeAutospacing="1" w:after="100" w:afterAutospacing="1"/>
    </w:pPr>
  </w:style>
  <w:style w:type="paragraph" w:styleId="Pagrindiniotekstotrauka">
    <w:name w:val="Body Text Indent"/>
    <w:basedOn w:val="prastasis"/>
    <w:link w:val="PagrindiniotekstotraukaDiagrama"/>
    <w:rsid w:val="000052B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052B3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27E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A8B3-2A1A-4215-8B5C-0E10D025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user</cp:lastModifiedBy>
  <cp:revision>8</cp:revision>
  <cp:lastPrinted>2014-10-16T06:36:00Z</cp:lastPrinted>
  <dcterms:created xsi:type="dcterms:W3CDTF">2014-10-23T07:44:00Z</dcterms:created>
  <dcterms:modified xsi:type="dcterms:W3CDTF">2014-11-03T08:03:00Z</dcterms:modified>
</cp:coreProperties>
</file>