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54E5" w14:textId="1B943A23" w:rsidR="00DC16DB" w:rsidRPr="00F239FE" w:rsidRDefault="00DC16DB" w:rsidP="00541182">
      <w:pPr>
        <w:pStyle w:val="Pavadinimas"/>
        <w:rPr>
          <w:lang w:val="lt-LT"/>
        </w:rPr>
      </w:pPr>
      <w:r w:rsidRPr="00F239FE">
        <w:rPr>
          <w:lang w:val="lt-LT"/>
        </w:rPr>
        <w:t>AIŠKINAMASIS RAŠTAS</w:t>
      </w:r>
    </w:p>
    <w:p w14:paraId="33FCA9A3" w14:textId="77777777" w:rsidR="00DC16DB" w:rsidRPr="00F239FE" w:rsidRDefault="00DC16DB" w:rsidP="00541182">
      <w:pPr>
        <w:jc w:val="center"/>
        <w:rPr>
          <w:b/>
          <w:bCs/>
        </w:rPr>
      </w:pPr>
      <w:r w:rsidRPr="00F239FE">
        <w:rPr>
          <w:b/>
          <w:bCs/>
        </w:rPr>
        <w:t xml:space="preserve">PRIE KRETINGOS RAJONO SAVIVALDYBĖS TARYBOS SPRENDIMO PROJEKTO </w:t>
      </w:r>
    </w:p>
    <w:p w14:paraId="7F04A0E3" w14:textId="5D700E93" w:rsidR="00DC16DB" w:rsidRPr="00F239FE" w:rsidRDefault="006530E5" w:rsidP="005E00B6">
      <w:pPr>
        <w:jc w:val="center"/>
        <w:outlineLvl w:val="0"/>
        <w:rPr>
          <w:b/>
        </w:rPr>
      </w:pPr>
      <w:r w:rsidRPr="00F239FE">
        <w:rPr>
          <w:b/>
          <w:caps/>
        </w:rPr>
        <w:t>„</w:t>
      </w:r>
      <w:r w:rsidR="005E00B6" w:rsidRPr="00F239FE">
        <w:rPr>
          <w:b/>
        </w:rPr>
        <w:t>DĖL KRETINGOS RAJONO SAVIVALDYBĖS TARYBOS 202</w:t>
      </w:r>
      <w:r w:rsidR="005E00B6">
        <w:rPr>
          <w:b/>
        </w:rPr>
        <w:t>5</w:t>
      </w:r>
      <w:r w:rsidR="005E00B6" w:rsidRPr="00F239FE">
        <w:rPr>
          <w:b/>
        </w:rPr>
        <w:t xml:space="preserve"> M.</w:t>
      </w:r>
      <w:r w:rsidR="005E00B6">
        <w:rPr>
          <w:b/>
        </w:rPr>
        <w:t xml:space="preserve"> SAUSIO</w:t>
      </w:r>
      <w:r w:rsidR="005E00B6" w:rsidRPr="00F239FE">
        <w:rPr>
          <w:b/>
        </w:rPr>
        <w:t xml:space="preserve"> </w:t>
      </w:r>
      <w:r w:rsidR="005E00B6">
        <w:rPr>
          <w:b/>
        </w:rPr>
        <w:t>30</w:t>
      </w:r>
      <w:r w:rsidR="005E00B6" w:rsidRPr="00F239FE">
        <w:rPr>
          <w:b/>
        </w:rPr>
        <w:t xml:space="preserve"> D. SPRENDIMO NR. T2-</w:t>
      </w:r>
      <w:r w:rsidR="005E00B6">
        <w:rPr>
          <w:b/>
        </w:rPr>
        <w:t>1</w:t>
      </w:r>
      <w:r w:rsidR="005E00B6" w:rsidRPr="00F239FE">
        <w:rPr>
          <w:b/>
        </w:rPr>
        <w:t xml:space="preserve"> „DĖL KRETINGOS RAJONO SAVIVALDYBĖS 202</w:t>
      </w:r>
      <w:r w:rsidR="005E00B6">
        <w:rPr>
          <w:b/>
        </w:rPr>
        <w:t>5</w:t>
      </w:r>
      <w:r w:rsidR="005E00B6" w:rsidRPr="00F239FE">
        <w:rPr>
          <w:b/>
        </w:rPr>
        <w:t>–202</w:t>
      </w:r>
      <w:r w:rsidR="005E00B6">
        <w:rPr>
          <w:b/>
        </w:rPr>
        <w:t>7</w:t>
      </w:r>
      <w:r w:rsidR="005E00B6" w:rsidRPr="00F239FE">
        <w:rPr>
          <w:b/>
        </w:rPr>
        <w:t xml:space="preserve"> METŲ STRATEGINIO VEIKLOS PLANO TVIRTINIMO“ PAKEITIMO</w:t>
      </w:r>
      <w:r w:rsidRPr="00F239FE">
        <w:rPr>
          <w:b/>
        </w:rPr>
        <w:t>“</w:t>
      </w:r>
    </w:p>
    <w:p w14:paraId="6F9D1A06" w14:textId="77777777" w:rsidR="00DC16DB" w:rsidRPr="00F239FE" w:rsidRDefault="00DC16DB" w:rsidP="00541182">
      <w:pPr>
        <w:jc w:val="both"/>
        <w:rPr>
          <w:b/>
        </w:rPr>
      </w:pPr>
    </w:p>
    <w:p w14:paraId="78FC583B" w14:textId="31DD067D" w:rsidR="00A15E3B" w:rsidRPr="00F27587" w:rsidRDefault="00980AEC" w:rsidP="00541182">
      <w:pPr>
        <w:ind w:left="567"/>
        <w:jc w:val="center"/>
      </w:pPr>
      <w:r w:rsidRPr="00F27587">
        <w:t>202</w:t>
      </w:r>
      <w:r w:rsidR="005E00B6" w:rsidRPr="00F27587">
        <w:t>5</w:t>
      </w:r>
      <w:r w:rsidRPr="00F27587">
        <w:t>-</w:t>
      </w:r>
      <w:r w:rsidR="0050693C">
        <w:t>10</w:t>
      </w:r>
      <w:r w:rsidR="003B0D6C" w:rsidRPr="00F27587">
        <w:t>-</w:t>
      </w:r>
      <w:r w:rsidR="0050693C">
        <w:t>20</w:t>
      </w:r>
    </w:p>
    <w:p w14:paraId="03D1B99C" w14:textId="77777777" w:rsidR="00A15E3B" w:rsidRPr="00F27587" w:rsidRDefault="00A15E3B" w:rsidP="00541182">
      <w:pPr>
        <w:ind w:left="567"/>
        <w:jc w:val="center"/>
      </w:pPr>
      <w:r w:rsidRPr="00F27587">
        <w:t>Kretinga</w:t>
      </w:r>
    </w:p>
    <w:p w14:paraId="1FCA57FC" w14:textId="77777777" w:rsidR="00A15E3B" w:rsidRPr="0050693C" w:rsidRDefault="00A15E3B" w:rsidP="00541182"/>
    <w:p w14:paraId="309E2EDF" w14:textId="4B85D6E6" w:rsidR="00DC16DB" w:rsidRPr="0050693C" w:rsidRDefault="00DC16DB" w:rsidP="00541182">
      <w:pPr>
        <w:ind w:firstLine="851"/>
        <w:jc w:val="both"/>
        <w:rPr>
          <w:b/>
        </w:rPr>
      </w:pPr>
      <w:r w:rsidRPr="0050693C">
        <w:rPr>
          <w:b/>
        </w:rPr>
        <w:t xml:space="preserve">1. </w:t>
      </w:r>
      <w:r w:rsidR="00727431" w:rsidRPr="0050693C">
        <w:rPr>
          <w:b/>
        </w:rPr>
        <w:t>Parengto sprendimo projekto tikslas ir uždaviniai.</w:t>
      </w:r>
    </w:p>
    <w:p w14:paraId="3F78F010" w14:textId="71D54EEB" w:rsidR="002342B9" w:rsidRPr="0050693C" w:rsidRDefault="006530E5" w:rsidP="00541182">
      <w:pPr>
        <w:widowControl w:val="0"/>
        <w:tabs>
          <w:tab w:val="left" w:pos="851"/>
          <w:tab w:val="left" w:pos="993"/>
        </w:tabs>
        <w:autoSpaceDE w:val="0"/>
        <w:autoSpaceDN w:val="0"/>
        <w:ind w:firstLine="851"/>
        <w:jc w:val="both"/>
        <w:outlineLvl w:val="1"/>
      </w:pPr>
      <w:r w:rsidRPr="0050693C">
        <w:t>Pakeisti Kretingos rajono savivaldybės 20</w:t>
      </w:r>
      <w:r w:rsidR="005E00B6" w:rsidRPr="0050693C">
        <w:t>25</w:t>
      </w:r>
      <w:r w:rsidRPr="0050693C">
        <w:t>–202</w:t>
      </w:r>
      <w:r w:rsidR="005E00B6" w:rsidRPr="0050693C">
        <w:t>7</w:t>
      </w:r>
      <w:r w:rsidRPr="0050693C">
        <w:t xml:space="preserve"> m. strateginio veiklos plano</w:t>
      </w:r>
      <w:r w:rsidR="00A73D4E" w:rsidRPr="0050693C">
        <w:t xml:space="preserve"> </w:t>
      </w:r>
      <w:r w:rsidR="0050693C" w:rsidRPr="0050693C">
        <w:t xml:space="preserve">Bendrosios programos (Nr. 1), Seniūnijų programos (Nr. 2), </w:t>
      </w:r>
      <w:r w:rsidR="004C3043" w:rsidRPr="0050693C">
        <w:t xml:space="preserve">Strateginio planavimo ir investicijų programos (Nr. 4), </w:t>
      </w:r>
      <w:r w:rsidR="0050693C" w:rsidRPr="0050693C">
        <w:t xml:space="preserve">Vietinio ūkio ir turto valdymo programos (Nr. 5), Sveikatos apsaugos programos (Nr. 6), </w:t>
      </w:r>
      <w:r w:rsidR="00765240" w:rsidRPr="0050693C">
        <w:t xml:space="preserve">Kultūros </w:t>
      </w:r>
      <w:r w:rsidR="004C3043" w:rsidRPr="0050693C">
        <w:t xml:space="preserve">programos (Nr. </w:t>
      </w:r>
      <w:r w:rsidR="00765240" w:rsidRPr="0050693C">
        <w:t>7</w:t>
      </w:r>
      <w:r w:rsidR="004C3043" w:rsidRPr="0050693C">
        <w:t>),</w:t>
      </w:r>
      <w:r w:rsidR="00765240" w:rsidRPr="0050693C">
        <w:t xml:space="preserve"> Švietimo programos (Nr. 8) ir</w:t>
      </w:r>
      <w:r w:rsidR="004C3043" w:rsidRPr="0050693C">
        <w:t xml:space="preserve"> Socialinės paramos programos (Nr. 9)</w:t>
      </w:r>
      <w:r w:rsidR="009742F5" w:rsidRPr="0050693C">
        <w:t xml:space="preserve">, </w:t>
      </w:r>
      <w:r w:rsidRPr="0050693C">
        <w:t>priemonė</w:t>
      </w:r>
      <w:r w:rsidR="004C3043" w:rsidRPr="0050693C">
        <w:t>ms</w:t>
      </w:r>
      <w:r w:rsidRPr="0050693C">
        <w:t xml:space="preserve"> 202</w:t>
      </w:r>
      <w:r w:rsidR="005E00B6" w:rsidRPr="0050693C">
        <w:t>5</w:t>
      </w:r>
      <w:r w:rsidRPr="0050693C">
        <w:t>–202</w:t>
      </w:r>
      <w:r w:rsidR="005E00B6" w:rsidRPr="0050693C">
        <w:t>7</w:t>
      </w:r>
      <w:r w:rsidRPr="0050693C">
        <w:t xml:space="preserve"> m. strateginiame veiklos plane numatytus asignavimus</w:t>
      </w:r>
      <w:r w:rsidR="005E00B6" w:rsidRPr="0050693C">
        <w:t xml:space="preserve"> ir </w:t>
      </w:r>
      <w:r w:rsidRPr="0050693C">
        <w:t>aprašy</w:t>
      </w:r>
      <w:r w:rsidR="004C3043" w:rsidRPr="0050693C">
        <w:t>mus</w:t>
      </w:r>
      <w:r w:rsidR="0050693C" w:rsidRPr="0050693C">
        <w:t>, įtraukti naują priemonę</w:t>
      </w:r>
      <w:r w:rsidR="00DA15DF" w:rsidRPr="0050693C">
        <w:t>,</w:t>
      </w:r>
      <w:r w:rsidR="004B4DD3" w:rsidRPr="0050693C">
        <w:t xml:space="preserve"> </w:t>
      </w:r>
      <w:r w:rsidRPr="0050693C">
        <w:t>atsižvelgiant į asignavimų valdytoj</w:t>
      </w:r>
      <w:r w:rsidR="004C3043" w:rsidRPr="0050693C">
        <w:t>ų</w:t>
      </w:r>
      <w:r w:rsidRPr="0050693C">
        <w:t xml:space="preserve"> poreikius</w:t>
      </w:r>
      <w:r w:rsidR="00AD0716" w:rsidRPr="0050693C">
        <w:t>, gaut</w:t>
      </w:r>
      <w:r w:rsidR="004C3043" w:rsidRPr="0050693C">
        <w:t>us</w:t>
      </w:r>
      <w:r w:rsidR="00AD0716" w:rsidRPr="0050693C">
        <w:t xml:space="preserve"> prašym</w:t>
      </w:r>
      <w:r w:rsidR="004C3043" w:rsidRPr="0050693C">
        <w:t>us, teisės aktus</w:t>
      </w:r>
      <w:r w:rsidR="00765240" w:rsidRPr="0050693C">
        <w:t>.</w:t>
      </w:r>
    </w:p>
    <w:p w14:paraId="600EE3C8" w14:textId="27103380" w:rsidR="00DC16DB" w:rsidRPr="0050693C" w:rsidRDefault="00DC16DB" w:rsidP="00541182">
      <w:pPr>
        <w:ind w:firstLine="851"/>
        <w:jc w:val="both"/>
        <w:rPr>
          <w:b/>
        </w:rPr>
      </w:pPr>
      <w:r w:rsidRPr="0050693C">
        <w:rPr>
          <w:b/>
        </w:rPr>
        <w:t xml:space="preserve">2. </w:t>
      </w:r>
      <w:r w:rsidR="00727431" w:rsidRPr="0050693C">
        <w:rPr>
          <w:b/>
        </w:rPr>
        <w:t>Siūlomos teisinio reguliavimo nuostatos, šiuo metu esantis teisinis reglamentavimas, kokie šios srities teisės aktai galioja ir kokius teisės aktus būtina pakeisti ar panaikinti, priėmus teikiamą tarybos sprendimo projektą.</w:t>
      </w:r>
    </w:p>
    <w:p w14:paraId="44F28552" w14:textId="2B747E19" w:rsidR="008A647E" w:rsidRPr="0050693C" w:rsidRDefault="008A647E" w:rsidP="00541182">
      <w:pPr>
        <w:widowControl w:val="0"/>
        <w:tabs>
          <w:tab w:val="left" w:pos="851"/>
          <w:tab w:val="left" w:pos="993"/>
        </w:tabs>
        <w:autoSpaceDE w:val="0"/>
        <w:autoSpaceDN w:val="0"/>
        <w:ind w:firstLine="851"/>
        <w:jc w:val="both"/>
        <w:outlineLvl w:val="1"/>
      </w:pPr>
      <w:r w:rsidRPr="0050693C">
        <w:t>Šiuo metu galioja Kretingos rajono savivaldybės tarybos 202</w:t>
      </w:r>
      <w:r w:rsidR="005E00B6" w:rsidRPr="0050693C">
        <w:t>5</w:t>
      </w:r>
      <w:r w:rsidRPr="0050693C">
        <w:t xml:space="preserve"> m. </w:t>
      </w:r>
      <w:r w:rsidR="005E00B6" w:rsidRPr="0050693C">
        <w:t>sausio</w:t>
      </w:r>
      <w:r w:rsidRPr="0050693C">
        <w:t xml:space="preserve"> </w:t>
      </w:r>
      <w:r w:rsidR="005E00B6" w:rsidRPr="0050693C">
        <w:t>30</w:t>
      </w:r>
      <w:r w:rsidRPr="0050693C">
        <w:t xml:space="preserve"> d. sprendimu Nr. T2-</w:t>
      </w:r>
      <w:r w:rsidR="005E00B6" w:rsidRPr="0050693C">
        <w:t>1</w:t>
      </w:r>
      <w:r w:rsidRPr="0050693C">
        <w:t xml:space="preserve"> „Dėl Kretingos rajono savivaldybės 202</w:t>
      </w:r>
      <w:r w:rsidR="005E00B6" w:rsidRPr="0050693C">
        <w:t>5</w:t>
      </w:r>
      <w:r w:rsidRPr="0050693C">
        <w:t>–202</w:t>
      </w:r>
      <w:r w:rsidR="005E00B6" w:rsidRPr="0050693C">
        <w:t>7</w:t>
      </w:r>
      <w:r w:rsidRPr="0050693C">
        <w:t xml:space="preserve"> metų strateginio veiklos plano tvirtinimo“ patvirtintas 202</w:t>
      </w:r>
      <w:r w:rsidR="005E00B6" w:rsidRPr="0050693C">
        <w:t>5</w:t>
      </w:r>
      <w:r w:rsidRPr="0050693C">
        <w:t>–202</w:t>
      </w:r>
      <w:r w:rsidR="005E00B6" w:rsidRPr="0050693C">
        <w:t>7</w:t>
      </w:r>
      <w:r w:rsidRPr="0050693C">
        <w:t xml:space="preserve"> m. savivaldybės strateginis veiklos planas</w:t>
      </w:r>
      <w:r w:rsidR="005E00B6" w:rsidRPr="0050693C">
        <w:t>.</w:t>
      </w:r>
      <w:r w:rsidR="004C3043" w:rsidRPr="0050693C">
        <w:t xml:space="preserve"> Strateginis veiklos planas buvo tikslintas 2025 m. kovo 5 d. sprendimu Nr. T2-71 „Dėl Kretingos rajono savivaldybės tarybos 2025 m. sausio 30 d. sprendimo Nr. T2-1 „Dėl Kretingos rajono savivaldybės 2025–2027 metų strateginio veiklos plano tvirtinimo“ pakeitimo</w:t>
      </w:r>
      <w:r w:rsidR="00D2191D" w:rsidRPr="0050693C">
        <w:t>“</w:t>
      </w:r>
      <w:r w:rsidR="00F27587" w:rsidRPr="0050693C">
        <w:t>,</w:t>
      </w:r>
      <w:r w:rsidR="009F4ACD" w:rsidRPr="0050693C">
        <w:t xml:space="preserve"> 2025 m. kovo 27 d. sprendimu Nr. T2-72 „Dėl Kretingos rajono savivaldybės 2025–2027 metų strateginio veiklos plano tvirtinimo“ pakeitimo“</w:t>
      </w:r>
      <w:r w:rsidR="0050693C" w:rsidRPr="0050693C">
        <w:t>,</w:t>
      </w:r>
      <w:r w:rsidR="00F27587" w:rsidRPr="0050693C">
        <w:t xml:space="preserve"> 2025 m. gegužės 29 d. sprendimu Nr. T2-190 „Dėl Kretingos rajono savivaldybės 2025–2027 metų strateginio veiklos plano tvirtinimo“ pakeitimo“</w:t>
      </w:r>
      <w:r w:rsidR="0050693C" w:rsidRPr="0050693C">
        <w:t xml:space="preserve"> ir 2025 m. rugpjūčio 28 d. sprendimu Nr. T2-256 „Dėl Kretingos rajono savivaldybės 2025–2027 metų strateginio veiklos plano tvirtinimo“ pakeitimo“</w:t>
      </w:r>
      <w:r w:rsidR="009F4ACD" w:rsidRPr="0050693C">
        <w:t>.</w:t>
      </w:r>
    </w:p>
    <w:p w14:paraId="262E5D48" w14:textId="6B0D72CD" w:rsidR="008A647E" w:rsidRPr="0050693C" w:rsidRDefault="008A647E" w:rsidP="00541182">
      <w:pPr>
        <w:widowControl w:val="0"/>
        <w:tabs>
          <w:tab w:val="left" w:pos="851"/>
          <w:tab w:val="left" w:pos="993"/>
        </w:tabs>
        <w:autoSpaceDE w:val="0"/>
        <w:autoSpaceDN w:val="0"/>
        <w:ind w:firstLine="851"/>
        <w:jc w:val="both"/>
        <w:outlineLvl w:val="1"/>
      </w:pPr>
      <w:r w:rsidRPr="0050693C">
        <w:t>Savivaldybės strateginis veiklos planas keičiamas vadovaujantis Kretingos rajono savivaldybės tarybos 202</w:t>
      </w:r>
      <w:r w:rsidR="0050693C" w:rsidRPr="0050693C">
        <w:t>5</w:t>
      </w:r>
      <w:r w:rsidRPr="0050693C">
        <w:t xml:space="preserve"> m. </w:t>
      </w:r>
      <w:r w:rsidR="0050693C" w:rsidRPr="0050693C">
        <w:t>rugpjūčio</w:t>
      </w:r>
      <w:r w:rsidRPr="0050693C">
        <w:t xml:space="preserve"> 2</w:t>
      </w:r>
      <w:r w:rsidR="0050693C" w:rsidRPr="0050693C">
        <w:t>8</w:t>
      </w:r>
      <w:r w:rsidRPr="0050693C">
        <w:t xml:space="preserve"> d. sprendimu Nr. T2-</w:t>
      </w:r>
      <w:r w:rsidR="0050693C" w:rsidRPr="0050693C">
        <w:t>258</w:t>
      </w:r>
      <w:r w:rsidRPr="0050693C">
        <w:t xml:space="preserve"> „Dėl strateginio planavimo Kretingos rajono savivaldybėje organizavimo tvarkos aprašo tvirtinimo“ patvirtintu Strateginio planavimo Kretingos rajono savivaldybėje organizavimo tvarkos aprašu.</w:t>
      </w:r>
    </w:p>
    <w:p w14:paraId="7A0A914A" w14:textId="6B61E4CC" w:rsidR="00DC16DB" w:rsidRPr="00FC606A" w:rsidRDefault="00DC16DB" w:rsidP="00541182">
      <w:pPr>
        <w:pStyle w:val="prastasiniatinklio"/>
        <w:spacing w:before="0" w:beforeAutospacing="0" w:after="0" w:afterAutospacing="0"/>
        <w:ind w:left="851"/>
        <w:jc w:val="both"/>
        <w:rPr>
          <w:b/>
        </w:rPr>
      </w:pPr>
      <w:r w:rsidRPr="00FC606A">
        <w:rPr>
          <w:b/>
        </w:rPr>
        <w:t xml:space="preserve">3. </w:t>
      </w:r>
      <w:r w:rsidR="00727431" w:rsidRPr="00FC606A">
        <w:rPr>
          <w:b/>
        </w:rPr>
        <w:t>Kokių rezultatų laukiama.</w:t>
      </w:r>
    </w:p>
    <w:p w14:paraId="505F458B" w14:textId="0BFB2F4D" w:rsidR="008A647E" w:rsidRPr="00FC606A" w:rsidRDefault="0066081C" w:rsidP="00541182">
      <w:pPr>
        <w:widowControl w:val="0"/>
        <w:tabs>
          <w:tab w:val="left" w:pos="851"/>
          <w:tab w:val="left" w:pos="993"/>
        </w:tabs>
        <w:autoSpaceDE w:val="0"/>
        <w:autoSpaceDN w:val="0"/>
        <w:ind w:firstLine="851"/>
        <w:jc w:val="both"/>
        <w:outlineLvl w:val="1"/>
      </w:pPr>
      <w:r w:rsidRPr="00FC606A">
        <w:t>Bus p</w:t>
      </w:r>
      <w:r w:rsidR="008A647E" w:rsidRPr="00FC606A">
        <w:t>akeistas Kretingos rajono savivaldybės 202</w:t>
      </w:r>
      <w:r w:rsidR="005E00B6" w:rsidRPr="00FC606A">
        <w:t>5</w:t>
      </w:r>
      <w:r w:rsidR="008A647E" w:rsidRPr="00FC606A">
        <w:t>–202</w:t>
      </w:r>
      <w:r w:rsidR="005E00B6" w:rsidRPr="00FC606A">
        <w:t>7</w:t>
      </w:r>
      <w:r w:rsidR="008A647E" w:rsidRPr="00FC606A">
        <w:t xml:space="preserve"> m. strateginis veiklos planas: </w:t>
      </w:r>
      <w:r w:rsidR="0050693C" w:rsidRPr="00FC606A">
        <w:t xml:space="preserve">pakeisti Bendrosios programos (Nr. 1) priemonių 1-4-2-2-2, 1-4-2-3-15, 1-4-2-3-23, 1-4-2-4-10 asignavimai, </w:t>
      </w:r>
      <w:r w:rsidR="00877773" w:rsidRPr="00FC606A">
        <w:t>pakeist</w:t>
      </w:r>
      <w:r w:rsidR="0050693C" w:rsidRPr="00FC606A">
        <w:t>i Seniūnijų programos (Nr. 2) priemonės 2-3-1-4-9 asignavimai, pakeistas</w:t>
      </w:r>
      <w:r w:rsidR="00877773" w:rsidRPr="00FC606A">
        <w:t xml:space="preserve"> Strateginio planavimo ir investicijų programos (Nr. 4) priemon</w:t>
      </w:r>
      <w:r w:rsidR="00BA2887" w:rsidRPr="00FC606A">
        <w:t xml:space="preserve">ės </w:t>
      </w:r>
      <w:r w:rsidR="0050693C" w:rsidRPr="00FC606A">
        <w:t>4-3-1-5-54</w:t>
      </w:r>
      <w:r w:rsidR="00BA2887" w:rsidRPr="00FC606A">
        <w:t xml:space="preserve"> </w:t>
      </w:r>
      <w:r w:rsidR="00877773" w:rsidRPr="00FC606A">
        <w:t>aprašyma</w:t>
      </w:r>
      <w:r w:rsidR="00BA2887" w:rsidRPr="00FC606A">
        <w:t>s</w:t>
      </w:r>
      <w:r w:rsidR="0050693C" w:rsidRPr="00FC606A">
        <w:t xml:space="preserve"> ir įtrauktas naujos priemonės 4-1-2-5-4 aprašymas, numatyti priemonės 4-1-2-5-4 išlaidų planai, numatytos priemonės 4-1-2-5-4 stebėsenos rodiklių reikšmės, </w:t>
      </w:r>
      <w:r w:rsidR="00FC606A" w:rsidRPr="00FC606A">
        <w:t xml:space="preserve">pakeistas Vietinio ūkio ir turto valdymo programos priemonės 5-3-1-5-47 aprašymas, pakeisti priemonių 5-3-1-3-2, 4-3-1-4-1, 5-3-1-4-3, 5-3-1-4-26, 5-3-1-5-13, 5-3-1-5-46, 5-3-1-5-47 asignavimai, pakeisti Sveikatos apsaugos programos (Nr. 6) priemonės 6-1-1-3-1 asignavimai, pakeisti Kultūros programos (Nr. 7) priemonių 7-2-2-1-1, 7-2-2-1-5, 7-2-2-1-14, 7-4-2-4-6 asignavimai, pakeisti Švietimo programos (Nr. 8) priemonių 8-1-2-1-12, 8-1-2-1-22, , 8-1-2-2-16, 8-1-2-2-17, 8-1-2-3-2, 8-2-1-2-2, 8-2-1-2-4, 8-4-2-4-5 asignavimai, pakeisti Socialinės paramos programos (Nr. 9) priemonių 9-1-3-1-20, 9-1-3-1-24, 9-1-3-1-29 asignavimai. </w:t>
      </w:r>
    </w:p>
    <w:p w14:paraId="4A5D3CAA" w14:textId="37FFA2A1" w:rsidR="00DC16DB" w:rsidRPr="009A71DD" w:rsidRDefault="00DC16DB" w:rsidP="00541182">
      <w:pPr>
        <w:pStyle w:val="Sraopastraipa"/>
        <w:shd w:val="clear" w:color="auto" w:fill="FFFFFF"/>
        <w:tabs>
          <w:tab w:val="left" w:pos="426"/>
          <w:tab w:val="left" w:pos="851"/>
        </w:tabs>
        <w:ind w:left="851"/>
        <w:jc w:val="both"/>
        <w:textAlignment w:val="baseline"/>
        <w:rPr>
          <w:b/>
          <w:bCs/>
        </w:rPr>
      </w:pPr>
      <w:r w:rsidRPr="009A71DD">
        <w:rPr>
          <w:b/>
        </w:rPr>
        <w:t xml:space="preserve">4. </w:t>
      </w:r>
      <w:r w:rsidR="00727431" w:rsidRPr="009A71DD">
        <w:rPr>
          <w:b/>
        </w:rPr>
        <w:t>Lėšų poreikis ir šaltiniai</w:t>
      </w:r>
      <w:r w:rsidR="00727431" w:rsidRPr="009A71DD">
        <w:rPr>
          <w:b/>
          <w:bCs/>
        </w:rPr>
        <w:t xml:space="preserve">. </w:t>
      </w:r>
    </w:p>
    <w:p w14:paraId="0253E961" w14:textId="4F48F923" w:rsidR="00625BF3" w:rsidRPr="0050693C" w:rsidRDefault="00625BF3" w:rsidP="005E00B6">
      <w:pPr>
        <w:widowControl w:val="0"/>
        <w:tabs>
          <w:tab w:val="left" w:pos="851"/>
          <w:tab w:val="left" w:pos="993"/>
        </w:tabs>
        <w:autoSpaceDE w:val="0"/>
        <w:autoSpaceDN w:val="0"/>
        <w:ind w:firstLine="851"/>
        <w:jc w:val="both"/>
        <w:outlineLvl w:val="1"/>
        <w:rPr>
          <w:color w:val="EE0000"/>
        </w:rPr>
      </w:pPr>
      <w:r w:rsidRPr="009A71DD">
        <w:t>202</w:t>
      </w:r>
      <w:r w:rsidR="005E00B6" w:rsidRPr="009A71DD">
        <w:t>5</w:t>
      </w:r>
      <w:r w:rsidRPr="009A71DD">
        <w:t xml:space="preserve"> </w:t>
      </w:r>
      <w:r w:rsidR="00811BE7" w:rsidRPr="009A71DD">
        <w:t>m.</w:t>
      </w:r>
      <w:r w:rsidR="0099002B" w:rsidRPr="009A71DD">
        <w:t xml:space="preserve"> strateginiame veiklos plane numatyti</w:t>
      </w:r>
      <w:r w:rsidR="00811BE7" w:rsidRPr="009A71DD">
        <w:t xml:space="preserve"> išlaidų plana</w:t>
      </w:r>
      <w:r w:rsidR="0099002B" w:rsidRPr="009A71DD">
        <w:t>i</w:t>
      </w:r>
      <w:r w:rsidR="00811BE7" w:rsidRPr="009A71DD">
        <w:t xml:space="preserve"> didinam</w:t>
      </w:r>
      <w:r w:rsidR="0099002B" w:rsidRPr="009A71DD">
        <w:t>i</w:t>
      </w:r>
      <w:r w:rsidR="00811BE7" w:rsidRPr="009A71DD">
        <w:t xml:space="preserve"> </w:t>
      </w:r>
      <w:r w:rsidR="009A71DD" w:rsidRPr="009A71DD">
        <w:t>2 0</w:t>
      </w:r>
      <w:r w:rsidR="00403423">
        <w:t>4</w:t>
      </w:r>
      <w:r w:rsidR="009A71DD" w:rsidRPr="009A71DD">
        <w:t>1,615</w:t>
      </w:r>
      <w:r w:rsidRPr="009A71DD">
        <w:t xml:space="preserve"> tūkst.</w:t>
      </w:r>
      <w:r w:rsidR="00811BE7" w:rsidRPr="009A71DD">
        <w:t xml:space="preserve"> Eur, iš jų savivaldybės biudžeto (B) lėšų išlaidų planas didinamas </w:t>
      </w:r>
      <w:r w:rsidR="009A71DD" w:rsidRPr="009A71DD">
        <w:t>5</w:t>
      </w:r>
      <w:r w:rsidR="00403423">
        <w:t>5</w:t>
      </w:r>
      <w:r w:rsidR="009A71DD" w:rsidRPr="009A71DD">
        <w:t>5,93 tūkst.</w:t>
      </w:r>
      <w:r w:rsidR="00811BE7" w:rsidRPr="009A71DD">
        <w:t xml:space="preserve"> Eur</w:t>
      </w:r>
      <w:r w:rsidR="0099002B" w:rsidRPr="009A71DD">
        <w:t xml:space="preserve">, </w:t>
      </w:r>
      <w:r w:rsidR="009731BC" w:rsidRPr="009A71DD">
        <w:t>valstybės biudžeto lėšų (V</w:t>
      </w:r>
      <w:r w:rsidR="00E86F70" w:rsidRPr="009A71DD">
        <w:t>A, VB</w:t>
      </w:r>
      <w:r w:rsidR="009731BC" w:rsidRPr="009A71DD">
        <w:t xml:space="preserve">) išlaidų planas didinamas </w:t>
      </w:r>
      <w:r w:rsidR="009A71DD" w:rsidRPr="009A71DD">
        <w:t>21,152</w:t>
      </w:r>
      <w:r w:rsidR="009731BC" w:rsidRPr="009A71DD">
        <w:t xml:space="preserve"> tūkst. Eur, </w:t>
      </w:r>
      <w:r w:rsidR="00E86F70" w:rsidRPr="009A71DD">
        <w:t>Europos Sąjungos paramos (E)</w:t>
      </w:r>
      <w:r w:rsidR="009731BC" w:rsidRPr="009A71DD">
        <w:t xml:space="preserve"> lėšų išlaidų planas didinamas </w:t>
      </w:r>
      <w:r w:rsidR="009A71DD" w:rsidRPr="009A71DD">
        <w:t xml:space="preserve">820,571 </w:t>
      </w:r>
      <w:r w:rsidR="009731BC" w:rsidRPr="009A71DD">
        <w:t xml:space="preserve">tūkst. Eur, </w:t>
      </w:r>
      <w:r w:rsidR="00E86F70" w:rsidRPr="009A71DD">
        <w:t xml:space="preserve">įstaigų pajamų, skirtų veiklos išlaidoms, (S) </w:t>
      </w:r>
      <w:r w:rsidR="009731BC" w:rsidRPr="009A71DD">
        <w:t xml:space="preserve">lėšų išlaidų planas </w:t>
      </w:r>
      <w:r w:rsidR="009731BC" w:rsidRPr="009A71DD">
        <w:lastRenderedPageBreak/>
        <w:t>didinamas 1</w:t>
      </w:r>
      <w:r w:rsidR="001E4A51" w:rsidRPr="009A71DD">
        <w:t>0,3</w:t>
      </w:r>
      <w:r w:rsidR="009731BC" w:rsidRPr="009A71DD">
        <w:t xml:space="preserve"> tūkst. Eur</w:t>
      </w:r>
      <w:r w:rsidR="009A71DD" w:rsidRPr="009A71DD">
        <w:t xml:space="preserve">, Valstybės deleguotoms funkcijoms vykdyti skirtų (D) lėšų išlaidų planas didinamas 8,1 tūkst. Eur, specialios tikslinės dotacijos ugdymo reikmėms (K) skirtų lėšų išlaidų planas didinamas 625,562 tūkst. Eur. </w:t>
      </w:r>
      <w:r w:rsidR="0099002B" w:rsidRPr="009A71DD">
        <w:t xml:space="preserve"> </w:t>
      </w:r>
    </w:p>
    <w:p w14:paraId="435DDF12" w14:textId="661556A1" w:rsidR="0099002B" w:rsidRPr="001D1511" w:rsidRDefault="0099002B" w:rsidP="005E00B6">
      <w:pPr>
        <w:widowControl w:val="0"/>
        <w:tabs>
          <w:tab w:val="left" w:pos="851"/>
          <w:tab w:val="left" w:pos="993"/>
        </w:tabs>
        <w:autoSpaceDE w:val="0"/>
        <w:autoSpaceDN w:val="0"/>
        <w:ind w:firstLine="851"/>
        <w:jc w:val="both"/>
        <w:outlineLvl w:val="1"/>
      </w:pPr>
      <w:r w:rsidRPr="001D1511">
        <w:t xml:space="preserve">2026 m. strateginiame veiklos plane numatyti išlaidų planai didinami </w:t>
      </w:r>
      <w:r w:rsidR="009731BC" w:rsidRPr="001D1511">
        <w:t>1</w:t>
      </w:r>
      <w:r w:rsidR="001D1511" w:rsidRPr="001D1511">
        <w:t xml:space="preserve"> 203</w:t>
      </w:r>
      <w:r w:rsidR="009731BC" w:rsidRPr="001D1511">
        <w:t>,0</w:t>
      </w:r>
      <w:r w:rsidRPr="001D1511">
        <w:t xml:space="preserve"> tūkst. Eur, iš jų savivaldybės biudžeto (B) lėšų išlaidų planas didinamas </w:t>
      </w:r>
      <w:r w:rsidR="00E86F70" w:rsidRPr="001D1511">
        <w:t>1</w:t>
      </w:r>
      <w:r w:rsidR="001D1511" w:rsidRPr="001D1511">
        <w:t>85</w:t>
      </w:r>
      <w:r w:rsidR="009731BC" w:rsidRPr="001D1511">
        <w:t>,</w:t>
      </w:r>
      <w:r w:rsidR="001D1511" w:rsidRPr="001D1511">
        <w:t>5</w:t>
      </w:r>
      <w:r w:rsidRPr="001D1511">
        <w:t xml:space="preserve"> tūkst. Eur</w:t>
      </w:r>
      <w:r w:rsidR="001D1511" w:rsidRPr="001D1511">
        <w:t>, Europos Sąjungos paramos (E) lėšų išlaidų planas didinamas 1 017,5 tūkst. Eur</w:t>
      </w:r>
      <w:r w:rsidR="00E86F70" w:rsidRPr="001D1511">
        <w:t>.</w:t>
      </w:r>
      <w:r w:rsidR="001D1511" w:rsidRPr="001D1511">
        <w:t xml:space="preserve"> </w:t>
      </w:r>
    </w:p>
    <w:p w14:paraId="5DE5CEC2" w14:textId="17C0421D" w:rsidR="009A71DD" w:rsidRPr="00CA5F4B" w:rsidRDefault="001D1511" w:rsidP="001D1511">
      <w:pPr>
        <w:widowControl w:val="0"/>
        <w:tabs>
          <w:tab w:val="left" w:pos="851"/>
          <w:tab w:val="left" w:pos="993"/>
        </w:tabs>
        <w:autoSpaceDE w:val="0"/>
        <w:autoSpaceDN w:val="0"/>
        <w:ind w:firstLine="851"/>
        <w:jc w:val="both"/>
        <w:outlineLvl w:val="1"/>
      </w:pPr>
      <w:r w:rsidRPr="001D1511">
        <w:t>2027 m. strateginiame veiklos plane numatyti išlaidų planai didinami 1 074,0 tūkst. Eur, iš jų savivaldybės biudžeto (B) lėšų išlaidų planas didinamas 110,0 tūkst. Eur, Europos Sąjungos paramos (</w:t>
      </w:r>
      <w:r w:rsidRPr="00CA5F4B">
        <w:t xml:space="preserve">E) lėšų išlaidų planas didinamas 974,0 tūkst. Eur. </w:t>
      </w:r>
    </w:p>
    <w:p w14:paraId="32E813A4" w14:textId="1EF3B8EA" w:rsidR="00AF5055" w:rsidRPr="00CA5F4B" w:rsidRDefault="00DC16DB" w:rsidP="00541182">
      <w:pPr>
        <w:pStyle w:val="Sraopastraipa"/>
        <w:ind w:left="851"/>
        <w:jc w:val="both"/>
        <w:rPr>
          <w:b/>
        </w:rPr>
      </w:pPr>
      <w:r w:rsidRPr="00CA5F4B">
        <w:rPr>
          <w:b/>
        </w:rPr>
        <w:t xml:space="preserve">5. </w:t>
      </w:r>
      <w:r w:rsidR="00727431" w:rsidRPr="00CA5F4B">
        <w:rPr>
          <w:b/>
        </w:rPr>
        <w:t xml:space="preserve">Kiti sprendimui priimti reikalingi pagrindimai, skaičiavimai, paaiškinimai. </w:t>
      </w:r>
    </w:p>
    <w:p w14:paraId="26FC871B" w14:textId="37753BFC" w:rsidR="00AF5055" w:rsidRPr="00CA5F4B" w:rsidRDefault="00AF5055" w:rsidP="00541182">
      <w:pPr>
        <w:pStyle w:val="Sraopastraipa"/>
        <w:ind w:left="0" w:firstLine="851"/>
        <w:jc w:val="both"/>
      </w:pPr>
      <w:r w:rsidRPr="00CA5F4B">
        <w:t>Savivaldybės 202</w:t>
      </w:r>
      <w:r w:rsidR="00D7161F" w:rsidRPr="00CA5F4B">
        <w:t>5</w:t>
      </w:r>
      <w:r w:rsidRPr="00CA5F4B">
        <w:t>–202</w:t>
      </w:r>
      <w:r w:rsidR="00D7161F" w:rsidRPr="00CA5F4B">
        <w:t>7</w:t>
      </w:r>
      <w:r w:rsidRPr="00CA5F4B">
        <w:t xml:space="preserve"> metų strateginio veiklos plano pakeitimai:</w:t>
      </w:r>
    </w:p>
    <w:tbl>
      <w:tblPr>
        <w:tblStyle w:val="Lentelstinklelis"/>
        <w:tblW w:w="0" w:type="auto"/>
        <w:tblLook w:val="04A0" w:firstRow="1" w:lastRow="0" w:firstColumn="1" w:lastColumn="0" w:noHBand="0" w:noVBand="1"/>
      </w:tblPr>
      <w:tblGrid>
        <w:gridCol w:w="1350"/>
        <w:gridCol w:w="2022"/>
        <w:gridCol w:w="6256"/>
      </w:tblGrid>
      <w:tr w:rsidR="00CA5F4B" w:rsidRPr="00CA5F4B" w14:paraId="100F3662" w14:textId="77777777" w:rsidTr="005F1D81">
        <w:tc>
          <w:tcPr>
            <w:tcW w:w="1350" w:type="dxa"/>
            <w:hideMark/>
          </w:tcPr>
          <w:p w14:paraId="7F71A94F" w14:textId="77777777" w:rsidR="00066522" w:rsidRPr="00CA5F4B" w:rsidRDefault="00066522">
            <w:pPr>
              <w:widowControl w:val="0"/>
              <w:tabs>
                <w:tab w:val="left" w:pos="851"/>
              </w:tabs>
              <w:autoSpaceDE w:val="0"/>
              <w:autoSpaceDN w:val="0"/>
              <w:jc w:val="center"/>
              <w:outlineLvl w:val="1"/>
              <w:rPr>
                <w:b/>
                <w:szCs w:val="22"/>
              </w:rPr>
            </w:pPr>
            <w:r w:rsidRPr="00CA5F4B">
              <w:rPr>
                <w:b/>
              </w:rPr>
              <w:t>Programa</w:t>
            </w:r>
          </w:p>
        </w:tc>
        <w:tc>
          <w:tcPr>
            <w:tcW w:w="2022" w:type="dxa"/>
            <w:hideMark/>
          </w:tcPr>
          <w:p w14:paraId="46793396" w14:textId="77777777" w:rsidR="00066522" w:rsidRPr="00CA5F4B" w:rsidRDefault="00066522">
            <w:pPr>
              <w:widowControl w:val="0"/>
              <w:tabs>
                <w:tab w:val="left" w:pos="851"/>
              </w:tabs>
              <w:autoSpaceDE w:val="0"/>
              <w:autoSpaceDN w:val="0"/>
              <w:jc w:val="center"/>
              <w:outlineLvl w:val="1"/>
              <w:rPr>
                <w:b/>
              </w:rPr>
            </w:pPr>
            <w:r w:rsidRPr="00CA5F4B">
              <w:rPr>
                <w:b/>
              </w:rPr>
              <w:t>Keičiama priemonė</w:t>
            </w:r>
          </w:p>
        </w:tc>
        <w:tc>
          <w:tcPr>
            <w:tcW w:w="6256" w:type="dxa"/>
            <w:hideMark/>
          </w:tcPr>
          <w:p w14:paraId="32BCCCF2" w14:textId="77777777" w:rsidR="00066522" w:rsidRPr="00CA5F4B" w:rsidRDefault="00066522">
            <w:pPr>
              <w:widowControl w:val="0"/>
              <w:tabs>
                <w:tab w:val="left" w:pos="851"/>
              </w:tabs>
              <w:autoSpaceDE w:val="0"/>
              <w:autoSpaceDN w:val="0"/>
              <w:jc w:val="center"/>
              <w:outlineLvl w:val="1"/>
              <w:rPr>
                <w:b/>
              </w:rPr>
            </w:pPr>
            <w:r w:rsidRPr="00CA5F4B">
              <w:rPr>
                <w:b/>
              </w:rPr>
              <w:t>Keitimo esmė</w:t>
            </w:r>
          </w:p>
        </w:tc>
      </w:tr>
      <w:tr w:rsidR="00F111E3" w:rsidRPr="0050693C" w14:paraId="39602309" w14:textId="77777777" w:rsidTr="005F1D81">
        <w:tc>
          <w:tcPr>
            <w:tcW w:w="1350" w:type="dxa"/>
          </w:tcPr>
          <w:p w14:paraId="3C42AFA7" w14:textId="7A6B2A94" w:rsidR="00F111E3" w:rsidRPr="0050693C" w:rsidRDefault="00F111E3" w:rsidP="00F111E3">
            <w:pPr>
              <w:widowControl w:val="0"/>
              <w:tabs>
                <w:tab w:val="left" w:pos="851"/>
              </w:tabs>
              <w:autoSpaceDE w:val="0"/>
              <w:autoSpaceDN w:val="0"/>
              <w:outlineLvl w:val="1"/>
              <w:rPr>
                <w:b/>
                <w:color w:val="EE0000"/>
              </w:rPr>
            </w:pPr>
            <w:r w:rsidRPr="00DB5025">
              <w:rPr>
                <w:b/>
                <w:bCs/>
              </w:rPr>
              <w:t>Bendroji programa (Nr. 1)</w:t>
            </w:r>
          </w:p>
        </w:tc>
        <w:tc>
          <w:tcPr>
            <w:tcW w:w="2022" w:type="dxa"/>
          </w:tcPr>
          <w:p w14:paraId="6559692A" w14:textId="7C4D719D" w:rsidR="00F111E3" w:rsidRPr="0050693C" w:rsidRDefault="00F111E3" w:rsidP="00F111E3">
            <w:pPr>
              <w:widowControl w:val="0"/>
              <w:tabs>
                <w:tab w:val="left" w:pos="851"/>
              </w:tabs>
              <w:autoSpaceDE w:val="0"/>
              <w:autoSpaceDN w:val="0"/>
              <w:outlineLvl w:val="1"/>
              <w:rPr>
                <w:b/>
                <w:color w:val="EE0000"/>
              </w:rPr>
            </w:pPr>
            <w:r w:rsidRPr="00DB5025">
              <w:t>1</w:t>
            </w:r>
            <w:r w:rsidRPr="00DB5025">
              <w:rPr>
                <w:rFonts w:cs="Times New Roman"/>
              </w:rPr>
              <w:t>–</w:t>
            </w:r>
            <w:r w:rsidRPr="00DB5025">
              <w:t>4</w:t>
            </w:r>
            <w:r w:rsidRPr="00DB5025">
              <w:rPr>
                <w:rFonts w:cs="Times New Roman"/>
              </w:rPr>
              <w:t>–</w:t>
            </w:r>
            <w:r w:rsidRPr="00DB5025">
              <w:t>2</w:t>
            </w:r>
            <w:r w:rsidRPr="00DB5025">
              <w:rPr>
                <w:rFonts w:cs="Times New Roman"/>
              </w:rPr>
              <w:t>–</w:t>
            </w:r>
            <w:r w:rsidRPr="00DB5025">
              <w:t>3</w:t>
            </w:r>
            <w:r w:rsidRPr="00DB5025">
              <w:rPr>
                <w:rFonts w:cs="Times New Roman"/>
              </w:rPr>
              <w:t>–</w:t>
            </w:r>
            <w:r w:rsidRPr="00DB5025">
              <w:t>15 Priemonė. Karo prievolės ir mobilizacijos administravimas</w:t>
            </w:r>
          </w:p>
        </w:tc>
        <w:tc>
          <w:tcPr>
            <w:tcW w:w="6256" w:type="dxa"/>
          </w:tcPr>
          <w:p w14:paraId="322465BF" w14:textId="3972924F" w:rsidR="00F111E3" w:rsidRPr="0050693C" w:rsidRDefault="00F111E3" w:rsidP="00F111E3">
            <w:pPr>
              <w:widowControl w:val="0"/>
              <w:tabs>
                <w:tab w:val="left" w:pos="851"/>
              </w:tabs>
              <w:autoSpaceDE w:val="0"/>
              <w:autoSpaceDN w:val="0"/>
              <w:outlineLvl w:val="1"/>
              <w:rPr>
                <w:b/>
                <w:color w:val="EE0000"/>
              </w:rPr>
            </w:pPr>
            <w:r w:rsidRPr="00DB5025">
              <w:rPr>
                <w:bCs/>
              </w:rPr>
              <w:t xml:space="preserve">Atsižvelgiant į Mobilizacijos ir pilietinio pasipriešinimo departamento prie Krašto apsaugos ministerijos raštą </w:t>
            </w:r>
            <w:r w:rsidR="00483959">
              <w:rPr>
                <w:bCs/>
              </w:rPr>
              <w:t xml:space="preserve">Nr. </w:t>
            </w:r>
            <w:r w:rsidRPr="00DB5025">
              <w:rPr>
                <w:bCs/>
              </w:rPr>
              <w:t>D21</w:t>
            </w:r>
            <w:r w:rsidRPr="00DB5025">
              <w:rPr>
                <w:rFonts w:cs="Times New Roman"/>
              </w:rPr>
              <w:t>–</w:t>
            </w:r>
            <w:r w:rsidRPr="00DB5025">
              <w:rPr>
                <w:bCs/>
              </w:rPr>
              <w:t>9515, tikslinami priemonės išlaidų planai 2025 m. 6,9 tūkst. Eur didinami valstybės deleguotoms funkcijoms vykdyti skirtų (D) lėšų išlaidų planai. Bendrai priemonės įgyvendinimui numatant 24,5 tūkst. Eur (iš jų: 24,5 tūkst. Eur (D)).</w:t>
            </w:r>
          </w:p>
        </w:tc>
      </w:tr>
      <w:tr w:rsidR="00F111E3" w:rsidRPr="0050693C" w14:paraId="1B6FB498" w14:textId="77777777" w:rsidTr="005F1D81">
        <w:tc>
          <w:tcPr>
            <w:tcW w:w="1350" w:type="dxa"/>
          </w:tcPr>
          <w:p w14:paraId="34CEBD4C" w14:textId="77777777" w:rsidR="00F111E3" w:rsidRPr="00DB5025" w:rsidRDefault="00F111E3" w:rsidP="00F111E3">
            <w:pPr>
              <w:widowControl w:val="0"/>
              <w:tabs>
                <w:tab w:val="left" w:pos="851"/>
              </w:tabs>
              <w:autoSpaceDE w:val="0"/>
              <w:autoSpaceDN w:val="0"/>
              <w:outlineLvl w:val="1"/>
              <w:rPr>
                <w:b/>
                <w:bCs/>
              </w:rPr>
            </w:pPr>
          </w:p>
        </w:tc>
        <w:tc>
          <w:tcPr>
            <w:tcW w:w="2022" w:type="dxa"/>
          </w:tcPr>
          <w:p w14:paraId="7A40D463" w14:textId="38E8C339" w:rsidR="00F111E3" w:rsidRPr="00DB5025" w:rsidRDefault="00F111E3" w:rsidP="00F111E3">
            <w:pPr>
              <w:widowControl w:val="0"/>
              <w:tabs>
                <w:tab w:val="left" w:pos="851"/>
              </w:tabs>
              <w:autoSpaceDE w:val="0"/>
              <w:autoSpaceDN w:val="0"/>
              <w:outlineLvl w:val="1"/>
            </w:pPr>
            <w:r w:rsidRPr="006C5BEE">
              <w:t>1-4-2-2-2 Priemonė. Administracijos išlaidos</w:t>
            </w:r>
          </w:p>
        </w:tc>
        <w:tc>
          <w:tcPr>
            <w:tcW w:w="6256" w:type="dxa"/>
          </w:tcPr>
          <w:p w14:paraId="2420DA9E" w14:textId="4CF4122B" w:rsidR="00F111E3" w:rsidRPr="00DB5025" w:rsidRDefault="00F111E3" w:rsidP="00F111E3">
            <w:pPr>
              <w:widowControl w:val="0"/>
              <w:tabs>
                <w:tab w:val="left" w:pos="851"/>
              </w:tabs>
              <w:autoSpaceDE w:val="0"/>
              <w:autoSpaceDN w:val="0"/>
              <w:outlineLvl w:val="1"/>
              <w:rPr>
                <w:bCs/>
              </w:rPr>
            </w:pPr>
            <w:r w:rsidRPr="006C5BEE">
              <w:rPr>
                <w:rFonts w:cs="Times New Roman"/>
              </w:rPr>
              <w:t>Atsižvelgiant į gautą kompensaciją už nusipirktą elektromobilį, 7,5 tūkst. Eur didinami valstybės biudžeto (VA) lėšų išlaidų planai 2025 m. Bendrai priemonės įgyvendinimui numatoma 4 028,8 tūkst. Eur (iš jų 3 991,3 tūkst. Eur (B), 30,0 tūkst. Eur (S), 7,5 tūkst. Eur (VA)).</w:t>
            </w:r>
          </w:p>
        </w:tc>
      </w:tr>
      <w:tr w:rsidR="00F111E3" w:rsidRPr="0050693C" w14:paraId="49F8512D" w14:textId="77777777" w:rsidTr="005F1D81">
        <w:tc>
          <w:tcPr>
            <w:tcW w:w="1350" w:type="dxa"/>
          </w:tcPr>
          <w:p w14:paraId="5D3DEB9F" w14:textId="77777777" w:rsidR="00F111E3" w:rsidRPr="00DB5025" w:rsidRDefault="00F111E3" w:rsidP="00F111E3">
            <w:pPr>
              <w:widowControl w:val="0"/>
              <w:tabs>
                <w:tab w:val="left" w:pos="851"/>
              </w:tabs>
              <w:autoSpaceDE w:val="0"/>
              <w:autoSpaceDN w:val="0"/>
              <w:outlineLvl w:val="1"/>
              <w:rPr>
                <w:b/>
                <w:bCs/>
              </w:rPr>
            </w:pPr>
          </w:p>
        </w:tc>
        <w:tc>
          <w:tcPr>
            <w:tcW w:w="2022" w:type="dxa"/>
          </w:tcPr>
          <w:p w14:paraId="2B850A48" w14:textId="2FF283E0" w:rsidR="00F111E3" w:rsidRPr="00DB5025" w:rsidRDefault="00F111E3" w:rsidP="00F111E3">
            <w:pPr>
              <w:widowControl w:val="0"/>
              <w:tabs>
                <w:tab w:val="left" w:pos="851"/>
              </w:tabs>
              <w:autoSpaceDE w:val="0"/>
              <w:autoSpaceDN w:val="0"/>
              <w:outlineLvl w:val="1"/>
            </w:pPr>
            <w:r w:rsidRPr="006C5BEE">
              <w:t>1-4-2-4-10 Priemonė. Asociacijų mokesčiai</w:t>
            </w:r>
          </w:p>
        </w:tc>
        <w:tc>
          <w:tcPr>
            <w:tcW w:w="6256" w:type="dxa"/>
          </w:tcPr>
          <w:p w14:paraId="29E825A1" w14:textId="149CC1BB" w:rsidR="00F111E3" w:rsidRPr="00DB5025" w:rsidRDefault="00F111E3" w:rsidP="00F111E3">
            <w:pPr>
              <w:widowControl w:val="0"/>
              <w:tabs>
                <w:tab w:val="left" w:pos="851"/>
              </w:tabs>
              <w:autoSpaceDE w:val="0"/>
              <w:autoSpaceDN w:val="0"/>
              <w:outlineLvl w:val="1"/>
              <w:rPr>
                <w:bCs/>
              </w:rPr>
            </w:pPr>
            <w:r w:rsidRPr="006C5BEE">
              <w:rPr>
                <w:rFonts w:cs="Times New Roman"/>
              </w:rPr>
              <w:t>Atsižvelgiant į poreikį apmokėti Klaipėdos regiono plėtros tarybos nario mokestį, didinami priemonės išlaidų planai 2025 m. Bendrai priemonės įgyvendinimui numatoma 46,0 tūkst. Eur (iš jų: 46,0 tūkst. Eur (B)).</w:t>
            </w:r>
          </w:p>
        </w:tc>
      </w:tr>
      <w:tr w:rsidR="00F111E3" w:rsidRPr="0050693C" w14:paraId="5E112922" w14:textId="77777777" w:rsidTr="005F1D81">
        <w:tc>
          <w:tcPr>
            <w:tcW w:w="1350" w:type="dxa"/>
          </w:tcPr>
          <w:p w14:paraId="628D1E7F" w14:textId="77777777" w:rsidR="00F111E3" w:rsidRPr="00DB5025" w:rsidRDefault="00F111E3" w:rsidP="00F111E3">
            <w:pPr>
              <w:widowControl w:val="0"/>
              <w:tabs>
                <w:tab w:val="left" w:pos="851"/>
              </w:tabs>
              <w:autoSpaceDE w:val="0"/>
              <w:autoSpaceDN w:val="0"/>
              <w:outlineLvl w:val="1"/>
              <w:rPr>
                <w:b/>
                <w:bCs/>
              </w:rPr>
            </w:pPr>
          </w:p>
        </w:tc>
        <w:tc>
          <w:tcPr>
            <w:tcW w:w="2022" w:type="dxa"/>
          </w:tcPr>
          <w:p w14:paraId="5AD7CB6C" w14:textId="29E8E925" w:rsidR="00F111E3" w:rsidRPr="00DB5025" w:rsidRDefault="00F111E3" w:rsidP="00F111E3">
            <w:pPr>
              <w:widowControl w:val="0"/>
              <w:tabs>
                <w:tab w:val="left" w:pos="851"/>
              </w:tabs>
              <w:autoSpaceDE w:val="0"/>
              <w:autoSpaceDN w:val="0"/>
              <w:outlineLvl w:val="1"/>
            </w:pPr>
            <w:r w:rsidRPr="006C5BEE">
              <w:t>1-4-2-3-23 Priemonė. Tarpinstitucinio bendradarbiavimo funkcijos užtikrinimas</w:t>
            </w:r>
          </w:p>
        </w:tc>
        <w:tc>
          <w:tcPr>
            <w:tcW w:w="6256" w:type="dxa"/>
          </w:tcPr>
          <w:p w14:paraId="23A3CD8C" w14:textId="3D60F61B" w:rsidR="00F111E3" w:rsidRPr="00DB5025" w:rsidRDefault="00F111E3" w:rsidP="00F111E3">
            <w:pPr>
              <w:widowControl w:val="0"/>
              <w:tabs>
                <w:tab w:val="left" w:pos="851"/>
              </w:tabs>
              <w:autoSpaceDE w:val="0"/>
              <w:autoSpaceDN w:val="0"/>
              <w:outlineLvl w:val="1"/>
              <w:rPr>
                <w:bCs/>
              </w:rPr>
            </w:pPr>
            <w:r w:rsidRPr="006C5BEE">
              <w:rPr>
                <w:rFonts w:cs="Times New Roman"/>
              </w:rPr>
              <w:t>Atsižvelgiant į Tarpinstitucinio bendradarbiavimo funkcijos užtikrinimui skirtas lėšas tikslinami valstybės deleguotoms funkcijoms skirtų (D) lėšų išlaidų planai 2025 m. 1,2 tūkst. Eur didinami išlaidų planai 2025 m. Bendrai priemonės įgyvendinimui numatant 30,8 tūkst. Eur (iš jų: 30,8 tūkst. Eur (D)).</w:t>
            </w:r>
          </w:p>
        </w:tc>
      </w:tr>
      <w:tr w:rsidR="00F111E3" w:rsidRPr="0050693C" w14:paraId="56F4279D" w14:textId="77777777" w:rsidTr="005F1D81">
        <w:tc>
          <w:tcPr>
            <w:tcW w:w="1350" w:type="dxa"/>
          </w:tcPr>
          <w:p w14:paraId="17FD36C4" w14:textId="262E7F48" w:rsidR="00F111E3" w:rsidRPr="00DB5025" w:rsidRDefault="00F111E3" w:rsidP="00F111E3">
            <w:pPr>
              <w:widowControl w:val="0"/>
              <w:tabs>
                <w:tab w:val="left" w:pos="851"/>
              </w:tabs>
              <w:autoSpaceDE w:val="0"/>
              <w:autoSpaceDN w:val="0"/>
              <w:outlineLvl w:val="1"/>
              <w:rPr>
                <w:b/>
                <w:bCs/>
              </w:rPr>
            </w:pPr>
            <w:r w:rsidRPr="006C5BEE">
              <w:rPr>
                <w:b/>
                <w:bCs/>
              </w:rPr>
              <w:t>Seniūnijų programa (Nr. 2)</w:t>
            </w:r>
          </w:p>
        </w:tc>
        <w:tc>
          <w:tcPr>
            <w:tcW w:w="2022" w:type="dxa"/>
          </w:tcPr>
          <w:p w14:paraId="682ACD60" w14:textId="60D5A606" w:rsidR="00F111E3" w:rsidRPr="00DB5025" w:rsidRDefault="00F111E3" w:rsidP="00F111E3">
            <w:pPr>
              <w:widowControl w:val="0"/>
              <w:tabs>
                <w:tab w:val="left" w:pos="851"/>
              </w:tabs>
              <w:autoSpaceDE w:val="0"/>
              <w:autoSpaceDN w:val="0"/>
              <w:outlineLvl w:val="1"/>
            </w:pPr>
            <w:r w:rsidRPr="006C5BEE">
              <w:t>2-3-1-4-9 Priemonė. Aplinkos tvarkymas</w:t>
            </w:r>
          </w:p>
        </w:tc>
        <w:tc>
          <w:tcPr>
            <w:tcW w:w="6256" w:type="dxa"/>
          </w:tcPr>
          <w:p w14:paraId="4D15C35A" w14:textId="7F4F2F35" w:rsidR="00F111E3" w:rsidRPr="00DB5025" w:rsidRDefault="00F111E3" w:rsidP="00F111E3">
            <w:pPr>
              <w:widowControl w:val="0"/>
              <w:tabs>
                <w:tab w:val="left" w:pos="851"/>
              </w:tabs>
              <w:autoSpaceDE w:val="0"/>
              <w:autoSpaceDN w:val="0"/>
              <w:outlineLvl w:val="1"/>
              <w:rPr>
                <w:bCs/>
              </w:rPr>
            </w:pPr>
            <w:r w:rsidRPr="006C5BEE">
              <w:rPr>
                <w:rFonts w:cs="Times New Roman"/>
              </w:rPr>
              <w:t>Atsižvelgiant į Salantų miesto seniūnijos raštą Nr. D21-10083 „Dėl dujų rezervuaro demontavimo darbų“ 6,5 tūkst. Eur didinami priemonės išlaidų planai 2025 m. Bendrai priemonės įgyvendinimui numatant 2 547,92 tūkst. Eur (iš jų: 2 547,92 tūkst. Eur (B)).</w:t>
            </w:r>
          </w:p>
        </w:tc>
      </w:tr>
      <w:tr w:rsidR="00C65351" w:rsidRPr="0050693C" w14:paraId="723CD2BB" w14:textId="77777777" w:rsidTr="005F1D81">
        <w:tc>
          <w:tcPr>
            <w:tcW w:w="1350" w:type="dxa"/>
          </w:tcPr>
          <w:p w14:paraId="1E02E437" w14:textId="3E835308" w:rsidR="00C65351" w:rsidRPr="00DB5025" w:rsidRDefault="00C65351" w:rsidP="00C65351">
            <w:pPr>
              <w:widowControl w:val="0"/>
              <w:tabs>
                <w:tab w:val="left" w:pos="851"/>
              </w:tabs>
              <w:autoSpaceDE w:val="0"/>
              <w:autoSpaceDN w:val="0"/>
              <w:outlineLvl w:val="1"/>
              <w:rPr>
                <w:b/>
                <w:bCs/>
              </w:rPr>
            </w:pPr>
            <w:r w:rsidRPr="006C5BEE">
              <w:rPr>
                <w:b/>
                <w:bCs/>
              </w:rPr>
              <w:t>Strateginio planavimo ir investicijų programa (Nr. 4)</w:t>
            </w:r>
          </w:p>
        </w:tc>
        <w:tc>
          <w:tcPr>
            <w:tcW w:w="2022" w:type="dxa"/>
          </w:tcPr>
          <w:p w14:paraId="6FF9C6E1" w14:textId="4F15279B" w:rsidR="00C65351" w:rsidRPr="00DB5025" w:rsidRDefault="00C65351" w:rsidP="00C65351">
            <w:pPr>
              <w:widowControl w:val="0"/>
              <w:tabs>
                <w:tab w:val="left" w:pos="851"/>
              </w:tabs>
              <w:autoSpaceDE w:val="0"/>
              <w:autoSpaceDN w:val="0"/>
              <w:outlineLvl w:val="1"/>
            </w:pPr>
            <w:r w:rsidRPr="006C5BEE">
              <w:t>4-1-2-5-4 Priemonė. Visos dienos mokyklos paslaugų prieinamumo didinimas Kretingos rajone</w:t>
            </w:r>
          </w:p>
        </w:tc>
        <w:tc>
          <w:tcPr>
            <w:tcW w:w="6256" w:type="dxa"/>
          </w:tcPr>
          <w:p w14:paraId="799D4D02" w14:textId="77777777" w:rsidR="00C65351" w:rsidRPr="006C5BEE" w:rsidRDefault="00C65351" w:rsidP="00C65351">
            <w:pPr>
              <w:tabs>
                <w:tab w:val="left" w:pos="851"/>
              </w:tabs>
              <w:spacing w:after="100"/>
              <w:jc w:val="both"/>
              <w:rPr>
                <w:rFonts w:cs="Times New Roman"/>
              </w:rPr>
            </w:pPr>
            <w:r w:rsidRPr="006C5BEE">
              <w:rPr>
                <w:rFonts w:cs="Times New Roman"/>
              </w:rPr>
              <w:t>Atsižvelgiant į pasirašytą finansavimo sutartį Nr. S1-1092, įtraukiama nauja priemonė „Visos dienos mokyklos paslaugų prieinamumo didinimas Kretingos rajone“. Priemonės įgyvendinimui 2025 m. numatant 218,12 tūkst. Eur (iš jų: 178,11 tūkst. Eur (E), 40,01 tūkst. Eur (B)), 2026 m. numatant 1 132,5 tūkst. Eur (iš jų: 1 017,5 tūkst. Eur (E), 115,0 tūkst. Eur (B)), 2027 m. numatant 1 084,0 tūkst. Eur (iš jų: 974,0 tūkst. Eur (E), 110,0 tūkst. Eur (B)).</w:t>
            </w:r>
          </w:p>
          <w:p w14:paraId="22A02E8E" w14:textId="77777777" w:rsidR="00C65351" w:rsidRPr="006C5BEE" w:rsidRDefault="00C65351" w:rsidP="00C65351">
            <w:pPr>
              <w:tabs>
                <w:tab w:val="left" w:pos="851"/>
              </w:tabs>
              <w:spacing w:after="100"/>
              <w:jc w:val="both"/>
              <w:rPr>
                <w:rFonts w:cs="Times New Roman"/>
              </w:rPr>
            </w:pPr>
          </w:p>
          <w:p w14:paraId="7626B58E" w14:textId="77777777" w:rsidR="00C65351" w:rsidRPr="006C5BEE" w:rsidRDefault="00C65351" w:rsidP="00C65351">
            <w:pPr>
              <w:tabs>
                <w:tab w:val="left" w:pos="851"/>
              </w:tabs>
              <w:spacing w:after="100"/>
              <w:jc w:val="both"/>
              <w:rPr>
                <w:rFonts w:cs="Times New Roman"/>
              </w:rPr>
            </w:pPr>
            <w:r w:rsidRPr="006C5BEE">
              <w:rPr>
                <w:rFonts w:cs="Times New Roman"/>
              </w:rPr>
              <w:t>Aprašomoji dalis:</w:t>
            </w:r>
          </w:p>
          <w:p w14:paraId="460FFCBA" w14:textId="0F17A6CC" w:rsidR="00C65351" w:rsidRPr="006C5BEE" w:rsidRDefault="00C65351" w:rsidP="00C65351">
            <w:pPr>
              <w:tabs>
                <w:tab w:val="left" w:pos="851"/>
              </w:tabs>
              <w:spacing w:after="100"/>
              <w:jc w:val="both"/>
              <w:rPr>
                <w:rFonts w:cs="Times New Roman"/>
              </w:rPr>
            </w:pPr>
            <w:r w:rsidRPr="006C5BEE">
              <w:rPr>
                <w:rFonts w:cs="Times New Roman"/>
              </w:rPr>
              <w:lastRenderedPageBreak/>
              <w:t>Lėšos planuojamos projekto „Visos dienos mokyklos paslaugų prieinamumo didinimas Kretingos rajone</w:t>
            </w:r>
            <w:r w:rsidR="00483959">
              <w:rPr>
                <w:rFonts w:cs="Times New Roman"/>
              </w:rPr>
              <w:t>“</w:t>
            </w:r>
            <w:r w:rsidRPr="006C5BEE">
              <w:rPr>
                <w:rFonts w:cs="Times New Roman"/>
              </w:rPr>
              <w:t xml:space="preserve"> įgyvendinimui. Projekto tikslas </w:t>
            </w:r>
            <w:r w:rsidR="00483959">
              <w:rPr>
                <w:rFonts w:cs="Times New Roman"/>
              </w:rPr>
              <w:t>–</w:t>
            </w:r>
            <w:r w:rsidRPr="006C5BEE">
              <w:rPr>
                <w:rFonts w:cs="Times New Roman"/>
              </w:rPr>
              <w:t xml:space="preserve"> aprūpinti regiono mokyklas mokymo priemonėmis bei diegti naujus ugdymo organizavimo modelius visos dienos mokyklos paslaugoms teikti. Projekte dalyvauja Kretingos rajono savivaldybės administracija, 11 regiono mokyklų ir nevyriausybinė jaunimo organizacija „Kretingos šaulių asociacija“. Projekte dalyvauja šios Kretingos rajono savivaldybės mokyklos: Kretingos rajono Salantų gimnazija, Kretingos rajono Vydmantų gimnazija, Kretingos rajono Darbėnų gimnazija, Kretingos Marijono Daujoto progimnazija, Kretingos Simono Daukanto progimnazija, Kretingos r. Kūlupėnų Motiejaus Valančiaus pagrindinė mokykla, Kretingos rajono Kartenos mokykla</w:t>
            </w:r>
            <w:r w:rsidR="00483959">
              <w:rPr>
                <w:rFonts w:cs="Times New Roman"/>
              </w:rPr>
              <w:t>-</w:t>
            </w:r>
            <w:r w:rsidRPr="006C5BEE">
              <w:rPr>
                <w:rFonts w:cs="Times New Roman"/>
              </w:rPr>
              <w:t xml:space="preserve">daugiafunkcis centras, Kretingos rajono Jokūbavo Aleksandro Stulginskio mokykla-daugiafunkcis centras, Kretingos Marijos </w:t>
            </w:r>
            <w:proofErr w:type="spellStart"/>
            <w:r w:rsidRPr="006C5BEE">
              <w:rPr>
                <w:rFonts w:cs="Times New Roman"/>
              </w:rPr>
              <w:t>Tiškevičiūtės</w:t>
            </w:r>
            <w:proofErr w:type="spellEnd"/>
            <w:r w:rsidRPr="006C5BEE">
              <w:rPr>
                <w:rFonts w:cs="Times New Roman"/>
              </w:rPr>
              <w:t xml:space="preserve"> mokykla, Kretingos mokykla</w:t>
            </w:r>
            <w:r w:rsidR="00483959">
              <w:rPr>
                <w:rFonts w:cs="Times New Roman"/>
              </w:rPr>
              <w:t>-</w:t>
            </w:r>
            <w:r w:rsidRPr="006C5BEE">
              <w:rPr>
                <w:rFonts w:cs="Times New Roman"/>
              </w:rPr>
              <w:t>darželis „Žibutė“, Kretingos rajono Kurmaičių pradinė mokykla.</w:t>
            </w:r>
          </w:p>
          <w:p w14:paraId="6E5F3406" w14:textId="77777777" w:rsidR="00C65351" w:rsidRPr="006C5BEE" w:rsidRDefault="00C65351" w:rsidP="00C65351">
            <w:pPr>
              <w:tabs>
                <w:tab w:val="left" w:pos="851"/>
              </w:tabs>
              <w:spacing w:after="100"/>
              <w:jc w:val="both"/>
              <w:rPr>
                <w:rFonts w:cs="Times New Roman"/>
              </w:rPr>
            </w:pPr>
          </w:p>
          <w:p w14:paraId="555BBCD2" w14:textId="77777777" w:rsidR="00C65351" w:rsidRPr="006C5BEE" w:rsidRDefault="00C65351" w:rsidP="00C65351">
            <w:pPr>
              <w:tabs>
                <w:tab w:val="left" w:pos="851"/>
              </w:tabs>
              <w:spacing w:after="100"/>
              <w:jc w:val="both"/>
              <w:rPr>
                <w:rFonts w:cs="Times New Roman"/>
              </w:rPr>
            </w:pPr>
            <w:r w:rsidRPr="006C5BEE">
              <w:rPr>
                <w:rFonts w:cs="Times New Roman"/>
              </w:rPr>
              <w:t xml:space="preserve">Stebėsenos rodikliai: </w:t>
            </w:r>
          </w:p>
          <w:tbl>
            <w:tblPr>
              <w:tblStyle w:val="Lentelstinklelis"/>
              <w:tblW w:w="0" w:type="auto"/>
              <w:tblLayout w:type="fixed"/>
              <w:tblLook w:val="04A0" w:firstRow="1" w:lastRow="0" w:firstColumn="1" w:lastColumn="0" w:noHBand="0" w:noVBand="1"/>
            </w:tblPr>
            <w:tblGrid>
              <w:gridCol w:w="2012"/>
              <w:gridCol w:w="709"/>
              <w:gridCol w:w="850"/>
              <w:gridCol w:w="709"/>
              <w:gridCol w:w="1441"/>
            </w:tblGrid>
            <w:tr w:rsidR="00C65351" w:rsidRPr="006C5BEE" w14:paraId="42D25153" w14:textId="77777777" w:rsidTr="00DA0E9E">
              <w:tc>
                <w:tcPr>
                  <w:tcW w:w="2012" w:type="dxa"/>
                  <w:vMerge w:val="restart"/>
                </w:tcPr>
                <w:p w14:paraId="3B679AD5" w14:textId="77777777" w:rsidR="00C65351" w:rsidRPr="006C5BEE" w:rsidRDefault="00C65351" w:rsidP="00C65351">
                  <w:pPr>
                    <w:tabs>
                      <w:tab w:val="left" w:pos="851"/>
                    </w:tabs>
                    <w:spacing w:after="100"/>
                    <w:jc w:val="both"/>
                    <w:rPr>
                      <w:rFonts w:cs="Times New Roman"/>
                      <w:sz w:val="20"/>
                      <w:szCs w:val="20"/>
                    </w:rPr>
                  </w:pPr>
                  <w:r w:rsidRPr="006C5BEE">
                    <w:rPr>
                      <w:rFonts w:cs="Times New Roman"/>
                      <w:sz w:val="20"/>
                      <w:szCs w:val="20"/>
                    </w:rPr>
                    <w:t>Stebėsenos rodiklio pavadinimas (matavimo vnt.)</w:t>
                  </w:r>
                </w:p>
              </w:tc>
              <w:tc>
                <w:tcPr>
                  <w:tcW w:w="2268" w:type="dxa"/>
                  <w:gridSpan w:val="3"/>
                </w:tcPr>
                <w:p w14:paraId="10ABAF5B" w14:textId="77777777" w:rsidR="00C65351" w:rsidRPr="006C5BEE" w:rsidRDefault="00C65351" w:rsidP="00C65351">
                  <w:pPr>
                    <w:tabs>
                      <w:tab w:val="left" w:pos="851"/>
                    </w:tabs>
                    <w:spacing w:after="100"/>
                    <w:jc w:val="both"/>
                    <w:rPr>
                      <w:rFonts w:cs="Times New Roman"/>
                      <w:sz w:val="20"/>
                      <w:szCs w:val="20"/>
                    </w:rPr>
                  </w:pPr>
                  <w:r w:rsidRPr="006C5BEE">
                    <w:rPr>
                      <w:rFonts w:cs="Times New Roman"/>
                      <w:sz w:val="20"/>
                      <w:szCs w:val="20"/>
                    </w:rPr>
                    <w:t>Siektinos stebėsenos rodiklių reikšmės</w:t>
                  </w:r>
                </w:p>
              </w:tc>
              <w:tc>
                <w:tcPr>
                  <w:tcW w:w="1441" w:type="dxa"/>
                  <w:vMerge w:val="restart"/>
                </w:tcPr>
                <w:p w14:paraId="2572DE99" w14:textId="77777777" w:rsidR="00C65351" w:rsidRPr="006C5BEE" w:rsidRDefault="00C65351" w:rsidP="00C65351">
                  <w:pPr>
                    <w:tabs>
                      <w:tab w:val="left" w:pos="851"/>
                    </w:tabs>
                    <w:spacing w:after="100"/>
                    <w:jc w:val="both"/>
                    <w:rPr>
                      <w:rFonts w:cs="Times New Roman"/>
                      <w:sz w:val="20"/>
                      <w:szCs w:val="20"/>
                    </w:rPr>
                  </w:pPr>
                  <w:r w:rsidRPr="006C5BEE">
                    <w:rPr>
                      <w:rFonts w:cs="Times New Roman"/>
                      <w:sz w:val="20"/>
                      <w:szCs w:val="20"/>
                    </w:rPr>
                    <w:t>Savivaldybės strateginio plėtros plano rodiklis</w:t>
                  </w:r>
                </w:p>
              </w:tc>
            </w:tr>
            <w:tr w:rsidR="00C65351" w:rsidRPr="006C5BEE" w14:paraId="48FDFDDF" w14:textId="77777777" w:rsidTr="00DA0E9E">
              <w:tc>
                <w:tcPr>
                  <w:tcW w:w="2012" w:type="dxa"/>
                  <w:vMerge/>
                </w:tcPr>
                <w:p w14:paraId="1986AA68" w14:textId="77777777" w:rsidR="00C65351" w:rsidRPr="006C5BEE" w:rsidRDefault="00C65351" w:rsidP="00C65351">
                  <w:pPr>
                    <w:tabs>
                      <w:tab w:val="left" w:pos="851"/>
                    </w:tabs>
                    <w:spacing w:after="100"/>
                    <w:jc w:val="both"/>
                    <w:rPr>
                      <w:rFonts w:cs="Times New Roman"/>
                      <w:sz w:val="20"/>
                      <w:szCs w:val="20"/>
                    </w:rPr>
                  </w:pPr>
                </w:p>
              </w:tc>
              <w:tc>
                <w:tcPr>
                  <w:tcW w:w="709" w:type="dxa"/>
                </w:tcPr>
                <w:p w14:paraId="5E4415AC" w14:textId="77777777" w:rsidR="00C65351" w:rsidRPr="006C5BEE" w:rsidRDefault="00C65351" w:rsidP="00C65351">
                  <w:pPr>
                    <w:tabs>
                      <w:tab w:val="left" w:pos="851"/>
                    </w:tabs>
                    <w:spacing w:after="100"/>
                    <w:jc w:val="center"/>
                    <w:rPr>
                      <w:rFonts w:cs="Times New Roman"/>
                      <w:sz w:val="20"/>
                      <w:szCs w:val="20"/>
                    </w:rPr>
                  </w:pPr>
                  <w:r w:rsidRPr="006C5BEE">
                    <w:rPr>
                      <w:rFonts w:cs="Times New Roman"/>
                      <w:sz w:val="20"/>
                      <w:szCs w:val="20"/>
                    </w:rPr>
                    <w:t>2025</w:t>
                  </w:r>
                </w:p>
              </w:tc>
              <w:tc>
                <w:tcPr>
                  <w:tcW w:w="850" w:type="dxa"/>
                </w:tcPr>
                <w:p w14:paraId="750042AB" w14:textId="77777777" w:rsidR="00C65351" w:rsidRPr="006C5BEE" w:rsidRDefault="00C65351" w:rsidP="00C65351">
                  <w:pPr>
                    <w:tabs>
                      <w:tab w:val="left" w:pos="851"/>
                    </w:tabs>
                    <w:spacing w:after="100"/>
                    <w:jc w:val="center"/>
                    <w:rPr>
                      <w:rFonts w:cs="Times New Roman"/>
                      <w:sz w:val="20"/>
                      <w:szCs w:val="20"/>
                    </w:rPr>
                  </w:pPr>
                  <w:r w:rsidRPr="006C5BEE">
                    <w:rPr>
                      <w:rFonts w:cs="Times New Roman"/>
                      <w:sz w:val="20"/>
                      <w:szCs w:val="20"/>
                    </w:rPr>
                    <w:t>2026</w:t>
                  </w:r>
                </w:p>
              </w:tc>
              <w:tc>
                <w:tcPr>
                  <w:tcW w:w="709" w:type="dxa"/>
                </w:tcPr>
                <w:p w14:paraId="260A9C80" w14:textId="77777777" w:rsidR="00C65351" w:rsidRPr="006C5BEE" w:rsidRDefault="00C65351" w:rsidP="00C65351">
                  <w:pPr>
                    <w:tabs>
                      <w:tab w:val="left" w:pos="851"/>
                    </w:tabs>
                    <w:spacing w:after="100"/>
                    <w:rPr>
                      <w:rFonts w:cs="Times New Roman"/>
                      <w:strike/>
                      <w:sz w:val="20"/>
                      <w:szCs w:val="20"/>
                    </w:rPr>
                  </w:pPr>
                  <w:r w:rsidRPr="006C5BEE">
                    <w:rPr>
                      <w:rFonts w:cs="Times New Roman"/>
                      <w:sz w:val="20"/>
                      <w:szCs w:val="20"/>
                    </w:rPr>
                    <w:t>2027</w:t>
                  </w:r>
                </w:p>
              </w:tc>
              <w:tc>
                <w:tcPr>
                  <w:tcW w:w="1441" w:type="dxa"/>
                  <w:vMerge/>
                </w:tcPr>
                <w:p w14:paraId="00229014" w14:textId="77777777" w:rsidR="00C65351" w:rsidRPr="006C5BEE" w:rsidRDefault="00C65351" w:rsidP="00C65351">
                  <w:pPr>
                    <w:tabs>
                      <w:tab w:val="left" w:pos="851"/>
                    </w:tabs>
                    <w:spacing w:after="100"/>
                    <w:jc w:val="both"/>
                    <w:rPr>
                      <w:rFonts w:cs="Times New Roman"/>
                      <w:sz w:val="20"/>
                      <w:szCs w:val="20"/>
                    </w:rPr>
                  </w:pPr>
                </w:p>
              </w:tc>
            </w:tr>
            <w:tr w:rsidR="00C65351" w:rsidRPr="006C5BEE" w14:paraId="2A34D3A6" w14:textId="77777777" w:rsidTr="00DA0E9E">
              <w:tc>
                <w:tcPr>
                  <w:tcW w:w="2012" w:type="dxa"/>
                </w:tcPr>
                <w:p w14:paraId="53012D1A" w14:textId="77777777" w:rsidR="00C65351" w:rsidRPr="006C5BEE" w:rsidRDefault="00C65351" w:rsidP="00C65351">
                  <w:pPr>
                    <w:tabs>
                      <w:tab w:val="left" w:pos="851"/>
                    </w:tabs>
                    <w:spacing w:after="100"/>
                    <w:jc w:val="both"/>
                    <w:rPr>
                      <w:rFonts w:cs="Times New Roman"/>
                      <w:sz w:val="20"/>
                      <w:szCs w:val="20"/>
                    </w:rPr>
                  </w:pPr>
                  <w:r w:rsidRPr="006C5BEE">
                    <w:rPr>
                      <w:rFonts w:cs="Times New Roman"/>
                      <w:sz w:val="20"/>
                      <w:szCs w:val="20"/>
                    </w:rPr>
                    <w:t>Dalyvaujančių mokyklų skaičius, vnt.</w:t>
                  </w:r>
                </w:p>
              </w:tc>
              <w:tc>
                <w:tcPr>
                  <w:tcW w:w="709" w:type="dxa"/>
                </w:tcPr>
                <w:p w14:paraId="6F2C258B" w14:textId="77777777" w:rsidR="00C65351" w:rsidRPr="006C5BEE" w:rsidRDefault="00C65351" w:rsidP="00C65351">
                  <w:pPr>
                    <w:tabs>
                      <w:tab w:val="left" w:pos="851"/>
                    </w:tabs>
                    <w:spacing w:after="100"/>
                    <w:jc w:val="center"/>
                    <w:rPr>
                      <w:rFonts w:cs="Times New Roman"/>
                      <w:sz w:val="20"/>
                      <w:szCs w:val="20"/>
                    </w:rPr>
                  </w:pPr>
                  <w:r w:rsidRPr="006C5BEE">
                    <w:rPr>
                      <w:rFonts w:cs="Times New Roman"/>
                      <w:sz w:val="20"/>
                      <w:szCs w:val="20"/>
                    </w:rPr>
                    <w:t>11</w:t>
                  </w:r>
                </w:p>
              </w:tc>
              <w:tc>
                <w:tcPr>
                  <w:tcW w:w="850" w:type="dxa"/>
                </w:tcPr>
                <w:p w14:paraId="0BA9434E" w14:textId="77777777" w:rsidR="00C65351" w:rsidRPr="006C5BEE" w:rsidRDefault="00C65351" w:rsidP="00C65351">
                  <w:pPr>
                    <w:tabs>
                      <w:tab w:val="left" w:pos="851"/>
                    </w:tabs>
                    <w:spacing w:after="100"/>
                    <w:jc w:val="center"/>
                    <w:rPr>
                      <w:rFonts w:cs="Times New Roman"/>
                      <w:sz w:val="20"/>
                      <w:szCs w:val="20"/>
                    </w:rPr>
                  </w:pPr>
                  <w:r w:rsidRPr="006C5BEE">
                    <w:rPr>
                      <w:rFonts w:cs="Times New Roman"/>
                      <w:sz w:val="20"/>
                      <w:szCs w:val="20"/>
                    </w:rPr>
                    <w:t>11</w:t>
                  </w:r>
                </w:p>
              </w:tc>
              <w:tc>
                <w:tcPr>
                  <w:tcW w:w="709" w:type="dxa"/>
                </w:tcPr>
                <w:p w14:paraId="7787B9E9" w14:textId="77777777" w:rsidR="00C65351" w:rsidRPr="006C5BEE" w:rsidRDefault="00C65351" w:rsidP="00C65351">
                  <w:pPr>
                    <w:tabs>
                      <w:tab w:val="left" w:pos="851"/>
                    </w:tabs>
                    <w:spacing w:after="100"/>
                    <w:jc w:val="center"/>
                    <w:rPr>
                      <w:rFonts w:cs="Times New Roman"/>
                      <w:strike/>
                      <w:sz w:val="20"/>
                      <w:szCs w:val="20"/>
                    </w:rPr>
                  </w:pPr>
                  <w:r w:rsidRPr="006C5BEE">
                    <w:rPr>
                      <w:rFonts w:cs="Times New Roman"/>
                      <w:sz w:val="20"/>
                      <w:szCs w:val="20"/>
                    </w:rPr>
                    <w:t>11</w:t>
                  </w:r>
                </w:p>
              </w:tc>
              <w:tc>
                <w:tcPr>
                  <w:tcW w:w="1441" w:type="dxa"/>
                </w:tcPr>
                <w:p w14:paraId="2CF410CA" w14:textId="77777777" w:rsidR="00C65351" w:rsidRPr="006C5BEE" w:rsidRDefault="00C65351" w:rsidP="00C65351">
                  <w:pPr>
                    <w:tabs>
                      <w:tab w:val="left" w:pos="851"/>
                    </w:tabs>
                    <w:spacing w:after="100"/>
                    <w:jc w:val="both"/>
                    <w:rPr>
                      <w:rFonts w:cs="Times New Roman"/>
                      <w:sz w:val="20"/>
                      <w:szCs w:val="20"/>
                    </w:rPr>
                  </w:pPr>
                  <w:r w:rsidRPr="006C5BEE">
                    <w:rPr>
                      <w:rFonts w:cs="Times New Roman"/>
                      <w:sz w:val="20"/>
                      <w:szCs w:val="20"/>
                    </w:rPr>
                    <w:t>-</w:t>
                  </w:r>
                </w:p>
              </w:tc>
            </w:tr>
            <w:tr w:rsidR="00C65351" w:rsidRPr="006C5BEE" w14:paraId="14257BFA" w14:textId="77777777" w:rsidTr="00DA0E9E">
              <w:tc>
                <w:tcPr>
                  <w:tcW w:w="2012" w:type="dxa"/>
                </w:tcPr>
                <w:p w14:paraId="47A85EF8" w14:textId="77777777" w:rsidR="00C65351" w:rsidRPr="006C5BEE" w:rsidRDefault="00C65351" w:rsidP="00C65351">
                  <w:pPr>
                    <w:tabs>
                      <w:tab w:val="left" w:pos="851"/>
                    </w:tabs>
                    <w:spacing w:after="100"/>
                    <w:jc w:val="both"/>
                    <w:rPr>
                      <w:rFonts w:cs="Times New Roman"/>
                      <w:sz w:val="20"/>
                      <w:szCs w:val="20"/>
                    </w:rPr>
                  </w:pPr>
                  <w:r w:rsidRPr="006C5BEE">
                    <w:rPr>
                      <w:rFonts w:cs="Times New Roman"/>
                      <w:sz w:val="20"/>
                      <w:szCs w:val="20"/>
                    </w:rPr>
                    <w:t>Dalyvaujančių NVO skaičius, vnt.</w:t>
                  </w:r>
                </w:p>
              </w:tc>
              <w:tc>
                <w:tcPr>
                  <w:tcW w:w="709" w:type="dxa"/>
                </w:tcPr>
                <w:p w14:paraId="21503DDE" w14:textId="77777777" w:rsidR="00C65351" w:rsidRPr="006C5BEE" w:rsidRDefault="00C65351" w:rsidP="00C65351">
                  <w:pPr>
                    <w:tabs>
                      <w:tab w:val="left" w:pos="851"/>
                    </w:tabs>
                    <w:spacing w:after="100"/>
                    <w:jc w:val="center"/>
                    <w:rPr>
                      <w:rFonts w:cs="Times New Roman"/>
                      <w:sz w:val="20"/>
                      <w:szCs w:val="20"/>
                    </w:rPr>
                  </w:pPr>
                  <w:r w:rsidRPr="006C5BEE">
                    <w:rPr>
                      <w:rFonts w:cs="Times New Roman"/>
                      <w:sz w:val="20"/>
                      <w:szCs w:val="20"/>
                    </w:rPr>
                    <w:t>0</w:t>
                  </w:r>
                </w:p>
              </w:tc>
              <w:tc>
                <w:tcPr>
                  <w:tcW w:w="850" w:type="dxa"/>
                </w:tcPr>
                <w:p w14:paraId="1E622519" w14:textId="77777777" w:rsidR="00C65351" w:rsidRPr="006C5BEE" w:rsidRDefault="00C65351" w:rsidP="00C65351">
                  <w:pPr>
                    <w:tabs>
                      <w:tab w:val="left" w:pos="851"/>
                    </w:tabs>
                    <w:spacing w:after="100"/>
                    <w:jc w:val="center"/>
                    <w:rPr>
                      <w:rFonts w:cs="Times New Roman"/>
                      <w:sz w:val="20"/>
                      <w:szCs w:val="20"/>
                    </w:rPr>
                  </w:pPr>
                  <w:r w:rsidRPr="006C5BEE">
                    <w:rPr>
                      <w:rFonts w:cs="Times New Roman"/>
                      <w:sz w:val="20"/>
                      <w:szCs w:val="20"/>
                    </w:rPr>
                    <w:t>1</w:t>
                  </w:r>
                </w:p>
              </w:tc>
              <w:tc>
                <w:tcPr>
                  <w:tcW w:w="709" w:type="dxa"/>
                </w:tcPr>
                <w:p w14:paraId="3635F372" w14:textId="77777777" w:rsidR="00C65351" w:rsidRPr="006C5BEE" w:rsidRDefault="00C65351" w:rsidP="00C65351">
                  <w:pPr>
                    <w:tabs>
                      <w:tab w:val="left" w:pos="851"/>
                    </w:tabs>
                    <w:spacing w:after="100"/>
                    <w:jc w:val="center"/>
                    <w:rPr>
                      <w:rFonts w:cs="Times New Roman"/>
                      <w:strike/>
                      <w:sz w:val="20"/>
                      <w:szCs w:val="20"/>
                    </w:rPr>
                  </w:pPr>
                  <w:r w:rsidRPr="006C5BEE">
                    <w:rPr>
                      <w:rFonts w:cs="Times New Roman"/>
                      <w:sz w:val="20"/>
                      <w:szCs w:val="20"/>
                    </w:rPr>
                    <w:t>1</w:t>
                  </w:r>
                </w:p>
              </w:tc>
              <w:tc>
                <w:tcPr>
                  <w:tcW w:w="1441" w:type="dxa"/>
                </w:tcPr>
                <w:p w14:paraId="4EC91B34" w14:textId="77777777" w:rsidR="00C65351" w:rsidRPr="006C5BEE" w:rsidRDefault="00C65351" w:rsidP="00C65351">
                  <w:pPr>
                    <w:tabs>
                      <w:tab w:val="left" w:pos="851"/>
                    </w:tabs>
                    <w:spacing w:after="100"/>
                    <w:jc w:val="both"/>
                    <w:rPr>
                      <w:rFonts w:cs="Times New Roman"/>
                      <w:sz w:val="20"/>
                      <w:szCs w:val="20"/>
                    </w:rPr>
                  </w:pPr>
                  <w:r w:rsidRPr="006C5BEE">
                    <w:rPr>
                      <w:rFonts w:cs="Times New Roman"/>
                      <w:sz w:val="20"/>
                      <w:szCs w:val="20"/>
                    </w:rPr>
                    <w:t>-</w:t>
                  </w:r>
                </w:p>
              </w:tc>
            </w:tr>
          </w:tbl>
          <w:p w14:paraId="5C4F88B8" w14:textId="77777777" w:rsidR="00C65351" w:rsidRPr="00DB5025" w:rsidRDefault="00C65351" w:rsidP="00C65351">
            <w:pPr>
              <w:widowControl w:val="0"/>
              <w:tabs>
                <w:tab w:val="left" w:pos="851"/>
              </w:tabs>
              <w:autoSpaceDE w:val="0"/>
              <w:autoSpaceDN w:val="0"/>
              <w:outlineLvl w:val="1"/>
              <w:rPr>
                <w:bCs/>
              </w:rPr>
            </w:pPr>
          </w:p>
        </w:tc>
      </w:tr>
      <w:tr w:rsidR="00C65351" w:rsidRPr="0050693C" w14:paraId="7CFABD02" w14:textId="77777777" w:rsidTr="005F1D81">
        <w:tc>
          <w:tcPr>
            <w:tcW w:w="1350" w:type="dxa"/>
          </w:tcPr>
          <w:p w14:paraId="00C35AA1" w14:textId="76638821" w:rsidR="00C65351" w:rsidRPr="0050693C" w:rsidRDefault="00C65351" w:rsidP="00C65351">
            <w:pPr>
              <w:widowControl w:val="0"/>
              <w:tabs>
                <w:tab w:val="left" w:pos="851"/>
              </w:tabs>
              <w:autoSpaceDE w:val="0"/>
              <w:autoSpaceDN w:val="0"/>
              <w:outlineLvl w:val="1"/>
              <w:rPr>
                <w:b/>
                <w:color w:val="EE0000"/>
              </w:rPr>
            </w:pPr>
            <w:r w:rsidRPr="00E61971">
              <w:rPr>
                <w:b/>
                <w:bCs/>
              </w:rPr>
              <w:lastRenderedPageBreak/>
              <w:t>Vietinio ūkio ir turto valdymo programa (Nr. 5)</w:t>
            </w:r>
          </w:p>
        </w:tc>
        <w:tc>
          <w:tcPr>
            <w:tcW w:w="2022" w:type="dxa"/>
          </w:tcPr>
          <w:p w14:paraId="61788DAE" w14:textId="636A59AA" w:rsidR="00C65351" w:rsidRPr="0050693C" w:rsidRDefault="00C65351" w:rsidP="00C65351">
            <w:pPr>
              <w:widowControl w:val="0"/>
              <w:tabs>
                <w:tab w:val="left" w:pos="851"/>
              </w:tabs>
              <w:autoSpaceDE w:val="0"/>
              <w:autoSpaceDN w:val="0"/>
              <w:outlineLvl w:val="1"/>
              <w:rPr>
                <w:b/>
                <w:color w:val="EE0000"/>
              </w:rPr>
            </w:pPr>
            <w:r w:rsidRPr="00E61971">
              <w:rPr>
                <w:rFonts w:cs="Times New Roman"/>
              </w:rPr>
              <w:t>5-3-1-5-47 Priemonė. Vietinių kelių, gatvių, tiltų projektavimas, tiesimas, rekonstrukcija, remontas</w:t>
            </w:r>
          </w:p>
        </w:tc>
        <w:tc>
          <w:tcPr>
            <w:tcW w:w="6256" w:type="dxa"/>
          </w:tcPr>
          <w:p w14:paraId="01FEBC62" w14:textId="13C042F9" w:rsidR="00C65351" w:rsidRPr="00E61971" w:rsidRDefault="00C65351" w:rsidP="00C65351">
            <w:pPr>
              <w:tabs>
                <w:tab w:val="left" w:pos="851"/>
              </w:tabs>
              <w:spacing w:after="100"/>
              <w:rPr>
                <w:bCs/>
              </w:rPr>
            </w:pPr>
            <w:r w:rsidRPr="00E61971">
              <w:rPr>
                <w:bCs/>
              </w:rPr>
              <w:t xml:space="preserve">Atsižvelgiant į Kretingos rajono savivaldybės Darbėnų seniūnijos raštą </w:t>
            </w:r>
            <w:r w:rsidR="00483959">
              <w:rPr>
                <w:bCs/>
              </w:rPr>
              <w:t xml:space="preserve">Nr. </w:t>
            </w:r>
            <w:r w:rsidRPr="00E61971">
              <w:rPr>
                <w:bCs/>
              </w:rPr>
              <w:t>D21-9421 „Dėl strateginio veiklos plano papildymo“, 70,5 tūkst. Eur didinami savivaldybės biudžeto lėšų (B) išlaidų planai 2026 m. ir tikslinama aprašomoji dalis. 2026 m. bendrai priemonės įgyvendinimui numatant 2970,7 tūkst. Eur (iš jų: 1200,2 tūkst. Eur (KPP), 1770,5 tūkst. Eur (B)).</w:t>
            </w:r>
          </w:p>
          <w:p w14:paraId="248DA51D" w14:textId="77777777" w:rsidR="00C65351" w:rsidRPr="00E61971" w:rsidRDefault="00C65351" w:rsidP="00C65351">
            <w:pPr>
              <w:tabs>
                <w:tab w:val="left" w:pos="851"/>
              </w:tabs>
              <w:spacing w:after="100"/>
              <w:rPr>
                <w:bCs/>
              </w:rPr>
            </w:pPr>
          </w:p>
          <w:p w14:paraId="69041523" w14:textId="77777777" w:rsidR="00C65351" w:rsidRPr="00E61971" w:rsidRDefault="00C65351" w:rsidP="00C65351">
            <w:pPr>
              <w:tabs>
                <w:tab w:val="left" w:pos="851"/>
              </w:tabs>
              <w:spacing w:after="100"/>
              <w:rPr>
                <w:bCs/>
              </w:rPr>
            </w:pPr>
            <w:r w:rsidRPr="00E61971">
              <w:rPr>
                <w:bCs/>
              </w:rPr>
              <w:t>Aprašomoji dalis:</w:t>
            </w:r>
          </w:p>
          <w:p w14:paraId="5CABDB1F" w14:textId="2D35CA25" w:rsidR="00C65351" w:rsidRPr="00E61971" w:rsidRDefault="00C65351" w:rsidP="00C65351">
            <w:pPr>
              <w:tabs>
                <w:tab w:val="left" w:pos="851"/>
              </w:tabs>
              <w:spacing w:after="100"/>
              <w:rPr>
                <w:bCs/>
              </w:rPr>
            </w:pPr>
            <w:r w:rsidRPr="00E61971">
              <w:rPr>
                <w:bCs/>
              </w:rPr>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 nurodyti 37 lentelės 1.3 dalyje. Taip pat šioje priemonėje numatomas Kelių priežiūros ir plėtros programos lėšomis netinkamų finansuoti darbų (vandentiekio, nuotekų, šilumos tinklų, ryšių, ESO dalies iškėlimo ir kt.) išlaidų apmokėjimas iš savivaldybės biudžeto lėšų.</w:t>
            </w:r>
          </w:p>
          <w:p w14:paraId="48021452" w14:textId="62EF9F8A" w:rsidR="00C65351" w:rsidRPr="00E61971" w:rsidRDefault="00C65351" w:rsidP="00C65351">
            <w:pPr>
              <w:tabs>
                <w:tab w:val="left" w:pos="851"/>
              </w:tabs>
              <w:spacing w:after="100"/>
              <w:rPr>
                <w:bCs/>
              </w:rPr>
            </w:pPr>
            <w:r w:rsidRPr="00E61971">
              <w:rPr>
                <w:bCs/>
              </w:rPr>
              <w:t xml:space="preserve">Lėšos 2025 metams priemonėje planuojamos pagal 2024 m. gautas KPPP lėšas bei pagal sudarytas rangos darbų ir su jais </w:t>
            </w:r>
            <w:r w:rsidRPr="00E61971">
              <w:rPr>
                <w:bCs/>
              </w:rPr>
              <w:lastRenderedPageBreak/>
              <w:t>susijusių paslaugų (techninės priežiūros, projekto vykdymo priežiūros ir k.) sutarčių vykdymui reikalingas savivaldybės biudžeto lėšas.</w:t>
            </w:r>
          </w:p>
          <w:p w14:paraId="12D26263" w14:textId="77777777" w:rsidR="00C65351" w:rsidRPr="00E61971" w:rsidRDefault="00C65351" w:rsidP="00C65351">
            <w:pPr>
              <w:tabs>
                <w:tab w:val="left" w:pos="851"/>
              </w:tabs>
              <w:spacing w:after="100"/>
              <w:rPr>
                <w:bCs/>
              </w:rPr>
            </w:pPr>
            <w:r w:rsidRPr="00E61971">
              <w:rPr>
                <w:bCs/>
              </w:rPr>
              <w:t>Taip pat numatomos savivaldybės biudžeto lėšos Birutės gatvės KT8097 tilto per Akmenos upę Kretingos mieste techninio projekto rengimui bei rangos darbams, savivaldybei priklausančių tiltų apžiūroms ir būklės vertinimui.</w:t>
            </w:r>
          </w:p>
          <w:p w14:paraId="2C152637" w14:textId="77777777" w:rsidR="00C65351" w:rsidRPr="00E61971" w:rsidRDefault="00C65351" w:rsidP="00C65351">
            <w:pPr>
              <w:tabs>
                <w:tab w:val="left" w:pos="851"/>
              </w:tabs>
              <w:spacing w:after="100"/>
              <w:rPr>
                <w:bCs/>
              </w:rPr>
            </w:pPr>
            <w:r w:rsidRPr="00E61971">
              <w:rPr>
                <w:bCs/>
              </w:rPr>
              <w:t>Planuojamos lėšos Laukų g. KT8009 (ruožas nuo sankryžos su Laisvės g. iki žemės sklypo adresu Laukų g. 47), Kretinga, kapitaliniam remontui, Dariaus ir Girėno g., Salantų m. bei Dvaro g., Geležinkelio g. ir Pasieniečių g., Kretingos m. projektų parengimui ir darbams.</w:t>
            </w:r>
          </w:p>
          <w:p w14:paraId="4267D2F0" w14:textId="77777777" w:rsidR="00C65351" w:rsidRPr="00E61971" w:rsidRDefault="00C65351" w:rsidP="00C65351">
            <w:pPr>
              <w:tabs>
                <w:tab w:val="left" w:pos="851"/>
              </w:tabs>
              <w:spacing w:after="100"/>
              <w:rPr>
                <w:bCs/>
              </w:rPr>
            </w:pPr>
            <w:r w:rsidRPr="00E61971">
              <w:rPr>
                <w:bCs/>
              </w:rPr>
              <w:t xml:space="preserve">Planuojami mokėjimai pagal pasirašytas bendradarbiavimo sutartis su AB „Via Lietuva“ (dviračių tako palei A11 Kretingos m. remontui, Liepų g. </w:t>
            </w:r>
            <w:proofErr w:type="spellStart"/>
            <w:r w:rsidRPr="00E61971">
              <w:rPr>
                <w:bCs/>
              </w:rPr>
              <w:t>Žibininkų</w:t>
            </w:r>
            <w:proofErr w:type="spellEnd"/>
            <w:r w:rsidRPr="00E61971">
              <w:rPr>
                <w:bCs/>
              </w:rPr>
              <w:t xml:space="preserve"> k. pėsčiųjų – dviračių tako apšvietimo projektavimui ir darbams ir kt.).</w:t>
            </w:r>
          </w:p>
          <w:p w14:paraId="68E03915" w14:textId="7E812561" w:rsidR="00C65351" w:rsidRPr="0050693C" w:rsidRDefault="00C65351" w:rsidP="00C65351">
            <w:pPr>
              <w:widowControl w:val="0"/>
              <w:tabs>
                <w:tab w:val="left" w:pos="851"/>
              </w:tabs>
              <w:autoSpaceDE w:val="0"/>
              <w:autoSpaceDN w:val="0"/>
              <w:outlineLvl w:val="1"/>
              <w:rPr>
                <w:b/>
                <w:color w:val="EE0000"/>
              </w:rPr>
            </w:pPr>
            <w:r w:rsidRPr="00E61971">
              <w:rPr>
                <w:b/>
              </w:rPr>
              <w:t xml:space="preserve">2026 m. planuojami </w:t>
            </w:r>
            <w:r w:rsidRPr="00E61971">
              <w:rPr>
                <w:rFonts w:cs="Times New Roman"/>
                <w:b/>
              </w:rPr>
              <w:t>vietinės reikšmės kelio KT0138 Mažučiai</w:t>
            </w:r>
            <w:r w:rsidR="00483959">
              <w:rPr>
                <w:rFonts w:cs="Times New Roman"/>
                <w:b/>
              </w:rPr>
              <w:t>–</w:t>
            </w:r>
            <w:proofErr w:type="spellStart"/>
            <w:r w:rsidRPr="00E61971">
              <w:rPr>
                <w:rFonts w:cs="Times New Roman"/>
                <w:b/>
              </w:rPr>
              <w:t>Kalgraužiai</w:t>
            </w:r>
            <w:proofErr w:type="spellEnd"/>
            <w:r w:rsidRPr="00E61971">
              <w:rPr>
                <w:rFonts w:cs="Times New Roman"/>
                <w:b/>
              </w:rPr>
              <w:t>, 5,02 kilometre esančio tilto remonto darbai.</w:t>
            </w:r>
          </w:p>
        </w:tc>
      </w:tr>
      <w:tr w:rsidR="00C65351" w:rsidRPr="0050693C" w14:paraId="47736E60" w14:textId="77777777" w:rsidTr="005F1D81">
        <w:tc>
          <w:tcPr>
            <w:tcW w:w="1350" w:type="dxa"/>
          </w:tcPr>
          <w:p w14:paraId="063DD4BC" w14:textId="77777777" w:rsidR="00C65351" w:rsidRPr="0050693C" w:rsidRDefault="00C65351" w:rsidP="00C65351">
            <w:pPr>
              <w:widowControl w:val="0"/>
              <w:tabs>
                <w:tab w:val="left" w:pos="851"/>
              </w:tabs>
              <w:autoSpaceDE w:val="0"/>
              <w:autoSpaceDN w:val="0"/>
              <w:outlineLvl w:val="1"/>
              <w:rPr>
                <w:b/>
                <w:color w:val="EE0000"/>
              </w:rPr>
            </w:pPr>
          </w:p>
        </w:tc>
        <w:tc>
          <w:tcPr>
            <w:tcW w:w="2022" w:type="dxa"/>
          </w:tcPr>
          <w:p w14:paraId="0D16F383" w14:textId="626590E9" w:rsidR="00C65351" w:rsidRPr="0050693C" w:rsidRDefault="005F1D81" w:rsidP="00C65351">
            <w:pPr>
              <w:widowControl w:val="0"/>
              <w:tabs>
                <w:tab w:val="left" w:pos="851"/>
              </w:tabs>
              <w:autoSpaceDE w:val="0"/>
              <w:autoSpaceDN w:val="0"/>
              <w:outlineLvl w:val="1"/>
              <w:rPr>
                <w:b/>
                <w:color w:val="EE0000"/>
              </w:rPr>
            </w:pPr>
            <w:r w:rsidRPr="006C5BEE">
              <w:t>5-3-1-4-3 Priemonė. Gyvūnų globos bei varninių paukščių populiacijos reguliavimas</w:t>
            </w:r>
          </w:p>
        </w:tc>
        <w:tc>
          <w:tcPr>
            <w:tcW w:w="6256" w:type="dxa"/>
          </w:tcPr>
          <w:p w14:paraId="44889971" w14:textId="7EE69C7F" w:rsidR="00C65351" w:rsidRPr="0050693C" w:rsidRDefault="005F1D81" w:rsidP="00C65351">
            <w:pPr>
              <w:widowControl w:val="0"/>
              <w:tabs>
                <w:tab w:val="left" w:pos="851"/>
              </w:tabs>
              <w:autoSpaceDE w:val="0"/>
              <w:autoSpaceDN w:val="0"/>
              <w:outlineLvl w:val="1"/>
              <w:rPr>
                <w:b/>
                <w:color w:val="EE0000"/>
              </w:rPr>
            </w:pPr>
            <w:r w:rsidRPr="006C5BEE">
              <w:rPr>
                <w:rFonts w:cs="Times New Roman"/>
              </w:rPr>
              <w:t>Atsižvelgiant į Vietinio ūkio ir turto valdymo skyriaus raštą Nr. D13-580 tikslinami priemonės išlaidų planai 2025 m. 4,615  tūkst. Eur didinami savivaldybės biudžeto (B) lėšų išlaidų planai. Bendrai priemonės įgyvendinimui 2025 m. numatoma 29,615 tūkst. Eur (iš jų: 29,615 tūkst. Eur (B)).</w:t>
            </w:r>
          </w:p>
        </w:tc>
      </w:tr>
      <w:tr w:rsidR="005F1D81" w:rsidRPr="0050693C" w14:paraId="47D8D831" w14:textId="77777777" w:rsidTr="005F1D81">
        <w:tc>
          <w:tcPr>
            <w:tcW w:w="1350" w:type="dxa"/>
          </w:tcPr>
          <w:p w14:paraId="2103C705" w14:textId="77777777" w:rsidR="005F1D81" w:rsidRPr="0050693C" w:rsidRDefault="005F1D81" w:rsidP="005F1D81">
            <w:pPr>
              <w:widowControl w:val="0"/>
              <w:tabs>
                <w:tab w:val="left" w:pos="851"/>
              </w:tabs>
              <w:autoSpaceDE w:val="0"/>
              <w:autoSpaceDN w:val="0"/>
              <w:outlineLvl w:val="1"/>
              <w:rPr>
                <w:b/>
                <w:color w:val="EE0000"/>
              </w:rPr>
            </w:pPr>
          </w:p>
        </w:tc>
        <w:tc>
          <w:tcPr>
            <w:tcW w:w="2022" w:type="dxa"/>
          </w:tcPr>
          <w:p w14:paraId="28F6D080" w14:textId="34CD2482" w:rsidR="005F1D81" w:rsidRPr="0050693C" w:rsidRDefault="005F1D81" w:rsidP="005F1D81">
            <w:pPr>
              <w:widowControl w:val="0"/>
              <w:tabs>
                <w:tab w:val="left" w:pos="851"/>
              </w:tabs>
              <w:autoSpaceDE w:val="0"/>
              <w:autoSpaceDN w:val="0"/>
              <w:outlineLvl w:val="1"/>
              <w:rPr>
                <w:b/>
                <w:color w:val="EE0000"/>
              </w:rPr>
            </w:pPr>
            <w:r w:rsidRPr="006C5BEE">
              <w:t>5-3-1-4-26 Priemonė. Daugiabučių gyvenamųjų namų teritorijos tvarkymo programos įgyvendinimas</w:t>
            </w:r>
          </w:p>
        </w:tc>
        <w:tc>
          <w:tcPr>
            <w:tcW w:w="6256" w:type="dxa"/>
          </w:tcPr>
          <w:p w14:paraId="1FA9957E" w14:textId="3CFE6E29" w:rsidR="005F1D81" w:rsidRPr="0050693C" w:rsidRDefault="005F1D81" w:rsidP="005F1D81">
            <w:pPr>
              <w:widowControl w:val="0"/>
              <w:tabs>
                <w:tab w:val="left" w:pos="851"/>
              </w:tabs>
              <w:autoSpaceDE w:val="0"/>
              <w:autoSpaceDN w:val="0"/>
              <w:outlineLvl w:val="1"/>
              <w:rPr>
                <w:b/>
                <w:color w:val="EE0000"/>
              </w:rPr>
            </w:pPr>
            <w:r w:rsidRPr="006C5BEE">
              <w:rPr>
                <w:rFonts w:cs="Times New Roman"/>
              </w:rPr>
              <w:t>Atsižvelgiant į Vietinio ūkio ir turto valdymo skyriaus raštą Nr. D13-580 tikslinami priemonės išlaidų planai 2025 m. 3,615  tūkst. Eur mažinami savivaldybės biudžeto (B) lėšų išlaidų planai. Bendrai priemonės įgyvendinimui 2025 m. numatoma 61,385 tūkst. Eur (iš jų: 61,385 tūkst. Eur (B)).</w:t>
            </w:r>
          </w:p>
        </w:tc>
      </w:tr>
      <w:tr w:rsidR="005F1D81" w:rsidRPr="0050693C" w14:paraId="51B1DED2" w14:textId="77777777" w:rsidTr="005F1D81">
        <w:tc>
          <w:tcPr>
            <w:tcW w:w="1350" w:type="dxa"/>
          </w:tcPr>
          <w:p w14:paraId="1C31F31B" w14:textId="77777777" w:rsidR="005F1D81" w:rsidRPr="0050693C" w:rsidRDefault="005F1D81" w:rsidP="005F1D81">
            <w:pPr>
              <w:widowControl w:val="0"/>
              <w:tabs>
                <w:tab w:val="left" w:pos="851"/>
              </w:tabs>
              <w:autoSpaceDE w:val="0"/>
              <w:autoSpaceDN w:val="0"/>
              <w:outlineLvl w:val="1"/>
              <w:rPr>
                <w:b/>
                <w:color w:val="EE0000"/>
              </w:rPr>
            </w:pPr>
          </w:p>
        </w:tc>
        <w:tc>
          <w:tcPr>
            <w:tcW w:w="2022" w:type="dxa"/>
          </w:tcPr>
          <w:p w14:paraId="434812DF" w14:textId="07D4FA0F" w:rsidR="005F1D81" w:rsidRPr="0050693C" w:rsidRDefault="005F1D81" w:rsidP="005F1D81">
            <w:pPr>
              <w:widowControl w:val="0"/>
              <w:tabs>
                <w:tab w:val="left" w:pos="851"/>
              </w:tabs>
              <w:autoSpaceDE w:val="0"/>
              <w:autoSpaceDN w:val="0"/>
              <w:outlineLvl w:val="1"/>
              <w:rPr>
                <w:b/>
                <w:color w:val="EE0000"/>
              </w:rPr>
            </w:pPr>
            <w:r w:rsidRPr="006C5BEE">
              <w:t>5-3-1-3-2 Priemonė. Daugiabučių namų atnaujinimas (modernizavimas),  bendrijų steigimo ir jungtinės veiklos (partnerystės) sutarčių sudarymo skatinimas</w:t>
            </w:r>
          </w:p>
        </w:tc>
        <w:tc>
          <w:tcPr>
            <w:tcW w:w="6256" w:type="dxa"/>
          </w:tcPr>
          <w:p w14:paraId="3F08DA77" w14:textId="1089B8CA" w:rsidR="005F1D81" w:rsidRPr="0050693C" w:rsidRDefault="005F1D81" w:rsidP="005F1D81">
            <w:pPr>
              <w:widowControl w:val="0"/>
              <w:tabs>
                <w:tab w:val="left" w:pos="851"/>
              </w:tabs>
              <w:autoSpaceDE w:val="0"/>
              <w:autoSpaceDN w:val="0"/>
              <w:outlineLvl w:val="1"/>
              <w:rPr>
                <w:b/>
                <w:color w:val="EE0000"/>
              </w:rPr>
            </w:pPr>
            <w:r w:rsidRPr="006C5BEE">
              <w:rPr>
                <w:rFonts w:cs="Times New Roman"/>
              </w:rPr>
              <w:t>Atsižvelgiant į Vietinio ūkio ir turto valdymo skyriaus raštą Nr. D13-580 tikslinami priemonės išlaidų planai 2025 m. 1,0  tūkst. Eur mažinami savivaldybės biudžeto (B) lėšų išlaidų planai. Bendrai priemonės įgyvendinimui 2025 m. numatoma 0,3 tūkst. Eur (iš jų: 0,3 tūkst. Eur (B)).</w:t>
            </w:r>
          </w:p>
        </w:tc>
      </w:tr>
      <w:tr w:rsidR="005F1D81" w:rsidRPr="0050693C" w14:paraId="1125EE31" w14:textId="77777777" w:rsidTr="005F1D81">
        <w:tc>
          <w:tcPr>
            <w:tcW w:w="1350" w:type="dxa"/>
          </w:tcPr>
          <w:p w14:paraId="78820F52" w14:textId="77777777" w:rsidR="005F1D81" w:rsidRPr="0050693C" w:rsidRDefault="005F1D81" w:rsidP="005F1D81">
            <w:pPr>
              <w:widowControl w:val="0"/>
              <w:tabs>
                <w:tab w:val="left" w:pos="851"/>
              </w:tabs>
              <w:autoSpaceDE w:val="0"/>
              <w:autoSpaceDN w:val="0"/>
              <w:outlineLvl w:val="1"/>
              <w:rPr>
                <w:b/>
                <w:color w:val="EE0000"/>
              </w:rPr>
            </w:pPr>
          </w:p>
        </w:tc>
        <w:tc>
          <w:tcPr>
            <w:tcW w:w="2022" w:type="dxa"/>
          </w:tcPr>
          <w:p w14:paraId="3092B37A" w14:textId="0E82DEB9" w:rsidR="005F1D81" w:rsidRPr="0050693C" w:rsidRDefault="005F1D81" w:rsidP="005F1D81">
            <w:pPr>
              <w:widowControl w:val="0"/>
              <w:tabs>
                <w:tab w:val="left" w:pos="851"/>
              </w:tabs>
              <w:autoSpaceDE w:val="0"/>
              <w:autoSpaceDN w:val="0"/>
              <w:outlineLvl w:val="1"/>
              <w:rPr>
                <w:b/>
                <w:color w:val="EE0000"/>
              </w:rPr>
            </w:pPr>
            <w:r w:rsidRPr="006C5BEE">
              <w:t>5-3-1-5-46 Priemonė. Vietinių kelių bei gatvių priežiūra</w:t>
            </w:r>
          </w:p>
        </w:tc>
        <w:tc>
          <w:tcPr>
            <w:tcW w:w="6256" w:type="dxa"/>
          </w:tcPr>
          <w:p w14:paraId="06FC1E60" w14:textId="35B0D4D1" w:rsidR="005F1D81" w:rsidRPr="0050693C" w:rsidRDefault="005F1D81" w:rsidP="005F1D81">
            <w:pPr>
              <w:widowControl w:val="0"/>
              <w:tabs>
                <w:tab w:val="left" w:pos="851"/>
              </w:tabs>
              <w:autoSpaceDE w:val="0"/>
              <w:autoSpaceDN w:val="0"/>
              <w:outlineLvl w:val="1"/>
              <w:rPr>
                <w:b/>
                <w:color w:val="EE0000"/>
              </w:rPr>
            </w:pPr>
            <w:r w:rsidRPr="006C5BEE">
              <w:rPr>
                <w:rFonts w:cs="Times New Roman"/>
              </w:rPr>
              <w:t>Atsižvelgiant į Vietinio ūkio ir turto valdymo skyriaus raštą Nr. D13-580</w:t>
            </w:r>
            <w:r w:rsidR="004C2AAC">
              <w:rPr>
                <w:rFonts w:cs="Times New Roman"/>
              </w:rPr>
              <w:t xml:space="preserve"> ir raštą Nr. </w:t>
            </w:r>
            <w:r w:rsidR="004C2AAC">
              <w:rPr>
                <w:rFonts w:cs="Times New Roman"/>
              </w:rPr>
              <w:t>D13-639 </w:t>
            </w:r>
            <w:r w:rsidRPr="006C5BEE">
              <w:rPr>
                <w:rFonts w:cs="Times New Roman"/>
              </w:rPr>
              <w:t xml:space="preserve"> tikslinami priemonės išlaidų planai 2025 m. 4,3  tūkst. Eur mažinami savivaldybės biudžeto (B) lėšų išlaidų planai</w:t>
            </w:r>
            <w:r w:rsidR="004C2AAC">
              <w:rPr>
                <w:rFonts w:cs="Times New Roman"/>
              </w:rPr>
              <w:t xml:space="preserve"> ir </w:t>
            </w:r>
            <w:r w:rsidR="004C2AAC">
              <w:rPr>
                <w:rFonts w:cs="Times New Roman"/>
              </w:rPr>
              <w:t xml:space="preserve">430,4 tūkst. Eur didinami Kelių priežiūros plėtros programos (KPP) lėšų išlaidų planai. </w:t>
            </w:r>
            <w:r w:rsidR="004C2AAC">
              <w:rPr>
                <w:rFonts w:cs="Times New Roman"/>
              </w:rPr>
              <w:lastRenderedPageBreak/>
              <w:t xml:space="preserve">Bendrai priemonės įgyvendinimui 2025 m. numatant </w:t>
            </w:r>
            <w:r w:rsidR="004C2AAC" w:rsidRPr="008B6DD8">
              <w:rPr>
                <w:rFonts w:cs="Times New Roman"/>
                <w:szCs w:val="22"/>
              </w:rPr>
              <w:t>2767,3 tūkst. Eur (iš jų: 1 230,7 tūkst. Eur (B), 1 434,6 tūkst. Eur (KPP), 102,0 tūkst. Eur (ZP)).</w:t>
            </w:r>
            <w:r w:rsidR="004C2AAC">
              <w:rPr>
                <w:b/>
                <w:bCs/>
                <w:color w:val="000000"/>
                <w:sz w:val="20"/>
                <w:szCs w:val="20"/>
              </w:rPr>
              <w:t xml:space="preserve"> </w:t>
            </w:r>
          </w:p>
        </w:tc>
      </w:tr>
      <w:tr w:rsidR="003F2D31" w:rsidRPr="0050693C" w14:paraId="3F10CD6D" w14:textId="77777777" w:rsidTr="005F1D81">
        <w:tc>
          <w:tcPr>
            <w:tcW w:w="1350" w:type="dxa"/>
          </w:tcPr>
          <w:p w14:paraId="3FEB9F64" w14:textId="77777777" w:rsidR="003F2D31" w:rsidRPr="0050693C" w:rsidRDefault="003F2D31" w:rsidP="003F2D31">
            <w:pPr>
              <w:widowControl w:val="0"/>
              <w:tabs>
                <w:tab w:val="left" w:pos="851"/>
              </w:tabs>
              <w:autoSpaceDE w:val="0"/>
              <w:autoSpaceDN w:val="0"/>
              <w:outlineLvl w:val="1"/>
              <w:rPr>
                <w:b/>
                <w:color w:val="EE0000"/>
              </w:rPr>
            </w:pPr>
          </w:p>
        </w:tc>
        <w:tc>
          <w:tcPr>
            <w:tcW w:w="2022" w:type="dxa"/>
          </w:tcPr>
          <w:p w14:paraId="4D4EA7B4" w14:textId="5A8FE8E5" w:rsidR="003F2D31" w:rsidRPr="006C5BEE" w:rsidRDefault="003F2D31" w:rsidP="003F2D31">
            <w:pPr>
              <w:widowControl w:val="0"/>
              <w:tabs>
                <w:tab w:val="left" w:pos="851"/>
              </w:tabs>
              <w:autoSpaceDE w:val="0"/>
              <w:autoSpaceDN w:val="0"/>
              <w:outlineLvl w:val="1"/>
            </w:pPr>
            <w:r w:rsidRPr="0085472C">
              <w:rPr>
                <w:rFonts w:cs="Times New Roman"/>
                <w:szCs w:val="22"/>
              </w:rPr>
              <w:t>5-3-1-5-47 Priemonė. Vietinių kelių, gatvių, tiltų projektavimas, tiesimas, rekonstrukcija, remontas</w:t>
            </w:r>
          </w:p>
        </w:tc>
        <w:tc>
          <w:tcPr>
            <w:tcW w:w="6256" w:type="dxa"/>
          </w:tcPr>
          <w:p w14:paraId="5D847F34" w14:textId="5DE68935" w:rsidR="003F2D31" w:rsidRPr="006C5BEE" w:rsidRDefault="003F2D31" w:rsidP="003F2D31">
            <w:pPr>
              <w:widowControl w:val="0"/>
              <w:tabs>
                <w:tab w:val="left" w:pos="851"/>
              </w:tabs>
              <w:autoSpaceDE w:val="0"/>
              <w:autoSpaceDN w:val="0"/>
              <w:outlineLvl w:val="1"/>
            </w:pPr>
            <w:r>
              <w:rPr>
                <w:rFonts w:cs="Times New Roman"/>
              </w:rPr>
              <w:t xml:space="preserve">Atsižvelgiant Vietinio ūkio ir turto valdymo skyriaus raštą Nr. D13-639 430,4 tūkst. Eur mažinami Kelių priežiūros plėtros programos (KPP) lėšų išlaidų planai. Bendrai priemonės įgyvendinimui 2025 m. numatant </w:t>
            </w:r>
            <w:r w:rsidRPr="008B6DD8">
              <w:rPr>
                <w:rFonts w:cs="Times New Roman"/>
                <w:szCs w:val="22"/>
              </w:rPr>
              <w:t>1356,3 tūkst. Eur (iš jų: 300,0 tūkst. Eur (B), 100,0 tūkst. Eur (ZP), 956,3 tūkst. Eur (KPP)).</w:t>
            </w:r>
          </w:p>
        </w:tc>
      </w:tr>
      <w:tr w:rsidR="003F2D31" w:rsidRPr="0050693C" w14:paraId="10681C3A" w14:textId="77777777" w:rsidTr="005F1D81">
        <w:tc>
          <w:tcPr>
            <w:tcW w:w="1350" w:type="dxa"/>
          </w:tcPr>
          <w:p w14:paraId="666413FE" w14:textId="77777777" w:rsidR="003F2D31" w:rsidRPr="0050693C" w:rsidRDefault="003F2D31" w:rsidP="003F2D31">
            <w:pPr>
              <w:widowControl w:val="0"/>
              <w:tabs>
                <w:tab w:val="left" w:pos="851"/>
              </w:tabs>
              <w:autoSpaceDE w:val="0"/>
              <w:autoSpaceDN w:val="0"/>
              <w:outlineLvl w:val="1"/>
              <w:rPr>
                <w:b/>
                <w:color w:val="EE0000"/>
              </w:rPr>
            </w:pPr>
          </w:p>
        </w:tc>
        <w:tc>
          <w:tcPr>
            <w:tcW w:w="2022" w:type="dxa"/>
          </w:tcPr>
          <w:p w14:paraId="285FF2FB" w14:textId="1FC37B62" w:rsidR="003F2D31" w:rsidRPr="0050693C" w:rsidRDefault="003F2D31" w:rsidP="003F2D31">
            <w:pPr>
              <w:widowControl w:val="0"/>
              <w:tabs>
                <w:tab w:val="left" w:pos="851"/>
              </w:tabs>
              <w:autoSpaceDE w:val="0"/>
              <w:autoSpaceDN w:val="0"/>
              <w:outlineLvl w:val="1"/>
              <w:rPr>
                <w:b/>
                <w:color w:val="EE0000"/>
              </w:rPr>
            </w:pPr>
            <w:r w:rsidRPr="006C5BEE">
              <w:t>5-3-1-5-13 Priemonė. Eismo saugumo priemonių diegimas</w:t>
            </w:r>
          </w:p>
        </w:tc>
        <w:tc>
          <w:tcPr>
            <w:tcW w:w="6256" w:type="dxa"/>
          </w:tcPr>
          <w:p w14:paraId="03F95CC1" w14:textId="29612569" w:rsidR="003F2D31" w:rsidRPr="0050693C" w:rsidRDefault="003F2D31" w:rsidP="003F2D31">
            <w:pPr>
              <w:widowControl w:val="0"/>
              <w:tabs>
                <w:tab w:val="left" w:pos="851"/>
              </w:tabs>
              <w:autoSpaceDE w:val="0"/>
              <w:autoSpaceDN w:val="0"/>
              <w:outlineLvl w:val="1"/>
              <w:rPr>
                <w:b/>
                <w:color w:val="EE0000"/>
              </w:rPr>
            </w:pPr>
            <w:r w:rsidRPr="006C5BEE">
              <w:rPr>
                <w:rFonts w:cs="Times New Roman"/>
              </w:rPr>
              <w:t>Atsižvelgiant į Vietinio ūkio ir turto valdymo skyriaus raštą Nr. D13-580 tikslinami priemonės išlaidų planai 2025 m. 4,3  tūkst. Eur didinami savivaldybės biudžeto (B) lėšų išlaidų planai. Bendrai priemonės įgyvendinimui 2025 m. numatoma  tūkst. Eur (iš jų: 9,3 tūkst. Eur (B)).</w:t>
            </w:r>
          </w:p>
        </w:tc>
      </w:tr>
      <w:tr w:rsidR="003F2D31" w:rsidRPr="0050693C" w14:paraId="3FD6BEB3" w14:textId="77777777" w:rsidTr="005F1D81">
        <w:tc>
          <w:tcPr>
            <w:tcW w:w="1350" w:type="dxa"/>
          </w:tcPr>
          <w:p w14:paraId="455E7386" w14:textId="77777777" w:rsidR="003F2D31" w:rsidRPr="0050693C" w:rsidRDefault="003F2D31" w:rsidP="003F2D31">
            <w:pPr>
              <w:widowControl w:val="0"/>
              <w:tabs>
                <w:tab w:val="left" w:pos="851"/>
              </w:tabs>
              <w:autoSpaceDE w:val="0"/>
              <w:autoSpaceDN w:val="0"/>
              <w:outlineLvl w:val="1"/>
              <w:rPr>
                <w:b/>
                <w:color w:val="EE0000"/>
              </w:rPr>
            </w:pPr>
          </w:p>
        </w:tc>
        <w:tc>
          <w:tcPr>
            <w:tcW w:w="2022" w:type="dxa"/>
          </w:tcPr>
          <w:p w14:paraId="5382A57C" w14:textId="335AC516" w:rsidR="003F2D31" w:rsidRPr="006C5BEE" w:rsidRDefault="003F2D31" w:rsidP="003F2D31">
            <w:pPr>
              <w:widowControl w:val="0"/>
              <w:tabs>
                <w:tab w:val="left" w:pos="851"/>
              </w:tabs>
              <w:autoSpaceDE w:val="0"/>
              <w:autoSpaceDN w:val="0"/>
              <w:outlineLvl w:val="1"/>
            </w:pPr>
            <w:r w:rsidRPr="0076747C">
              <w:t>5-3-1-4-1 Priemonė. Atliekų tvarkymo sistemos organizavimas</w:t>
            </w:r>
          </w:p>
        </w:tc>
        <w:tc>
          <w:tcPr>
            <w:tcW w:w="6256" w:type="dxa"/>
          </w:tcPr>
          <w:p w14:paraId="56135CAA" w14:textId="01F1AE8A" w:rsidR="003F2D31" w:rsidRPr="006C5BEE" w:rsidRDefault="003F2D31" w:rsidP="003F2D31">
            <w:pPr>
              <w:widowControl w:val="0"/>
              <w:tabs>
                <w:tab w:val="left" w:pos="851"/>
              </w:tabs>
              <w:autoSpaceDE w:val="0"/>
              <w:autoSpaceDN w:val="0"/>
              <w:outlineLvl w:val="1"/>
            </w:pPr>
            <w:r w:rsidRPr="0076747C">
              <w:rPr>
                <w:rFonts w:cs="Times New Roman"/>
              </w:rPr>
              <w:t>Atsižvelgiant į pakeistus įkainius biudžeto plane buvo patikslinti išlaidų planai 2025 m., atitinkamai tikslinamas strateginis veiklos planas. Numatomi 2025 m. priemonės išlaidų planai 2 210,0 tūkst. Eur (iš jų: 2 210,0 tūkst. Eur (B)).</w:t>
            </w:r>
          </w:p>
        </w:tc>
      </w:tr>
      <w:tr w:rsidR="003F2D31" w:rsidRPr="0050693C" w14:paraId="4E6B189D" w14:textId="77777777" w:rsidTr="005F1D81">
        <w:tc>
          <w:tcPr>
            <w:tcW w:w="1350" w:type="dxa"/>
          </w:tcPr>
          <w:p w14:paraId="07CA49E5" w14:textId="53E227B5" w:rsidR="003F2D31" w:rsidRPr="0050693C" w:rsidRDefault="003F2D31" w:rsidP="003F2D31">
            <w:pPr>
              <w:widowControl w:val="0"/>
              <w:tabs>
                <w:tab w:val="left" w:pos="851"/>
              </w:tabs>
              <w:autoSpaceDE w:val="0"/>
              <w:autoSpaceDN w:val="0"/>
              <w:outlineLvl w:val="1"/>
              <w:rPr>
                <w:b/>
                <w:color w:val="EE0000"/>
              </w:rPr>
            </w:pPr>
            <w:r w:rsidRPr="006C5BEE">
              <w:rPr>
                <w:b/>
                <w:bCs/>
              </w:rPr>
              <w:t>Sveikatos apsaugos programa (Nr. 6)</w:t>
            </w:r>
          </w:p>
        </w:tc>
        <w:tc>
          <w:tcPr>
            <w:tcW w:w="2022" w:type="dxa"/>
          </w:tcPr>
          <w:p w14:paraId="76819919" w14:textId="261A2BCA" w:rsidR="003F2D31" w:rsidRPr="0050693C" w:rsidRDefault="003F2D31" w:rsidP="003F2D31">
            <w:pPr>
              <w:widowControl w:val="0"/>
              <w:tabs>
                <w:tab w:val="left" w:pos="851"/>
              </w:tabs>
              <w:autoSpaceDE w:val="0"/>
              <w:autoSpaceDN w:val="0"/>
              <w:outlineLvl w:val="1"/>
              <w:rPr>
                <w:b/>
                <w:color w:val="EE0000"/>
              </w:rPr>
            </w:pPr>
            <w:r w:rsidRPr="006C5BEE">
              <w:t>6-1-1-3-1 Priemonė. Plėtoti sveikos gyvensenos įgūdžius ugdymo įstaigose ir bendruomenėse</w:t>
            </w:r>
          </w:p>
        </w:tc>
        <w:tc>
          <w:tcPr>
            <w:tcW w:w="6256" w:type="dxa"/>
          </w:tcPr>
          <w:p w14:paraId="64DB5C26" w14:textId="2E99E9AB" w:rsidR="003F2D31" w:rsidRPr="0050693C" w:rsidRDefault="003F2D31" w:rsidP="003F2D31">
            <w:pPr>
              <w:widowControl w:val="0"/>
              <w:tabs>
                <w:tab w:val="left" w:pos="851"/>
              </w:tabs>
              <w:autoSpaceDE w:val="0"/>
              <w:autoSpaceDN w:val="0"/>
              <w:outlineLvl w:val="1"/>
              <w:rPr>
                <w:b/>
                <w:color w:val="EE0000"/>
              </w:rPr>
            </w:pPr>
            <w:r w:rsidRPr="006C5BEE">
              <w:rPr>
                <w:rFonts w:cs="Times New Roman"/>
              </w:rPr>
              <w:t xml:space="preserve">Atsižvelgiant į Kretingos rajono savivaldybės visuomenės sveikatos biuro raštus </w:t>
            </w:r>
            <w:r>
              <w:rPr>
                <w:rFonts w:cs="Times New Roman"/>
              </w:rPr>
              <w:t xml:space="preserve">Nr. </w:t>
            </w:r>
            <w:r w:rsidRPr="006C5BEE">
              <w:rPr>
                <w:rFonts w:cs="Times New Roman"/>
              </w:rPr>
              <w:t xml:space="preserve">D21-10349 ir </w:t>
            </w:r>
            <w:r>
              <w:rPr>
                <w:rFonts w:cs="Times New Roman"/>
              </w:rPr>
              <w:t xml:space="preserve">Nr. </w:t>
            </w:r>
            <w:r w:rsidRPr="006C5BEE">
              <w:rPr>
                <w:rFonts w:cs="Times New Roman"/>
              </w:rPr>
              <w:t>D21-10609, bei įvertinus reikiamą lėšų sumą darbuotojų darbo užmokesčiui iki metų pabaigos, tikslinami priemonės išlaidų planai 2025 m. 5,23 tūkst. Eur didinami savivaldybės biudžeto (B) lėšų išlaidų planai. Bendrai priemonės įgyvendinimui 2025 m. numatoma 393,7 tūkst. Eur (iš jų: 377,97 tūkst. Eur (D), 15,73 tūkst. Eur (B)).</w:t>
            </w:r>
          </w:p>
        </w:tc>
      </w:tr>
      <w:tr w:rsidR="003F2D31" w:rsidRPr="0050693C" w14:paraId="1434767A" w14:textId="77777777" w:rsidTr="005F1D81">
        <w:tc>
          <w:tcPr>
            <w:tcW w:w="1350" w:type="dxa"/>
          </w:tcPr>
          <w:p w14:paraId="52E0E9A2" w14:textId="2D2F35B9" w:rsidR="003F2D31" w:rsidRPr="0050693C" w:rsidRDefault="003F2D31" w:rsidP="003F2D31">
            <w:pPr>
              <w:widowControl w:val="0"/>
              <w:tabs>
                <w:tab w:val="left" w:pos="851"/>
              </w:tabs>
              <w:autoSpaceDE w:val="0"/>
              <w:autoSpaceDN w:val="0"/>
              <w:outlineLvl w:val="1"/>
              <w:rPr>
                <w:b/>
                <w:color w:val="EE0000"/>
              </w:rPr>
            </w:pPr>
            <w:r w:rsidRPr="006C5BEE">
              <w:rPr>
                <w:rFonts w:cs="Times New Roman"/>
                <w:b/>
                <w:bCs/>
              </w:rPr>
              <w:t>Kultūros programa (Nr. 7)</w:t>
            </w:r>
          </w:p>
        </w:tc>
        <w:tc>
          <w:tcPr>
            <w:tcW w:w="2022" w:type="dxa"/>
          </w:tcPr>
          <w:p w14:paraId="196FCD7C" w14:textId="072CC60A" w:rsidR="003F2D31" w:rsidRPr="0050693C" w:rsidRDefault="003F2D31" w:rsidP="003F2D31">
            <w:pPr>
              <w:widowControl w:val="0"/>
              <w:tabs>
                <w:tab w:val="left" w:pos="851"/>
              </w:tabs>
              <w:autoSpaceDE w:val="0"/>
              <w:autoSpaceDN w:val="0"/>
              <w:outlineLvl w:val="1"/>
              <w:rPr>
                <w:b/>
                <w:color w:val="EE0000"/>
              </w:rPr>
            </w:pPr>
            <w:r w:rsidRPr="006C5BEE">
              <w:rPr>
                <w:rFonts w:cs="Times New Roman"/>
              </w:rPr>
              <w:t>7-4-2-4-6 Priemonė. Kultūros įstaigų išlaikymas</w:t>
            </w:r>
          </w:p>
        </w:tc>
        <w:tc>
          <w:tcPr>
            <w:tcW w:w="6256" w:type="dxa"/>
          </w:tcPr>
          <w:p w14:paraId="712ADB85" w14:textId="5BB61A37" w:rsidR="003F2D31" w:rsidRPr="0050693C" w:rsidRDefault="003F2D31" w:rsidP="003F2D31">
            <w:pPr>
              <w:widowControl w:val="0"/>
              <w:tabs>
                <w:tab w:val="left" w:pos="851"/>
              </w:tabs>
              <w:autoSpaceDE w:val="0"/>
              <w:autoSpaceDN w:val="0"/>
              <w:outlineLvl w:val="1"/>
              <w:rPr>
                <w:b/>
                <w:color w:val="EE0000"/>
              </w:rPr>
            </w:pPr>
            <w:r w:rsidRPr="006C5BEE">
              <w:rPr>
                <w:rFonts w:cs="Times New Roman"/>
              </w:rPr>
              <w:t>Atsižvelgiant į kultūros įstaigų pajamų didėjimą, 25,5 tūkst. Eur didinami savivaldybės biudžeto išlaidų planai 2025 m. Bendrai priemonės įgyvendinimui numatoma 5 636,726 tūkst. Eur (iš jų: 5 030,0 tūkst. Eur (B), 545,61 tūkst. Eur (S), 12,8 tūkst. Eur (E), 48,316 tūkst. Eur (VB)).</w:t>
            </w:r>
          </w:p>
        </w:tc>
      </w:tr>
      <w:tr w:rsidR="003F2D31" w:rsidRPr="0050693C" w14:paraId="2FCDC5B3" w14:textId="77777777" w:rsidTr="005F1D81">
        <w:tc>
          <w:tcPr>
            <w:tcW w:w="1350" w:type="dxa"/>
          </w:tcPr>
          <w:p w14:paraId="3D0C86CC" w14:textId="77777777" w:rsidR="003F2D31" w:rsidRPr="0050693C" w:rsidRDefault="003F2D31" w:rsidP="003F2D31">
            <w:pPr>
              <w:widowControl w:val="0"/>
              <w:tabs>
                <w:tab w:val="left" w:pos="851"/>
              </w:tabs>
              <w:autoSpaceDE w:val="0"/>
              <w:autoSpaceDN w:val="0"/>
              <w:outlineLvl w:val="1"/>
              <w:rPr>
                <w:b/>
                <w:color w:val="EE0000"/>
              </w:rPr>
            </w:pPr>
          </w:p>
        </w:tc>
        <w:tc>
          <w:tcPr>
            <w:tcW w:w="2022" w:type="dxa"/>
          </w:tcPr>
          <w:p w14:paraId="249C1B4D" w14:textId="74188CBD" w:rsidR="003F2D31" w:rsidRPr="0050693C" w:rsidRDefault="003F2D31" w:rsidP="003F2D31">
            <w:pPr>
              <w:widowControl w:val="0"/>
              <w:tabs>
                <w:tab w:val="left" w:pos="851"/>
              </w:tabs>
              <w:autoSpaceDE w:val="0"/>
              <w:autoSpaceDN w:val="0"/>
              <w:outlineLvl w:val="1"/>
              <w:rPr>
                <w:b/>
                <w:color w:val="EE0000"/>
              </w:rPr>
            </w:pPr>
            <w:r w:rsidRPr="006C5BEE">
              <w:rPr>
                <w:rFonts w:cs="Times New Roman"/>
              </w:rPr>
              <w:t>7-2-2-1-14 Priemonė. Bažnyčios rėmimas</w:t>
            </w:r>
          </w:p>
        </w:tc>
        <w:tc>
          <w:tcPr>
            <w:tcW w:w="6256" w:type="dxa"/>
          </w:tcPr>
          <w:p w14:paraId="13D00EA0" w14:textId="7A642F57" w:rsidR="003F2D31" w:rsidRPr="0050693C" w:rsidRDefault="003F2D31" w:rsidP="003F2D31">
            <w:pPr>
              <w:widowControl w:val="0"/>
              <w:tabs>
                <w:tab w:val="left" w:pos="851"/>
              </w:tabs>
              <w:autoSpaceDE w:val="0"/>
              <w:autoSpaceDN w:val="0"/>
              <w:outlineLvl w:val="1"/>
              <w:rPr>
                <w:b/>
                <w:color w:val="EE0000"/>
              </w:rPr>
            </w:pPr>
            <w:r w:rsidRPr="006C5BEE">
              <w:rPr>
                <w:rFonts w:cs="Times New Roman"/>
              </w:rPr>
              <w:t>Atsižvelgiant į Vydmantų Šv. Jono Krikštytojo parapijos raštą Nr. D21-10702</w:t>
            </w:r>
            <w:r>
              <w:rPr>
                <w:rFonts w:cs="Times New Roman"/>
              </w:rPr>
              <w:t xml:space="preserve"> bei </w:t>
            </w:r>
            <w:r>
              <w:rPr>
                <w:rFonts w:cs="Times New Roman"/>
              </w:rPr>
              <w:t>Darbėnų, Salantų ir Kretingos parapijų raštus,</w:t>
            </w:r>
            <w:r w:rsidRPr="006C5BEE">
              <w:rPr>
                <w:rFonts w:cs="Times New Roman"/>
              </w:rPr>
              <w:t xml:space="preserve">  </w:t>
            </w:r>
            <w:r>
              <w:rPr>
                <w:rFonts w:cs="Times New Roman"/>
              </w:rPr>
              <w:t>5</w:t>
            </w:r>
            <w:r w:rsidRPr="006C5BEE">
              <w:rPr>
                <w:rFonts w:cs="Times New Roman"/>
              </w:rPr>
              <w:t xml:space="preserve">0,0 tūkst. Eur didinami savivaldybės biudžeto lėšų išlaidų planai priemonės įgyvendinimui 2025 m. Bendrai priemonės įgyvendinimui numatant </w:t>
            </w:r>
            <w:r>
              <w:rPr>
                <w:rFonts w:cs="Times New Roman"/>
              </w:rPr>
              <w:t>11</w:t>
            </w:r>
            <w:r w:rsidRPr="006C5BEE">
              <w:rPr>
                <w:rFonts w:cs="Times New Roman"/>
              </w:rPr>
              <w:t xml:space="preserve">5,0 tūkst. Eur (iš jų: </w:t>
            </w:r>
            <w:r>
              <w:rPr>
                <w:rFonts w:cs="Times New Roman"/>
              </w:rPr>
              <w:t>11</w:t>
            </w:r>
            <w:r w:rsidRPr="006C5BEE">
              <w:rPr>
                <w:rFonts w:cs="Times New Roman"/>
              </w:rPr>
              <w:t xml:space="preserve">5,0 tūkst. Eur (B)). </w:t>
            </w:r>
          </w:p>
        </w:tc>
      </w:tr>
      <w:tr w:rsidR="003F2D31" w:rsidRPr="0050693C" w14:paraId="141C224E" w14:textId="77777777" w:rsidTr="005F1D81">
        <w:tc>
          <w:tcPr>
            <w:tcW w:w="1350" w:type="dxa"/>
          </w:tcPr>
          <w:p w14:paraId="6C868791" w14:textId="6B07C2BF" w:rsidR="003F2D31" w:rsidRPr="0050693C" w:rsidRDefault="003F2D31" w:rsidP="003F2D31">
            <w:pPr>
              <w:widowControl w:val="0"/>
              <w:tabs>
                <w:tab w:val="left" w:pos="851"/>
              </w:tabs>
              <w:autoSpaceDE w:val="0"/>
              <w:autoSpaceDN w:val="0"/>
              <w:outlineLvl w:val="1"/>
              <w:rPr>
                <w:b/>
                <w:color w:val="EE0000"/>
              </w:rPr>
            </w:pPr>
          </w:p>
        </w:tc>
        <w:tc>
          <w:tcPr>
            <w:tcW w:w="2022" w:type="dxa"/>
          </w:tcPr>
          <w:p w14:paraId="000BC55C" w14:textId="70A49D91" w:rsidR="003F2D31" w:rsidRPr="006C5BEE" w:rsidRDefault="003F2D31" w:rsidP="003F2D31">
            <w:pPr>
              <w:widowControl w:val="0"/>
              <w:tabs>
                <w:tab w:val="left" w:pos="851"/>
              </w:tabs>
              <w:autoSpaceDE w:val="0"/>
              <w:autoSpaceDN w:val="0"/>
              <w:outlineLvl w:val="1"/>
            </w:pPr>
            <w:r w:rsidRPr="006C7136">
              <w:rPr>
                <w:rFonts w:cs="Times New Roman"/>
              </w:rPr>
              <w:t>7-2-2-1-5 Priemonė. Kretingos rajono kultūros paveldo apsaugos programos parengimas ir įgyvendinimas</w:t>
            </w:r>
          </w:p>
        </w:tc>
        <w:tc>
          <w:tcPr>
            <w:tcW w:w="6256" w:type="dxa"/>
          </w:tcPr>
          <w:p w14:paraId="5E9EFB50" w14:textId="763DB8C9" w:rsidR="003F2D31" w:rsidRPr="006C5BEE" w:rsidRDefault="003F2D31" w:rsidP="003F2D31">
            <w:pPr>
              <w:widowControl w:val="0"/>
              <w:tabs>
                <w:tab w:val="left" w:pos="851"/>
              </w:tabs>
              <w:autoSpaceDE w:val="0"/>
              <w:autoSpaceDN w:val="0"/>
              <w:outlineLvl w:val="1"/>
            </w:pPr>
            <w:r w:rsidRPr="006C7136">
              <w:rPr>
                <w:rFonts w:cs="Times New Roman"/>
              </w:rPr>
              <w:t>Atsižvelgiant į Kultūros ir sporto skyriaus raštą Nr. D13-624</w:t>
            </w:r>
            <w:r w:rsidRPr="006C7136">
              <w:rPr>
                <w:bCs/>
              </w:rPr>
              <w:t xml:space="preserve"> 13,5 tūkst. Eur mažinami savivaldybės biudžeto išlaidų planai priemonės įgyvendinimui. 2025 m. priemonės įgyvendinimui numatant 136,5 tūkst. Eur (iš jų: 136,5 tūkst. Eur (B))</w:t>
            </w:r>
          </w:p>
        </w:tc>
      </w:tr>
      <w:tr w:rsidR="003F2D31" w:rsidRPr="0050693C" w14:paraId="54BFBE84" w14:textId="77777777" w:rsidTr="005F1D81">
        <w:tc>
          <w:tcPr>
            <w:tcW w:w="1350" w:type="dxa"/>
          </w:tcPr>
          <w:p w14:paraId="7393294E" w14:textId="77777777" w:rsidR="003F2D31" w:rsidRPr="0050693C" w:rsidRDefault="003F2D31" w:rsidP="003F2D31">
            <w:pPr>
              <w:widowControl w:val="0"/>
              <w:tabs>
                <w:tab w:val="left" w:pos="851"/>
              </w:tabs>
              <w:autoSpaceDE w:val="0"/>
              <w:autoSpaceDN w:val="0"/>
              <w:outlineLvl w:val="1"/>
              <w:rPr>
                <w:b/>
                <w:color w:val="EE0000"/>
              </w:rPr>
            </w:pPr>
          </w:p>
        </w:tc>
        <w:tc>
          <w:tcPr>
            <w:tcW w:w="2022" w:type="dxa"/>
          </w:tcPr>
          <w:p w14:paraId="6FA47F48" w14:textId="38E6F3A0" w:rsidR="003F2D31" w:rsidRPr="006C5BEE" w:rsidRDefault="003F2D31" w:rsidP="003F2D31">
            <w:pPr>
              <w:widowControl w:val="0"/>
              <w:tabs>
                <w:tab w:val="left" w:pos="851"/>
              </w:tabs>
              <w:autoSpaceDE w:val="0"/>
              <w:autoSpaceDN w:val="0"/>
              <w:outlineLvl w:val="1"/>
            </w:pPr>
            <w:r w:rsidRPr="00626501">
              <w:rPr>
                <w:rFonts w:cs="Times New Roman"/>
              </w:rPr>
              <w:t xml:space="preserve">7-2-2-1-1 Priemonė. Kretingos miesto švenčių, renginių </w:t>
            </w:r>
            <w:r w:rsidRPr="00626501">
              <w:rPr>
                <w:rFonts w:cs="Times New Roman"/>
              </w:rPr>
              <w:lastRenderedPageBreak/>
              <w:t>organizavimas</w:t>
            </w:r>
          </w:p>
        </w:tc>
        <w:tc>
          <w:tcPr>
            <w:tcW w:w="6256" w:type="dxa"/>
          </w:tcPr>
          <w:p w14:paraId="14B3E75E" w14:textId="0F1D1DAA" w:rsidR="003F2D31" w:rsidRPr="006C5BEE" w:rsidRDefault="003F2D31" w:rsidP="003F2D31">
            <w:pPr>
              <w:widowControl w:val="0"/>
              <w:tabs>
                <w:tab w:val="left" w:pos="851"/>
              </w:tabs>
              <w:autoSpaceDE w:val="0"/>
              <w:autoSpaceDN w:val="0"/>
              <w:outlineLvl w:val="1"/>
            </w:pPr>
            <w:r w:rsidRPr="006C7136">
              <w:rPr>
                <w:rFonts w:cs="Times New Roman"/>
              </w:rPr>
              <w:lastRenderedPageBreak/>
              <w:t>Atsižvelgiant į Kultūros ir sporto skyriaus raštą Nr. D13-624</w:t>
            </w:r>
            <w:r w:rsidRPr="006C7136">
              <w:rPr>
                <w:bCs/>
              </w:rPr>
              <w:t xml:space="preserve"> 13,5 tūkst. Eur </w:t>
            </w:r>
            <w:r>
              <w:rPr>
                <w:bCs/>
              </w:rPr>
              <w:t>didinami</w:t>
            </w:r>
            <w:r w:rsidRPr="006C7136">
              <w:rPr>
                <w:bCs/>
              </w:rPr>
              <w:t xml:space="preserve"> savivaldybės biudžeto išlaidų planai priemonės įgyvendinimui. 2025 m. priemonės įgyvendinimui numatant 1</w:t>
            </w:r>
            <w:r>
              <w:rPr>
                <w:bCs/>
              </w:rPr>
              <w:t>03</w:t>
            </w:r>
            <w:r w:rsidRPr="006C7136">
              <w:rPr>
                <w:bCs/>
              </w:rPr>
              <w:t>,5 tūkst. Eur (iš jų: 1</w:t>
            </w:r>
            <w:r>
              <w:rPr>
                <w:bCs/>
              </w:rPr>
              <w:t>03</w:t>
            </w:r>
            <w:r w:rsidRPr="006C7136">
              <w:rPr>
                <w:bCs/>
              </w:rPr>
              <w:t>,5 tūkst. Eur (B))</w:t>
            </w:r>
          </w:p>
        </w:tc>
      </w:tr>
      <w:tr w:rsidR="003F2D31" w:rsidRPr="0050693C" w14:paraId="71E4A8E2" w14:textId="77777777" w:rsidTr="005F1D81">
        <w:tc>
          <w:tcPr>
            <w:tcW w:w="1350" w:type="dxa"/>
          </w:tcPr>
          <w:p w14:paraId="5ADB83C1" w14:textId="5540EE91" w:rsidR="003F2D31" w:rsidRPr="0050693C" w:rsidRDefault="003F2D31" w:rsidP="003F2D31">
            <w:pPr>
              <w:widowControl w:val="0"/>
              <w:tabs>
                <w:tab w:val="left" w:pos="851"/>
              </w:tabs>
              <w:autoSpaceDE w:val="0"/>
              <w:autoSpaceDN w:val="0"/>
              <w:outlineLvl w:val="1"/>
              <w:rPr>
                <w:b/>
                <w:color w:val="EE0000"/>
              </w:rPr>
            </w:pPr>
            <w:r w:rsidRPr="006C5BEE">
              <w:rPr>
                <w:rFonts w:cs="Times New Roman"/>
                <w:b/>
                <w:bCs/>
              </w:rPr>
              <w:t>Švietimo programa (Nr. 8)</w:t>
            </w:r>
          </w:p>
        </w:tc>
        <w:tc>
          <w:tcPr>
            <w:tcW w:w="2022" w:type="dxa"/>
          </w:tcPr>
          <w:p w14:paraId="325A73F5" w14:textId="370D148E" w:rsidR="003F2D31" w:rsidRPr="0050693C" w:rsidRDefault="003F2D31" w:rsidP="003F2D31">
            <w:pPr>
              <w:widowControl w:val="0"/>
              <w:tabs>
                <w:tab w:val="left" w:pos="851"/>
              </w:tabs>
              <w:autoSpaceDE w:val="0"/>
              <w:autoSpaceDN w:val="0"/>
              <w:outlineLvl w:val="1"/>
              <w:rPr>
                <w:b/>
                <w:color w:val="EE0000"/>
              </w:rPr>
            </w:pPr>
            <w:r w:rsidRPr="006C5BEE">
              <w:rPr>
                <w:rFonts w:cs="Times New Roman"/>
              </w:rPr>
              <w:t>8-4-2-4-5 Priemonė. Biudžetinių įstaigų veiklos išlaidos</w:t>
            </w:r>
          </w:p>
        </w:tc>
        <w:tc>
          <w:tcPr>
            <w:tcW w:w="6256" w:type="dxa"/>
          </w:tcPr>
          <w:p w14:paraId="531F469C" w14:textId="0BDA6A4C" w:rsidR="003F2D31" w:rsidRPr="0050693C" w:rsidRDefault="003F2D31" w:rsidP="003F2D31">
            <w:pPr>
              <w:widowControl w:val="0"/>
              <w:tabs>
                <w:tab w:val="left" w:pos="851"/>
              </w:tabs>
              <w:autoSpaceDE w:val="0"/>
              <w:autoSpaceDN w:val="0"/>
              <w:outlineLvl w:val="1"/>
              <w:rPr>
                <w:b/>
                <w:color w:val="EE0000"/>
              </w:rPr>
            </w:pPr>
            <w:r w:rsidRPr="006C5BEE">
              <w:rPr>
                <w:rFonts w:cs="Times New Roman"/>
              </w:rPr>
              <w:t>Atsižvelgiant į tai, kad didėja mokymo krepšelis ir didėjo įstaigų pajamos skirtos veiklos išlaidoms tikslinami priemonės išlaidų planai</w:t>
            </w:r>
            <w:r>
              <w:rPr>
                <w:rFonts w:cs="Times New Roman"/>
              </w:rPr>
              <w:t xml:space="preserve">, taip pat atsižvelgiant į ministro įsakymą </w:t>
            </w:r>
            <w:r w:rsidRPr="00196C0A">
              <w:rPr>
                <w:rFonts w:cs="Times New Roman"/>
              </w:rPr>
              <w:t>Nr. V-53</w:t>
            </w:r>
            <w:r w:rsidRPr="006C5BEE">
              <w:rPr>
                <w:rFonts w:cs="Times New Roman"/>
              </w:rPr>
              <w:t xml:space="preserve"> įtraukiamos valstybės biudžeto lėšos 2025 m. 10,3 tūkst. Eur didinami įstaigos pajamų skirtų veiklos išlaidoms (S) išlaidų planai, 616,3 tūkst. Eur didinami specialiosios tikslinės dotacijos ugdymo reikmėms (K) išlaidų planai, 370,83 tūkst. Eur didinami valstybės biudžeto (VB) išlaidų planai. Bendrai priemonės įgyvendinimui numatant 36 343,088 (iš jų: 12 142,7 tūkst. Eur (B), 21 593,9 tūkst. Eur (K), 1 538,84 (S), 696,818 tūkst. Eur (E), 370,83 (VB)).</w:t>
            </w:r>
          </w:p>
        </w:tc>
      </w:tr>
      <w:tr w:rsidR="003F2D31" w:rsidRPr="0050693C" w14:paraId="02F8E47B" w14:textId="77777777" w:rsidTr="005F1D81">
        <w:tc>
          <w:tcPr>
            <w:tcW w:w="1350" w:type="dxa"/>
          </w:tcPr>
          <w:p w14:paraId="451C1541" w14:textId="77777777" w:rsidR="003F2D31" w:rsidRPr="0050693C" w:rsidRDefault="003F2D31" w:rsidP="003F2D31">
            <w:pPr>
              <w:widowControl w:val="0"/>
              <w:tabs>
                <w:tab w:val="left" w:pos="851"/>
              </w:tabs>
              <w:autoSpaceDE w:val="0"/>
              <w:autoSpaceDN w:val="0"/>
              <w:outlineLvl w:val="1"/>
              <w:rPr>
                <w:b/>
                <w:color w:val="EE0000"/>
              </w:rPr>
            </w:pPr>
          </w:p>
        </w:tc>
        <w:tc>
          <w:tcPr>
            <w:tcW w:w="2022" w:type="dxa"/>
          </w:tcPr>
          <w:p w14:paraId="616849E9" w14:textId="552CAFDD" w:rsidR="003F2D31" w:rsidRPr="0050693C" w:rsidRDefault="003F2D31" w:rsidP="003F2D31">
            <w:pPr>
              <w:widowControl w:val="0"/>
              <w:tabs>
                <w:tab w:val="left" w:pos="851"/>
              </w:tabs>
              <w:autoSpaceDE w:val="0"/>
              <w:autoSpaceDN w:val="0"/>
              <w:outlineLvl w:val="1"/>
              <w:rPr>
                <w:b/>
                <w:color w:val="EE0000"/>
              </w:rPr>
            </w:pPr>
            <w:r w:rsidRPr="006C5BEE">
              <w:rPr>
                <w:rFonts w:cs="Times New Roman"/>
              </w:rPr>
              <w:t>8-2-1-2-2 Priemonė. Jaunimo projektų finansavimas</w:t>
            </w:r>
          </w:p>
        </w:tc>
        <w:tc>
          <w:tcPr>
            <w:tcW w:w="6256" w:type="dxa"/>
          </w:tcPr>
          <w:p w14:paraId="78E84DAD" w14:textId="537707B6" w:rsidR="003F2D31" w:rsidRPr="0050693C" w:rsidRDefault="003F2D31" w:rsidP="003F2D31">
            <w:pPr>
              <w:widowControl w:val="0"/>
              <w:tabs>
                <w:tab w:val="left" w:pos="851"/>
              </w:tabs>
              <w:autoSpaceDE w:val="0"/>
              <w:autoSpaceDN w:val="0"/>
              <w:outlineLvl w:val="1"/>
              <w:rPr>
                <w:b/>
                <w:color w:val="EE0000"/>
              </w:rPr>
            </w:pPr>
            <w:r w:rsidRPr="006C5BEE">
              <w:rPr>
                <w:rFonts w:cs="Times New Roman"/>
              </w:rPr>
              <w:t>Atsižvelgiant į Jaunimo reikalų koordinator</w:t>
            </w:r>
            <w:r>
              <w:rPr>
                <w:rFonts w:cs="Times New Roman"/>
              </w:rPr>
              <w:t>iaus</w:t>
            </w:r>
            <w:r w:rsidRPr="006C5BEE">
              <w:rPr>
                <w:rFonts w:cs="Times New Roman"/>
              </w:rPr>
              <w:t xml:space="preserve"> raštą Nr. 613-591 tikslinami priemonės išlaidų planai 2025 m. 1,032 </w:t>
            </w:r>
            <w:r>
              <w:rPr>
                <w:rFonts w:cs="Times New Roman"/>
              </w:rPr>
              <w:t>t</w:t>
            </w:r>
            <w:r w:rsidRPr="006C5BEE">
              <w:rPr>
                <w:rFonts w:cs="Times New Roman"/>
              </w:rPr>
              <w:t>ūkst. Eur mažinami savivaldybės biudžeto (B) lėšų išlaidų planai. Bendrai priemonės įgyvendinimui 2025 m. numatoma 11,968 tūkst. Eur (iš jų: 11,968 tūkst. Eur (B)).</w:t>
            </w:r>
          </w:p>
        </w:tc>
      </w:tr>
      <w:tr w:rsidR="003F2D31" w:rsidRPr="0050693C" w14:paraId="439BA6C1" w14:textId="77777777" w:rsidTr="005F1D81">
        <w:tc>
          <w:tcPr>
            <w:tcW w:w="1350" w:type="dxa"/>
          </w:tcPr>
          <w:p w14:paraId="3110C844" w14:textId="77777777" w:rsidR="003F2D31" w:rsidRPr="0050693C" w:rsidRDefault="003F2D31" w:rsidP="003F2D31">
            <w:pPr>
              <w:widowControl w:val="0"/>
              <w:tabs>
                <w:tab w:val="left" w:pos="851"/>
              </w:tabs>
              <w:autoSpaceDE w:val="0"/>
              <w:autoSpaceDN w:val="0"/>
              <w:outlineLvl w:val="1"/>
              <w:rPr>
                <w:b/>
                <w:color w:val="EE0000"/>
              </w:rPr>
            </w:pPr>
          </w:p>
        </w:tc>
        <w:tc>
          <w:tcPr>
            <w:tcW w:w="2022" w:type="dxa"/>
          </w:tcPr>
          <w:p w14:paraId="6BDFA92C" w14:textId="3BE5BBE9" w:rsidR="003F2D31" w:rsidRPr="0050693C" w:rsidRDefault="003F2D31" w:rsidP="003F2D31">
            <w:pPr>
              <w:widowControl w:val="0"/>
              <w:tabs>
                <w:tab w:val="left" w:pos="851"/>
              </w:tabs>
              <w:autoSpaceDE w:val="0"/>
              <w:autoSpaceDN w:val="0"/>
              <w:outlineLvl w:val="1"/>
              <w:rPr>
                <w:b/>
                <w:color w:val="EE0000"/>
              </w:rPr>
            </w:pPr>
            <w:r w:rsidRPr="006C5BEE">
              <w:rPr>
                <w:rFonts w:cs="Times New Roman"/>
              </w:rPr>
              <w:t>8-2-1-2-4 Priemonė. Jaunimo vasaros užimtumo ir integracijos į darbo rinką programa</w:t>
            </w:r>
          </w:p>
        </w:tc>
        <w:tc>
          <w:tcPr>
            <w:tcW w:w="6256" w:type="dxa"/>
          </w:tcPr>
          <w:p w14:paraId="7E6A0055" w14:textId="3015B7CE" w:rsidR="003F2D31" w:rsidRPr="0050693C" w:rsidRDefault="003F2D31" w:rsidP="003F2D31">
            <w:pPr>
              <w:widowControl w:val="0"/>
              <w:tabs>
                <w:tab w:val="left" w:pos="851"/>
              </w:tabs>
              <w:autoSpaceDE w:val="0"/>
              <w:autoSpaceDN w:val="0"/>
              <w:outlineLvl w:val="1"/>
              <w:rPr>
                <w:b/>
                <w:color w:val="EE0000"/>
              </w:rPr>
            </w:pPr>
            <w:r w:rsidRPr="006C5BEE">
              <w:rPr>
                <w:rFonts w:cs="Times New Roman"/>
              </w:rPr>
              <w:t>Atsižvelgiant į Jaunimo reikalų koordinator</w:t>
            </w:r>
            <w:r>
              <w:rPr>
                <w:rFonts w:cs="Times New Roman"/>
              </w:rPr>
              <w:t>iaus</w:t>
            </w:r>
            <w:r w:rsidRPr="006C5BEE">
              <w:rPr>
                <w:rFonts w:cs="Times New Roman"/>
              </w:rPr>
              <w:t xml:space="preserve"> raštą Nr. 613-591 tikslinami priemonės išlaidų planai 2025 m. 1,032 tūkst. Eur didinami savivaldybės biudžeto (B) lėšų išlaidų planai. Bendrai priemonės įgyvendinimui 2025 m. numatoma 14,032 tūkst. Eur (iš jų: 14,032 tūkst. Eur (B)).</w:t>
            </w:r>
          </w:p>
        </w:tc>
      </w:tr>
      <w:tr w:rsidR="003F2D31" w:rsidRPr="0050693C" w14:paraId="77688024" w14:textId="77777777" w:rsidTr="005F1D81">
        <w:tc>
          <w:tcPr>
            <w:tcW w:w="1350" w:type="dxa"/>
          </w:tcPr>
          <w:p w14:paraId="6CBEBC15" w14:textId="77777777" w:rsidR="003F2D31" w:rsidRPr="0050693C" w:rsidRDefault="003F2D31" w:rsidP="003F2D31">
            <w:pPr>
              <w:widowControl w:val="0"/>
              <w:tabs>
                <w:tab w:val="left" w:pos="851"/>
              </w:tabs>
              <w:autoSpaceDE w:val="0"/>
              <w:autoSpaceDN w:val="0"/>
              <w:outlineLvl w:val="1"/>
              <w:rPr>
                <w:b/>
                <w:color w:val="EE0000"/>
              </w:rPr>
            </w:pPr>
          </w:p>
        </w:tc>
        <w:tc>
          <w:tcPr>
            <w:tcW w:w="2022" w:type="dxa"/>
          </w:tcPr>
          <w:p w14:paraId="6C4262B1" w14:textId="3814E3D6" w:rsidR="003F2D31" w:rsidRPr="0050693C" w:rsidRDefault="003F2D31" w:rsidP="003F2D31">
            <w:pPr>
              <w:widowControl w:val="0"/>
              <w:tabs>
                <w:tab w:val="left" w:pos="851"/>
              </w:tabs>
              <w:autoSpaceDE w:val="0"/>
              <w:autoSpaceDN w:val="0"/>
              <w:outlineLvl w:val="1"/>
              <w:rPr>
                <w:b/>
                <w:color w:val="EE0000"/>
              </w:rPr>
            </w:pPr>
            <w:r w:rsidRPr="006C5BEE">
              <w:rPr>
                <w:rFonts w:cs="Times New Roman"/>
              </w:rPr>
              <w:t>8-1-2-2-17 Priemonė. Antrokų plaukimo programos vykdymas</w:t>
            </w:r>
          </w:p>
        </w:tc>
        <w:tc>
          <w:tcPr>
            <w:tcW w:w="6256" w:type="dxa"/>
          </w:tcPr>
          <w:p w14:paraId="49D12440" w14:textId="14754A02" w:rsidR="003F2D31" w:rsidRPr="0050693C" w:rsidRDefault="003F2D31" w:rsidP="003F2D31">
            <w:pPr>
              <w:widowControl w:val="0"/>
              <w:tabs>
                <w:tab w:val="left" w:pos="851"/>
              </w:tabs>
              <w:autoSpaceDE w:val="0"/>
              <w:autoSpaceDN w:val="0"/>
              <w:outlineLvl w:val="1"/>
              <w:rPr>
                <w:b/>
                <w:color w:val="EE0000"/>
              </w:rPr>
            </w:pPr>
            <w:r w:rsidRPr="006C5BEE">
              <w:rPr>
                <w:rFonts w:cs="Times New Roman"/>
              </w:rPr>
              <w:t>Atsižvelgiant į Švietimo skyriaus raštą Nr. D13-589 tikslinami priemonės išlaidų planai 2025 m. 3,8 tūkst. Eur mažinami savivaldybės biudžeto (B) lėšų išlaidų planai ir 21,6 tūkst. Eur mažinami valstybės biudžeto (VB) lėšų išlaidų planai. Bendrai priemonės įgyvendinimui 2025 m. numatoma 13,0 tūkst. Eur (iš jų: 13,0 tūkst. Eur (B)).</w:t>
            </w:r>
          </w:p>
        </w:tc>
      </w:tr>
      <w:tr w:rsidR="003F2D31" w:rsidRPr="0050693C" w14:paraId="4DAB73BC" w14:textId="77777777" w:rsidTr="005F1D81">
        <w:tc>
          <w:tcPr>
            <w:tcW w:w="1350" w:type="dxa"/>
          </w:tcPr>
          <w:p w14:paraId="4B2090FE" w14:textId="77777777" w:rsidR="003F2D31" w:rsidRPr="0050693C" w:rsidRDefault="003F2D31" w:rsidP="003F2D31">
            <w:pPr>
              <w:widowControl w:val="0"/>
              <w:tabs>
                <w:tab w:val="left" w:pos="851"/>
              </w:tabs>
              <w:autoSpaceDE w:val="0"/>
              <w:autoSpaceDN w:val="0"/>
              <w:outlineLvl w:val="1"/>
              <w:rPr>
                <w:b/>
                <w:color w:val="EE0000"/>
              </w:rPr>
            </w:pPr>
          </w:p>
        </w:tc>
        <w:tc>
          <w:tcPr>
            <w:tcW w:w="2022" w:type="dxa"/>
          </w:tcPr>
          <w:p w14:paraId="3B67395D" w14:textId="72A4EA38" w:rsidR="003F2D31" w:rsidRPr="0050693C" w:rsidRDefault="003F2D31" w:rsidP="003F2D31">
            <w:pPr>
              <w:widowControl w:val="0"/>
              <w:tabs>
                <w:tab w:val="left" w:pos="851"/>
              </w:tabs>
              <w:autoSpaceDE w:val="0"/>
              <w:autoSpaceDN w:val="0"/>
              <w:outlineLvl w:val="1"/>
              <w:rPr>
                <w:b/>
                <w:color w:val="EE0000"/>
              </w:rPr>
            </w:pPr>
            <w:r w:rsidRPr="006C5BEE">
              <w:rPr>
                <w:rFonts w:cs="Times New Roman"/>
              </w:rPr>
              <w:t>8-1-2-3-2 Priemonė. Švietimo įstaigų remontas ir įrangos įsigijimas</w:t>
            </w:r>
          </w:p>
        </w:tc>
        <w:tc>
          <w:tcPr>
            <w:tcW w:w="6256" w:type="dxa"/>
          </w:tcPr>
          <w:p w14:paraId="02107D81" w14:textId="3BBA48BA" w:rsidR="003F2D31" w:rsidRPr="0050693C" w:rsidRDefault="003F2D31" w:rsidP="003F2D31">
            <w:pPr>
              <w:widowControl w:val="0"/>
              <w:tabs>
                <w:tab w:val="left" w:pos="851"/>
              </w:tabs>
              <w:autoSpaceDE w:val="0"/>
              <w:autoSpaceDN w:val="0"/>
              <w:outlineLvl w:val="1"/>
              <w:rPr>
                <w:b/>
                <w:color w:val="EE0000"/>
              </w:rPr>
            </w:pPr>
            <w:r w:rsidRPr="006C5BEE">
              <w:rPr>
                <w:rFonts w:cs="Times New Roman"/>
              </w:rPr>
              <w:t>Atsižvelgiant į Švietimo skyriaus raštą Nr. D13-589, Kretingos rajono Jokūbavo Aleksandro Stulginskio mokyklos-daugiafunkcio centro raštą Nr. D21-10233  tikslinami priemonės išlaidų planai 2025 m. 48,5 tūkst. Eur didinami savivaldybės biudžeto (B) lėšų išlaidų planai. Bendrai priemonės įgyvendinimui 2025 m. numatoma 348,5 tūkst. Eur (iš jų: 348,5 tūkst. Eur (B)).</w:t>
            </w:r>
          </w:p>
        </w:tc>
      </w:tr>
      <w:tr w:rsidR="003F2D31" w:rsidRPr="0050693C" w14:paraId="7C6EB577" w14:textId="77777777" w:rsidTr="005F1D81">
        <w:tc>
          <w:tcPr>
            <w:tcW w:w="1350" w:type="dxa"/>
          </w:tcPr>
          <w:p w14:paraId="62A52231" w14:textId="635A3069" w:rsidR="003F2D31" w:rsidRPr="0050693C" w:rsidRDefault="003F2D31" w:rsidP="003F2D31">
            <w:pPr>
              <w:widowControl w:val="0"/>
              <w:tabs>
                <w:tab w:val="left" w:pos="851"/>
              </w:tabs>
              <w:autoSpaceDE w:val="0"/>
              <w:autoSpaceDN w:val="0"/>
              <w:outlineLvl w:val="1"/>
              <w:rPr>
                <w:b/>
                <w:color w:val="EE0000"/>
              </w:rPr>
            </w:pPr>
          </w:p>
        </w:tc>
        <w:tc>
          <w:tcPr>
            <w:tcW w:w="2022" w:type="dxa"/>
          </w:tcPr>
          <w:p w14:paraId="741DB021" w14:textId="7AE6934D" w:rsidR="003F2D31" w:rsidRPr="006C5BEE" w:rsidRDefault="003F2D31" w:rsidP="003F2D31">
            <w:pPr>
              <w:widowControl w:val="0"/>
              <w:tabs>
                <w:tab w:val="left" w:pos="851"/>
              </w:tabs>
              <w:autoSpaceDE w:val="0"/>
              <w:autoSpaceDN w:val="0"/>
              <w:outlineLvl w:val="1"/>
            </w:pPr>
            <w:r w:rsidRPr="001D38B2">
              <w:rPr>
                <w:rFonts w:cs="Times New Roman"/>
              </w:rPr>
              <w:t>8-1-2-1-12 Priemonė. Brandos egzaminų vykdymas, vertinimas, administravimas</w:t>
            </w:r>
          </w:p>
        </w:tc>
        <w:tc>
          <w:tcPr>
            <w:tcW w:w="6256" w:type="dxa"/>
          </w:tcPr>
          <w:p w14:paraId="31FAC545" w14:textId="7AADE8EE" w:rsidR="003F2D31" w:rsidRPr="006C5BEE" w:rsidRDefault="003F2D31" w:rsidP="003F2D31">
            <w:pPr>
              <w:widowControl w:val="0"/>
              <w:tabs>
                <w:tab w:val="left" w:pos="851"/>
              </w:tabs>
              <w:autoSpaceDE w:val="0"/>
              <w:autoSpaceDN w:val="0"/>
              <w:outlineLvl w:val="1"/>
            </w:pPr>
            <w:r w:rsidRPr="001D38B2">
              <w:rPr>
                <w:rFonts w:cs="Times New Roman"/>
              </w:rPr>
              <w:t>Atsižvelgiant į biudžeto plano pakeitimus, atitinkamai tikslinami strateginio veiklos plano išlaidų planai priemonės įgyvendinimui</w:t>
            </w:r>
            <w:r>
              <w:rPr>
                <w:rFonts w:cs="Times New Roman"/>
              </w:rPr>
              <w:t>.</w:t>
            </w:r>
            <w:r w:rsidRPr="001D38B2">
              <w:rPr>
                <w:rFonts w:cs="Times New Roman"/>
              </w:rPr>
              <w:t xml:space="preserve"> 2025 m. priemonės įgyvendinimui numatant 21,4 tūkst. Eur (iš jų: 21,4 tūkst. Eur (K)). </w:t>
            </w:r>
          </w:p>
        </w:tc>
      </w:tr>
      <w:tr w:rsidR="003F2D31" w:rsidRPr="0050693C" w14:paraId="6181F735" w14:textId="77777777" w:rsidTr="005F1D81">
        <w:tc>
          <w:tcPr>
            <w:tcW w:w="1350" w:type="dxa"/>
          </w:tcPr>
          <w:p w14:paraId="6B794DDA" w14:textId="77777777" w:rsidR="003F2D31" w:rsidRPr="0050693C" w:rsidRDefault="003F2D31" w:rsidP="003F2D31">
            <w:pPr>
              <w:widowControl w:val="0"/>
              <w:tabs>
                <w:tab w:val="left" w:pos="851"/>
              </w:tabs>
              <w:autoSpaceDE w:val="0"/>
              <w:autoSpaceDN w:val="0"/>
              <w:outlineLvl w:val="1"/>
              <w:rPr>
                <w:b/>
                <w:color w:val="EE0000"/>
              </w:rPr>
            </w:pPr>
          </w:p>
        </w:tc>
        <w:tc>
          <w:tcPr>
            <w:tcW w:w="2022" w:type="dxa"/>
          </w:tcPr>
          <w:p w14:paraId="27AC84B4" w14:textId="7CCDEB51" w:rsidR="003F2D31" w:rsidRPr="006C5BEE" w:rsidRDefault="003F2D31" w:rsidP="003F2D31">
            <w:pPr>
              <w:widowControl w:val="0"/>
              <w:tabs>
                <w:tab w:val="left" w:pos="851"/>
              </w:tabs>
              <w:autoSpaceDE w:val="0"/>
              <w:autoSpaceDN w:val="0"/>
              <w:outlineLvl w:val="1"/>
            </w:pPr>
            <w:r w:rsidRPr="00226A6A">
              <w:rPr>
                <w:rFonts w:cs="Times New Roman"/>
              </w:rPr>
              <w:t>8-1-2-1-22 Priemonė. Karjeros specialistų paslaugų mokiniams užtikrinimas</w:t>
            </w:r>
          </w:p>
        </w:tc>
        <w:tc>
          <w:tcPr>
            <w:tcW w:w="6256" w:type="dxa"/>
          </w:tcPr>
          <w:p w14:paraId="206BC56F" w14:textId="02C9822F" w:rsidR="003F2D31" w:rsidRPr="006C5BEE" w:rsidRDefault="003F2D31" w:rsidP="003F2D31">
            <w:pPr>
              <w:widowControl w:val="0"/>
              <w:tabs>
                <w:tab w:val="left" w:pos="851"/>
              </w:tabs>
              <w:autoSpaceDE w:val="0"/>
              <w:autoSpaceDN w:val="0"/>
              <w:outlineLvl w:val="1"/>
            </w:pPr>
            <w:r w:rsidRPr="00226A6A">
              <w:rPr>
                <w:rFonts w:cs="Times New Roman"/>
              </w:rPr>
              <w:t>Tikslinami valstybės biudžeto (VB) išlaidų planai priemonės įgyvendinimui. 2025 m. priemonės įgyvendinimui numatant 123,7 tūkst. Eur (iš jų: 123,7 tūkst. Eur (VB)).</w:t>
            </w:r>
          </w:p>
        </w:tc>
      </w:tr>
      <w:tr w:rsidR="003F2D31" w:rsidRPr="0050693C" w14:paraId="61BA4D61" w14:textId="77777777" w:rsidTr="005F1D81">
        <w:tc>
          <w:tcPr>
            <w:tcW w:w="1350" w:type="dxa"/>
          </w:tcPr>
          <w:p w14:paraId="22F674E0" w14:textId="77777777" w:rsidR="003F2D31" w:rsidRPr="0050693C" w:rsidRDefault="003F2D31" w:rsidP="003F2D31">
            <w:pPr>
              <w:widowControl w:val="0"/>
              <w:tabs>
                <w:tab w:val="left" w:pos="851"/>
              </w:tabs>
              <w:autoSpaceDE w:val="0"/>
              <w:autoSpaceDN w:val="0"/>
              <w:outlineLvl w:val="1"/>
              <w:rPr>
                <w:b/>
                <w:color w:val="EE0000"/>
              </w:rPr>
            </w:pPr>
          </w:p>
        </w:tc>
        <w:tc>
          <w:tcPr>
            <w:tcW w:w="2022" w:type="dxa"/>
          </w:tcPr>
          <w:p w14:paraId="63EE694C" w14:textId="0793ED04" w:rsidR="003F2D31" w:rsidRPr="006C5BEE" w:rsidRDefault="003F2D31" w:rsidP="003F2D31">
            <w:pPr>
              <w:widowControl w:val="0"/>
              <w:tabs>
                <w:tab w:val="left" w:pos="851"/>
              </w:tabs>
              <w:autoSpaceDE w:val="0"/>
              <w:autoSpaceDN w:val="0"/>
              <w:outlineLvl w:val="1"/>
            </w:pPr>
            <w:r w:rsidRPr="009C6F69">
              <w:rPr>
                <w:rFonts w:cs="Times New Roman"/>
              </w:rPr>
              <w:t xml:space="preserve">8-1-2-2-16 Priemonė. </w:t>
            </w:r>
            <w:r w:rsidRPr="009C6F69">
              <w:rPr>
                <w:rFonts w:cs="Times New Roman"/>
              </w:rPr>
              <w:lastRenderedPageBreak/>
              <w:t>Neformaliojo vaikų švietimo finansavimas</w:t>
            </w:r>
          </w:p>
        </w:tc>
        <w:tc>
          <w:tcPr>
            <w:tcW w:w="6256" w:type="dxa"/>
          </w:tcPr>
          <w:p w14:paraId="4C4A8417" w14:textId="50F85ED0" w:rsidR="003F2D31" w:rsidRPr="006C5BEE" w:rsidRDefault="003F2D31" w:rsidP="003F2D31">
            <w:pPr>
              <w:widowControl w:val="0"/>
              <w:tabs>
                <w:tab w:val="left" w:pos="851"/>
              </w:tabs>
              <w:autoSpaceDE w:val="0"/>
              <w:autoSpaceDN w:val="0"/>
              <w:outlineLvl w:val="1"/>
            </w:pPr>
            <w:r w:rsidRPr="009C6F69">
              <w:rPr>
                <w:rFonts w:cs="Times New Roman"/>
              </w:rPr>
              <w:lastRenderedPageBreak/>
              <w:t xml:space="preserve">Tikslinami valstybės biudžeto (VB) išlaidų planai priemonės įgyvendinimui. 2025 m. priemonės įgyvendinimui numatant </w:t>
            </w:r>
            <w:r w:rsidRPr="009C6F69">
              <w:rPr>
                <w:rFonts w:cs="Times New Roman"/>
              </w:rPr>
              <w:lastRenderedPageBreak/>
              <w:t>315,7 tūkst. Eur (iš jų: 315,7 tūkst. Eur (VB)).</w:t>
            </w:r>
          </w:p>
        </w:tc>
      </w:tr>
      <w:tr w:rsidR="003F2D31" w:rsidRPr="0050693C" w14:paraId="735E7C8F" w14:textId="77777777" w:rsidTr="005F1D81">
        <w:tc>
          <w:tcPr>
            <w:tcW w:w="1350" w:type="dxa"/>
          </w:tcPr>
          <w:p w14:paraId="14D1C00B" w14:textId="7484CE13" w:rsidR="003F2D31" w:rsidRPr="0050693C" w:rsidRDefault="003F2D31" w:rsidP="003F2D31">
            <w:pPr>
              <w:widowControl w:val="0"/>
              <w:tabs>
                <w:tab w:val="left" w:pos="851"/>
              </w:tabs>
              <w:autoSpaceDE w:val="0"/>
              <w:autoSpaceDN w:val="0"/>
              <w:outlineLvl w:val="1"/>
              <w:rPr>
                <w:b/>
                <w:color w:val="EE0000"/>
              </w:rPr>
            </w:pPr>
            <w:r w:rsidRPr="006C5BEE">
              <w:rPr>
                <w:b/>
                <w:bCs/>
              </w:rPr>
              <w:lastRenderedPageBreak/>
              <w:t>Socialinės paramos programa (Nr. 9)</w:t>
            </w:r>
          </w:p>
        </w:tc>
        <w:tc>
          <w:tcPr>
            <w:tcW w:w="2022" w:type="dxa"/>
          </w:tcPr>
          <w:p w14:paraId="4DC131AC" w14:textId="25E2AC2F" w:rsidR="003F2D31" w:rsidRPr="0050693C" w:rsidRDefault="003F2D31" w:rsidP="003F2D31">
            <w:pPr>
              <w:widowControl w:val="0"/>
              <w:tabs>
                <w:tab w:val="left" w:pos="851"/>
              </w:tabs>
              <w:autoSpaceDE w:val="0"/>
              <w:autoSpaceDN w:val="0"/>
              <w:outlineLvl w:val="1"/>
              <w:rPr>
                <w:b/>
                <w:color w:val="EE0000"/>
              </w:rPr>
            </w:pPr>
            <w:r w:rsidRPr="006C5BEE">
              <w:rPr>
                <w:rFonts w:cs="Times New Roman"/>
              </w:rPr>
              <w:t>9-1-3-1-20 Priemonė. Laikino atokvėpio paslauga</w:t>
            </w:r>
          </w:p>
        </w:tc>
        <w:tc>
          <w:tcPr>
            <w:tcW w:w="6256" w:type="dxa"/>
          </w:tcPr>
          <w:p w14:paraId="079B7EDC" w14:textId="03F45587" w:rsidR="003F2D31" w:rsidRPr="0050693C" w:rsidRDefault="003F2D31" w:rsidP="003F2D31">
            <w:pPr>
              <w:widowControl w:val="0"/>
              <w:tabs>
                <w:tab w:val="left" w:pos="851"/>
              </w:tabs>
              <w:autoSpaceDE w:val="0"/>
              <w:autoSpaceDN w:val="0"/>
              <w:outlineLvl w:val="1"/>
              <w:rPr>
                <w:b/>
                <w:color w:val="EE0000"/>
              </w:rPr>
            </w:pPr>
            <w:r w:rsidRPr="006C5BEE">
              <w:rPr>
                <w:bCs/>
              </w:rPr>
              <w:t>Atsižvelgiant į Lietuvos Respublikos socialinės apsaugos ir darbo ministro 2024 m. gruodžio 23 d. įsakymo Nr. A1-933 „Dėl Lietuvos Respublikos valstybės biudžeto lėšų laikino atokvėpio paslaugai teikti ir administruoti 2025 metais paskirstymo savivaldybių administracijoms“ pakeitimus, mažinami valstybės biudžeto (VB) išlaidų planai 2025 m. Bendrai priemonės įgyvendinimui numatoma 18,4 tūkst. Eur (iš jų: 18,4 tūkst. Eur (VB)).</w:t>
            </w:r>
          </w:p>
        </w:tc>
      </w:tr>
      <w:tr w:rsidR="003F2D31" w:rsidRPr="0050693C" w14:paraId="7DCC7DA0" w14:textId="77777777" w:rsidTr="005F1D81">
        <w:tc>
          <w:tcPr>
            <w:tcW w:w="1350" w:type="dxa"/>
          </w:tcPr>
          <w:p w14:paraId="09B2B0FF" w14:textId="77777777" w:rsidR="003F2D31" w:rsidRPr="0050693C" w:rsidRDefault="003F2D31" w:rsidP="003F2D31">
            <w:pPr>
              <w:widowControl w:val="0"/>
              <w:tabs>
                <w:tab w:val="left" w:pos="851"/>
              </w:tabs>
              <w:autoSpaceDE w:val="0"/>
              <w:autoSpaceDN w:val="0"/>
              <w:outlineLvl w:val="1"/>
              <w:rPr>
                <w:b/>
                <w:color w:val="EE0000"/>
              </w:rPr>
            </w:pPr>
          </w:p>
        </w:tc>
        <w:tc>
          <w:tcPr>
            <w:tcW w:w="2022" w:type="dxa"/>
          </w:tcPr>
          <w:p w14:paraId="273CD971" w14:textId="4F81D656" w:rsidR="003F2D31" w:rsidRPr="0050693C" w:rsidRDefault="003F2D31" w:rsidP="003F2D31">
            <w:pPr>
              <w:widowControl w:val="0"/>
              <w:tabs>
                <w:tab w:val="left" w:pos="851"/>
              </w:tabs>
              <w:autoSpaceDE w:val="0"/>
              <w:autoSpaceDN w:val="0"/>
              <w:outlineLvl w:val="1"/>
              <w:rPr>
                <w:b/>
                <w:color w:val="EE0000"/>
              </w:rPr>
            </w:pPr>
            <w:r w:rsidRPr="006C5BEE">
              <w:rPr>
                <w:rFonts w:cs="Times New Roman"/>
              </w:rPr>
              <w:t>9-1-3-1-29 Priemonė. Socialinių pašalpų mokėjimas</w:t>
            </w:r>
          </w:p>
        </w:tc>
        <w:tc>
          <w:tcPr>
            <w:tcW w:w="6256" w:type="dxa"/>
          </w:tcPr>
          <w:p w14:paraId="646E7D5E" w14:textId="43088738" w:rsidR="003F2D31" w:rsidRPr="0050693C" w:rsidRDefault="003F2D31" w:rsidP="003F2D31">
            <w:pPr>
              <w:widowControl w:val="0"/>
              <w:tabs>
                <w:tab w:val="left" w:pos="851"/>
              </w:tabs>
              <w:autoSpaceDE w:val="0"/>
              <w:autoSpaceDN w:val="0"/>
              <w:outlineLvl w:val="1"/>
              <w:rPr>
                <w:b/>
                <w:color w:val="EE0000"/>
              </w:rPr>
            </w:pPr>
            <w:r w:rsidRPr="006C5BEE">
              <w:rPr>
                <w:bCs/>
              </w:rPr>
              <w:t>Atsižvelgiant į priemonės įgyvendinimui skirtas valstybės biudžeto lėšas 2,452 tūkst. Eur didinami valstybės biudžeto (VB) lėšų išlaidų planai 2025 m. Bendrai priemonės įgyvendinimui numatant 1 322,452 tūkst. Eur (iš jų: 1 320,0 tūkst. Eur (B), 2,452 tūkst. Eur (VB)).</w:t>
            </w:r>
          </w:p>
        </w:tc>
      </w:tr>
      <w:tr w:rsidR="003F2D31" w:rsidRPr="0050693C" w14:paraId="5CE309B4" w14:textId="77777777" w:rsidTr="005F1D81">
        <w:tc>
          <w:tcPr>
            <w:tcW w:w="1350" w:type="dxa"/>
          </w:tcPr>
          <w:p w14:paraId="79988DBA" w14:textId="2E59105C" w:rsidR="003F2D31" w:rsidRPr="0050693C" w:rsidRDefault="003F2D31" w:rsidP="003F2D31">
            <w:pPr>
              <w:widowControl w:val="0"/>
              <w:tabs>
                <w:tab w:val="left" w:pos="851"/>
              </w:tabs>
              <w:autoSpaceDE w:val="0"/>
              <w:autoSpaceDN w:val="0"/>
              <w:outlineLvl w:val="1"/>
              <w:rPr>
                <w:b/>
                <w:color w:val="EE0000"/>
              </w:rPr>
            </w:pPr>
          </w:p>
        </w:tc>
        <w:tc>
          <w:tcPr>
            <w:tcW w:w="2022" w:type="dxa"/>
          </w:tcPr>
          <w:p w14:paraId="6C82007E" w14:textId="427F71E9" w:rsidR="003F2D31" w:rsidRPr="0050693C" w:rsidRDefault="003F2D31" w:rsidP="003F2D31">
            <w:pPr>
              <w:widowControl w:val="0"/>
              <w:tabs>
                <w:tab w:val="left" w:pos="851"/>
              </w:tabs>
              <w:autoSpaceDE w:val="0"/>
              <w:autoSpaceDN w:val="0"/>
              <w:outlineLvl w:val="1"/>
              <w:rPr>
                <w:b/>
                <w:color w:val="EE0000"/>
              </w:rPr>
            </w:pPr>
            <w:r w:rsidRPr="009A22C0">
              <w:rPr>
                <w:rFonts w:cs="Times New Roman"/>
              </w:rPr>
              <w:t>9-1-3-1-24 Priemonė. Vienkartinių, tikslinių, periodinių, sąlyginių pašalpų skyrimas</w:t>
            </w:r>
          </w:p>
        </w:tc>
        <w:tc>
          <w:tcPr>
            <w:tcW w:w="6256" w:type="dxa"/>
          </w:tcPr>
          <w:p w14:paraId="5259DF94" w14:textId="2E41D36F" w:rsidR="003F2D31" w:rsidRPr="0050693C" w:rsidRDefault="003F2D31" w:rsidP="003F2D31">
            <w:pPr>
              <w:widowControl w:val="0"/>
              <w:tabs>
                <w:tab w:val="left" w:pos="851"/>
              </w:tabs>
              <w:autoSpaceDE w:val="0"/>
              <w:autoSpaceDN w:val="0"/>
              <w:outlineLvl w:val="1"/>
              <w:rPr>
                <w:b/>
                <w:color w:val="EE0000"/>
              </w:rPr>
            </w:pPr>
            <w:r w:rsidRPr="009A22C0">
              <w:rPr>
                <w:bCs/>
              </w:rPr>
              <w:t xml:space="preserve">Atsižvelgiant į Socialinės paramos skyriaus raštą Nr. D13-330 tikslinami savivaldybės biudžeto </w:t>
            </w:r>
            <w:r>
              <w:rPr>
                <w:bCs/>
              </w:rPr>
              <w:t>išlaidų planai</w:t>
            </w:r>
            <w:r w:rsidRPr="009A22C0">
              <w:rPr>
                <w:bCs/>
              </w:rPr>
              <w:t xml:space="preserve"> priemonės įgyvendinimui. 2025 m. priemonės įgyvendinimui numatant 37,168 tūkst. Eur (iš jų: 37,0 tūkst. Eur (B), 0,168 tūkst. Eur (VB)).</w:t>
            </w:r>
          </w:p>
        </w:tc>
      </w:tr>
    </w:tbl>
    <w:p w14:paraId="3BCC40EE" w14:textId="0C463733" w:rsidR="002342B9" w:rsidRPr="00F27587" w:rsidRDefault="00FB2A71" w:rsidP="00541182">
      <w:pPr>
        <w:pStyle w:val="Sraopastraipa"/>
        <w:ind w:left="0" w:firstLine="851"/>
        <w:jc w:val="both"/>
        <w:rPr>
          <w:b/>
        </w:rPr>
      </w:pPr>
      <w:r w:rsidRPr="00F27587">
        <w:rPr>
          <w:b/>
          <w:lang w:eastAsia="ar-SA"/>
        </w:rPr>
        <w:t>6</w:t>
      </w:r>
      <w:r w:rsidR="00942BEB" w:rsidRPr="00F27587">
        <w:rPr>
          <w:b/>
          <w:lang w:eastAsia="ar-SA"/>
        </w:rPr>
        <w:t xml:space="preserve">. </w:t>
      </w:r>
      <w:r w:rsidR="00727431" w:rsidRPr="00F27587">
        <w:rPr>
          <w:b/>
        </w:rPr>
        <w:t xml:space="preserve">Teisės akto projekto antikorupcinio vertinimo išvada dėl sprendimo projekto teikimo antikorupciniam vertinimui. </w:t>
      </w:r>
    </w:p>
    <w:p w14:paraId="25E3C49A" w14:textId="77777777" w:rsidR="002342B9" w:rsidRPr="00F27587" w:rsidRDefault="002342B9" w:rsidP="00541182">
      <w:pPr>
        <w:ind w:firstLine="851"/>
      </w:pPr>
      <w:r w:rsidRPr="00F27587">
        <w:t>Teisės akto projektas antikorupciniam vertinimui neteikiamas.</w:t>
      </w:r>
    </w:p>
    <w:p w14:paraId="6D232DE4" w14:textId="7DE438A3" w:rsidR="00DC16DB" w:rsidRPr="00F27587" w:rsidRDefault="00FB2A71" w:rsidP="00541182">
      <w:pPr>
        <w:ind w:firstLine="851"/>
        <w:jc w:val="both"/>
        <w:rPr>
          <w:b/>
        </w:rPr>
      </w:pPr>
      <w:r w:rsidRPr="00F27587">
        <w:rPr>
          <w:b/>
        </w:rPr>
        <w:t>7</w:t>
      </w:r>
      <w:r w:rsidR="00DC16DB" w:rsidRPr="00F27587">
        <w:rPr>
          <w:b/>
        </w:rPr>
        <w:t>. Autorius arba autorių grupė</w:t>
      </w:r>
      <w:r w:rsidR="00EF22A6" w:rsidRPr="00F27587">
        <w:rPr>
          <w:b/>
        </w:rPr>
        <w:t>.</w:t>
      </w:r>
    </w:p>
    <w:p w14:paraId="79A479E9" w14:textId="76903153" w:rsidR="007348DA" w:rsidRPr="00F27587" w:rsidRDefault="00DC16DB" w:rsidP="00541182">
      <w:pPr>
        <w:ind w:firstLine="851"/>
      </w:pPr>
      <w:r w:rsidRPr="00F27587">
        <w:t xml:space="preserve">Strateginio planavimo ir investicijų skyriaus </w:t>
      </w:r>
      <w:r w:rsidR="00773CAA" w:rsidRPr="00F27587">
        <w:t>vedė</w:t>
      </w:r>
      <w:r w:rsidR="004C3043" w:rsidRPr="00F27587">
        <w:t xml:space="preserve">ja </w:t>
      </w:r>
      <w:r w:rsidR="009308E7" w:rsidRPr="00F27587">
        <w:t>Lukrecija Lengvinė</w:t>
      </w:r>
      <w:r w:rsidR="00B426B6" w:rsidRPr="00F27587">
        <w:t>.</w:t>
      </w:r>
    </w:p>
    <w:sectPr w:rsidR="007348DA" w:rsidRPr="00F27587" w:rsidSect="00ED05C4">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9A008" w14:textId="77777777" w:rsidR="00C81847" w:rsidRPr="00252CE5" w:rsidRDefault="00C81847" w:rsidP="00454562">
      <w:r w:rsidRPr="00252CE5">
        <w:separator/>
      </w:r>
    </w:p>
  </w:endnote>
  <w:endnote w:type="continuationSeparator" w:id="0">
    <w:p w14:paraId="6C3C439E" w14:textId="77777777" w:rsidR="00C81847" w:rsidRPr="00252CE5" w:rsidRDefault="00C81847" w:rsidP="00454562">
      <w:r w:rsidRPr="00252C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2222F" w14:textId="77777777" w:rsidR="00C81847" w:rsidRPr="00252CE5" w:rsidRDefault="00C81847" w:rsidP="00454562">
      <w:r w:rsidRPr="00252CE5">
        <w:separator/>
      </w:r>
    </w:p>
  </w:footnote>
  <w:footnote w:type="continuationSeparator" w:id="0">
    <w:p w14:paraId="6828EB35" w14:textId="77777777" w:rsidR="00C81847" w:rsidRPr="00252CE5" w:rsidRDefault="00C81847" w:rsidP="00454562">
      <w:r w:rsidRPr="00252C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260266051"/>
      <w:docPartObj>
        <w:docPartGallery w:val="Page Numbers (Top of Page)"/>
        <w:docPartUnique/>
      </w:docPartObj>
    </w:sdtPr>
    <w:sdtContent>
      <w:p w14:paraId="67B99248" w14:textId="2E7687AF" w:rsidR="004C15F4" w:rsidRPr="00252CE5" w:rsidRDefault="004C15F4">
        <w:pPr>
          <w:pStyle w:val="Antrats"/>
          <w:jc w:val="center"/>
          <w:rPr>
            <w:lang w:val="lt-LT"/>
          </w:rPr>
        </w:pPr>
        <w:r w:rsidRPr="00252CE5">
          <w:rPr>
            <w:lang w:val="lt-LT"/>
          </w:rPr>
          <w:fldChar w:fldCharType="begin"/>
        </w:r>
        <w:r w:rsidRPr="00252CE5">
          <w:rPr>
            <w:lang w:val="lt-LT"/>
          </w:rPr>
          <w:instrText>PAGE   \* MERGEFORMAT</w:instrText>
        </w:r>
        <w:r w:rsidRPr="00252CE5">
          <w:rPr>
            <w:lang w:val="lt-LT"/>
          </w:rPr>
          <w:fldChar w:fldCharType="separate"/>
        </w:r>
        <w:r w:rsidR="00507A84">
          <w:rPr>
            <w:noProof/>
            <w:lang w:val="lt-LT"/>
          </w:rPr>
          <w:t>3</w:t>
        </w:r>
        <w:r w:rsidRPr="00252CE5">
          <w:rPr>
            <w:lang w:val="lt-LT"/>
          </w:rPr>
          <w:fldChar w:fldCharType="end"/>
        </w:r>
      </w:p>
    </w:sdtContent>
  </w:sdt>
  <w:p w14:paraId="7383BB5D" w14:textId="1FB7C2D1" w:rsidR="004C15F4" w:rsidRPr="00252CE5" w:rsidRDefault="004C15F4" w:rsidP="005B727A">
    <w:pPr>
      <w:pStyle w:val="Antrats"/>
      <w:jc w:val="right"/>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E1D3" w14:textId="3DE62D79" w:rsidR="004C15F4" w:rsidRPr="00252CE5" w:rsidRDefault="004C15F4" w:rsidP="00F239FE">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0492"/>
    <w:multiLevelType w:val="hybridMultilevel"/>
    <w:tmpl w:val="40D8F4F0"/>
    <w:lvl w:ilvl="0" w:tplc="5130F61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D25994"/>
    <w:multiLevelType w:val="hybridMultilevel"/>
    <w:tmpl w:val="AF4A1A2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677BA5"/>
    <w:multiLevelType w:val="hybridMultilevel"/>
    <w:tmpl w:val="82962A5C"/>
    <w:lvl w:ilvl="0" w:tplc="85AA4E0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40296A"/>
    <w:multiLevelType w:val="hybridMultilevel"/>
    <w:tmpl w:val="65F2902A"/>
    <w:lvl w:ilvl="0" w:tplc="3DE010BC">
      <w:start w:val="1"/>
      <w:numFmt w:val="bullet"/>
      <w:lvlText w:val="-"/>
      <w:lvlJc w:val="left"/>
      <w:pPr>
        <w:ind w:left="987" w:hanging="360"/>
      </w:pPr>
      <w:rPr>
        <w:rFonts w:ascii="Times New Roman" w:eastAsia="Times New Roman" w:hAnsi="Times New Roman" w:cs="Times New Roman" w:hint="default"/>
        <w:b w:val="0"/>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5" w15:restartNumberingAfterBreak="0">
    <w:nsid w:val="275637AA"/>
    <w:multiLevelType w:val="hybridMultilevel"/>
    <w:tmpl w:val="FF108D4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6" w15:restartNumberingAfterBreak="0">
    <w:nsid w:val="2B244655"/>
    <w:multiLevelType w:val="hybridMultilevel"/>
    <w:tmpl w:val="E354CE2C"/>
    <w:lvl w:ilvl="0" w:tplc="0427000F">
      <w:start w:val="1"/>
      <w:numFmt w:val="decimal"/>
      <w:lvlText w:val="%1."/>
      <w:lvlJc w:val="left"/>
      <w:pPr>
        <w:ind w:left="7695" w:hanging="360"/>
      </w:pPr>
    </w:lvl>
    <w:lvl w:ilvl="1" w:tplc="04270019" w:tentative="1">
      <w:start w:val="1"/>
      <w:numFmt w:val="lowerLetter"/>
      <w:lvlText w:val="%2."/>
      <w:lvlJc w:val="left"/>
      <w:pPr>
        <w:ind w:left="8415" w:hanging="360"/>
      </w:pPr>
    </w:lvl>
    <w:lvl w:ilvl="2" w:tplc="0427001B" w:tentative="1">
      <w:start w:val="1"/>
      <w:numFmt w:val="lowerRoman"/>
      <w:lvlText w:val="%3."/>
      <w:lvlJc w:val="right"/>
      <w:pPr>
        <w:ind w:left="9135" w:hanging="180"/>
      </w:pPr>
    </w:lvl>
    <w:lvl w:ilvl="3" w:tplc="0427000F" w:tentative="1">
      <w:start w:val="1"/>
      <w:numFmt w:val="decimal"/>
      <w:lvlText w:val="%4."/>
      <w:lvlJc w:val="left"/>
      <w:pPr>
        <w:ind w:left="9855" w:hanging="360"/>
      </w:pPr>
    </w:lvl>
    <w:lvl w:ilvl="4" w:tplc="04270019" w:tentative="1">
      <w:start w:val="1"/>
      <w:numFmt w:val="lowerLetter"/>
      <w:lvlText w:val="%5."/>
      <w:lvlJc w:val="left"/>
      <w:pPr>
        <w:ind w:left="10575" w:hanging="360"/>
      </w:pPr>
    </w:lvl>
    <w:lvl w:ilvl="5" w:tplc="0427001B" w:tentative="1">
      <w:start w:val="1"/>
      <w:numFmt w:val="lowerRoman"/>
      <w:lvlText w:val="%6."/>
      <w:lvlJc w:val="right"/>
      <w:pPr>
        <w:ind w:left="11295" w:hanging="180"/>
      </w:pPr>
    </w:lvl>
    <w:lvl w:ilvl="6" w:tplc="0427000F" w:tentative="1">
      <w:start w:val="1"/>
      <w:numFmt w:val="decimal"/>
      <w:lvlText w:val="%7."/>
      <w:lvlJc w:val="left"/>
      <w:pPr>
        <w:ind w:left="12015" w:hanging="360"/>
      </w:pPr>
    </w:lvl>
    <w:lvl w:ilvl="7" w:tplc="04270019" w:tentative="1">
      <w:start w:val="1"/>
      <w:numFmt w:val="lowerLetter"/>
      <w:lvlText w:val="%8."/>
      <w:lvlJc w:val="left"/>
      <w:pPr>
        <w:ind w:left="12735" w:hanging="360"/>
      </w:pPr>
    </w:lvl>
    <w:lvl w:ilvl="8" w:tplc="0427001B" w:tentative="1">
      <w:start w:val="1"/>
      <w:numFmt w:val="lowerRoman"/>
      <w:lvlText w:val="%9."/>
      <w:lvlJc w:val="right"/>
      <w:pPr>
        <w:ind w:left="13455" w:hanging="180"/>
      </w:pPr>
    </w:lvl>
  </w:abstractNum>
  <w:abstractNum w:abstractNumId="7" w15:restartNumberingAfterBreak="0">
    <w:nsid w:val="2C4635AE"/>
    <w:multiLevelType w:val="hybridMultilevel"/>
    <w:tmpl w:val="DB143F72"/>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8"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175AD5"/>
    <w:multiLevelType w:val="hybridMultilevel"/>
    <w:tmpl w:val="6F385062"/>
    <w:lvl w:ilvl="0" w:tplc="56C093F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ED94E5C"/>
    <w:multiLevelType w:val="hybridMultilevel"/>
    <w:tmpl w:val="D200D592"/>
    <w:lvl w:ilvl="0" w:tplc="8ADC8076">
      <w:start w:val="1"/>
      <w:numFmt w:val="decimal"/>
      <w:suff w:val="space"/>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FF96AD9"/>
    <w:multiLevelType w:val="hybridMultilevel"/>
    <w:tmpl w:val="CDCED3DC"/>
    <w:lvl w:ilvl="0" w:tplc="1AA8FE4E">
      <w:start w:val="1"/>
      <w:numFmt w:val="bullet"/>
      <w:lvlText w:val=""/>
      <w:lvlJc w:val="left"/>
      <w:pPr>
        <w:ind w:left="157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DEF7F7D"/>
    <w:multiLevelType w:val="multilevel"/>
    <w:tmpl w:val="FF3EA40A"/>
    <w:lvl w:ilvl="0">
      <w:start w:val="1"/>
      <w:numFmt w:val="decimal"/>
      <w:lvlText w:val="%1."/>
      <w:lvlJc w:val="left"/>
      <w:pPr>
        <w:ind w:left="1211" w:hanging="360"/>
      </w:pPr>
      <w:rPr>
        <w:rFonts w:hint="default"/>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53831B30"/>
    <w:multiLevelType w:val="hybridMultilevel"/>
    <w:tmpl w:val="0FA8F676"/>
    <w:lvl w:ilvl="0" w:tplc="76422732">
      <w:start w:val="7"/>
      <w:numFmt w:val="bullet"/>
      <w:lvlText w:val="-"/>
      <w:lvlJc w:val="left"/>
      <w:pPr>
        <w:ind w:left="1212" w:hanging="360"/>
      </w:pPr>
      <w:rPr>
        <w:rFonts w:ascii="Times New Roman" w:eastAsiaTheme="minorHAnsi" w:hAnsi="Times New Roman" w:cs="Times New Roman" w:hint="default"/>
      </w:rPr>
    </w:lvl>
    <w:lvl w:ilvl="1" w:tplc="04270003" w:tentative="1">
      <w:start w:val="1"/>
      <w:numFmt w:val="bullet"/>
      <w:lvlText w:val="o"/>
      <w:lvlJc w:val="left"/>
      <w:pPr>
        <w:ind w:left="1932" w:hanging="360"/>
      </w:pPr>
      <w:rPr>
        <w:rFonts w:ascii="Courier New" w:hAnsi="Courier New" w:cs="Courier New" w:hint="default"/>
      </w:rPr>
    </w:lvl>
    <w:lvl w:ilvl="2" w:tplc="04270005" w:tentative="1">
      <w:start w:val="1"/>
      <w:numFmt w:val="bullet"/>
      <w:lvlText w:val=""/>
      <w:lvlJc w:val="left"/>
      <w:pPr>
        <w:ind w:left="2652" w:hanging="360"/>
      </w:pPr>
      <w:rPr>
        <w:rFonts w:ascii="Wingdings" w:hAnsi="Wingdings" w:hint="default"/>
      </w:rPr>
    </w:lvl>
    <w:lvl w:ilvl="3" w:tplc="04270001" w:tentative="1">
      <w:start w:val="1"/>
      <w:numFmt w:val="bullet"/>
      <w:lvlText w:val=""/>
      <w:lvlJc w:val="left"/>
      <w:pPr>
        <w:ind w:left="3372" w:hanging="360"/>
      </w:pPr>
      <w:rPr>
        <w:rFonts w:ascii="Symbol" w:hAnsi="Symbol" w:hint="default"/>
      </w:rPr>
    </w:lvl>
    <w:lvl w:ilvl="4" w:tplc="04270003" w:tentative="1">
      <w:start w:val="1"/>
      <w:numFmt w:val="bullet"/>
      <w:lvlText w:val="o"/>
      <w:lvlJc w:val="left"/>
      <w:pPr>
        <w:ind w:left="4092" w:hanging="360"/>
      </w:pPr>
      <w:rPr>
        <w:rFonts w:ascii="Courier New" w:hAnsi="Courier New" w:cs="Courier New" w:hint="default"/>
      </w:rPr>
    </w:lvl>
    <w:lvl w:ilvl="5" w:tplc="04270005" w:tentative="1">
      <w:start w:val="1"/>
      <w:numFmt w:val="bullet"/>
      <w:lvlText w:val=""/>
      <w:lvlJc w:val="left"/>
      <w:pPr>
        <w:ind w:left="4812" w:hanging="360"/>
      </w:pPr>
      <w:rPr>
        <w:rFonts w:ascii="Wingdings" w:hAnsi="Wingdings" w:hint="default"/>
      </w:rPr>
    </w:lvl>
    <w:lvl w:ilvl="6" w:tplc="04270001" w:tentative="1">
      <w:start w:val="1"/>
      <w:numFmt w:val="bullet"/>
      <w:lvlText w:val=""/>
      <w:lvlJc w:val="left"/>
      <w:pPr>
        <w:ind w:left="5532" w:hanging="360"/>
      </w:pPr>
      <w:rPr>
        <w:rFonts w:ascii="Symbol" w:hAnsi="Symbol" w:hint="default"/>
      </w:rPr>
    </w:lvl>
    <w:lvl w:ilvl="7" w:tplc="04270003" w:tentative="1">
      <w:start w:val="1"/>
      <w:numFmt w:val="bullet"/>
      <w:lvlText w:val="o"/>
      <w:lvlJc w:val="left"/>
      <w:pPr>
        <w:ind w:left="6252" w:hanging="360"/>
      </w:pPr>
      <w:rPr>
        <w:rFonts w:ascii="Courier New" w:hAnsi="Courier New" w:cs="Courier New" w:hint="default"/>
      </w:rPr>
    </w:lvl>
    <w:lvl w:ilvl="8" w:tplc="04270005" w:tentative="1">
      <w:start w:val="1"/>
      <w:numFmt w:val="bullet"/>
      <w:lvlText w:val=""/>
      <w:lvlJc w:val="left"/>
      <w:pPr>
        <w:ind w:left="6972" w:hanging="360"/>
      </w:pPr>
      <w:rPr>
        <w:rFonts w:ascii="Wingdings" w:hAnsi="Wingdings" w:hint="default"/>
      </w:rPr>
    </w:lvl>
  </w:abstractNum>
  <w:abstractNum w:abstractNumId="1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7" w15:restartNumberingAfterBreak="0">
    <w:nsid w:val="60921C9F"/>
    <w:multiLevelType w:val="hybridMultilevel"/>
    <w:tmpl w:val="D23CFD06"/>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6E06928"/>
    <w:multiLevelType w:val="hybridMultilevel"/>
    <w:tmpl w:val="79E00A86"/>
    <w:lvl w:ilvl="0" w:tplc="D7F2DF42">
      <w:start w:val="1"/>
      <w:numFmt w:val="bullet"/>
      <w:lvlText w:val="-"/>
      <w:lvlJc w:val="left"/>
      <w:pPr>
        <w:ind w:left="1656" w:hanging="360"/>
      </w:pPr>
      <w:rPr>
        <w:rFonts w:ascii="Times New Roman" w:eastAsia="Times New Roman" w:hAnsi="Times New Roman" w:hint="default"/>
      </w:rPr>
    </w:lvl>
    <w:lvl w:ilvl="1" w:tplc="04270003" w:tentative="1">
      <w:start w:val="1"/>
      <w:numFmt w:val="bullet"/>
      <w:lvlText w:val="o"/>
      <w:lvlJc w:val="left"/>
      <w:pPr>
        <w:ind w:left="2376" w:hanging="360"/>
      </w:pPr>
      <w:rPr>
        <w:rFonts w:ascii="Courier New" w:hAnsi="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9" w15:restartNumberingAfterBreak="0">
    <w:nsid w:val="698E3291"/>
    <w:multiLevelType w:val="hybridMultilevel"/>
    <w:tmpl w:val="1B502950"/>
    <w:lvl w:ilvl="0" w:tplc="091E1FCC">
      <w:start w:val="1"/>
      <w:numFmt w:val="decimal"/>
      <w:lvlText w:val="%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0" w15:restartNumberingAfterBreak="0">
    <w:nsid w:val="7C2D0DB4"/>
    <w:multiLevelType w:val="hybridMultilevel"/>
    <w:tmpl w:val="E0247434"/>
    <w:lvl w:ilvl="0" w:tplc="E82EC8CC">
      <w:start w:val="1"/>
      <w:numFmt w:val="bullet"/>
      <w:lvlText w:val="-"/>
      <w:lvlJc w:val="left"/>
      <w:pPr>
        <w:ind w:left="1658" w:hanging="360"/>
      </w:pPr>
      <w:rPr>
        <w:rFonts w:ascii="Times New Roman" w:eastAsia="Times New Roman" w:hAnsi="Times New Roman" w:hint="default"/>
      </w:rPr>
    </w:lvl>
    <w:lvl w:ilvl="1" w:tplc="04270003" w:tentative="1">
      <w:start w:val="1"/>
      <w:numFmt w:val="bullet"/>
      <w:lvlText w:val="o"/>
      <w:lvlJc w:val="left"/>
      <w:pPr>
        <w:ind w:left="2378" w:hanging="360"/>
      </w:pPr>
      <w:rPr>
        <w:rFonts w:ascii="Courier New" w:hAnsi="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21" w15:restartNumberingAfterBreak="0">
    <w:nsid w:val="7D492053"/>
    <w:multiLevelType w:val="hybridMultilevel"/>
    <w:tmpl w:val="73423E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2376600">
    <w:abstractNumId w:val="2"/>
  </w:num>
  <w:num w:numId="2" w16cid:durableId="2064475929">
    <w:abstractNumId w:val="18"/>
  </w:num>
  <w:num w:numId="3" w16cid:durableId="1233733367">
    <w:abstractNumId w:val="20"/>
  </w:num>
  <w:num w:numId="4" w16cid:durableId="1564294703">
    <w:abstractNumId w:val="6"/>
  </w:num>
  <w:num w:numId="5" w16cid:durableId="1260066737">
    <w:abstractNumId w:val="21"/>
  </w:num>
  <w:num w:numId="6" w16cid:durableId="92169044">
    <w:abstractNumId w:val="7"/>
  </w:num>
  <w:num w:numId="7" w16cid:durableId="326370514">
    <w:abstractNumId w:val="5"/>
  </w:num>
  <w:num w:numId="8" w16cid:durableId="1608733457">
    <w:abstractNumId w:val="19"/>
  </w:num>
  <w:num w:numId="9" w16cid:durableId="125921834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2085218">
    <w:abstractNumId w:val="4"/>
  </w:num>
  <w:num w:numId="11" w16cid:durableId="762533523">
    <w:abstractNumId w:val="14"/>
  </w:num>
  <w:num w:numId="12" w16cid:durableId="1218976648">
    <w:abstractNumId w:val="12"/>
  </w:num>
  <w:num w:numId="13" w16cid:durableId="513766492">
    <w:abstractNumId w:val="11"/>
  </w:num>
  <w:num w:numId="14" w16cid:durableId="373699231">
    <w:abstractNumId w:val="16"/>
  </w:num>
  <w:num w:numId="15" w16cid:durableId="1039891934">
    <w:abstractNumId w:val="10"/>
  </w:num>
  <w:num w:numId="16" w16cid:durableId="592586535">
    <w:abstractNumId w:val="1"/>
  </w:num>
  <w:num w:numId="17" w16cid:durableId="1160921911">
    <w:abstractNumId w:val="8"/>
  </w:num>
  <w:num w:numId="18" w16cid:durableId="1831485499">
    <w:abstractNumId w:val="13"/>
  </w:num>
  <w:num w:numId="19" w16cid:durableId="1631322979">
    <w:abstractNumId w:val="15"/>
  </w:num>
  <w:num w:numId="20" w16cid:durableId="706877381">
    <w:abstractNumId w:val="8"/>
  </w:num>
  <w:num w:numId="21" w16cid:durableId="582183381">
    <w:abstractNumId w:val="3"/>
  </w:num>
  <w:num w:numId="22" w16cid:durableId="2033532914">
    <w:abstractNumId w:val="0"/>
  </w:num>
  <w:num w:numId="23" w16cid:durableId="1755932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8D"/>
    <w:rsid w:val="000008A2"/>
    <w:rsid w:val="00001A5B"/>
    <w:rsid w:val="00004525"/>
    <w:rsid w:val="00012247"/>
    <w:rsid w:val="000165C7"/>
    <w:rsid w:val="0001660E"/>
    <w:rsid w:val="000209EA"/>
    <w:rsid w:val="00021C56"/>
    <w:rsid w:val="00027B87"/>
    <w:rsid w:val="00027F73"/>
    <w:rsid w:val="00040F81"/>
    <w:rsid w:val="0004145B"/>
    <w:rsid w:val="00050C06"/>
    <w:rsid w:val="00056587"/>
    <w:rsid w:val="00060116"/>
    <w:rsid w:val="00066522"/>
    <w:rsid w:val="0006666E"/>
    <w:rsid w:val="00066E41"/>
    <w:rsid w:val="0007284A"/>
    <w:rsid w:val="00075421"/>
    <w:rsid w:val="00075700"/>
    <w:rsid w:val="00080534"/>
    <w:rsid w:val="00080655"/>
    <w:rsid w:val="0009321B"/>
    <w:rsid w:val="000A2320"/>
    <w:rsid w:val="000A312B"/>
    <w:rsid w:val="000A621E"/>
    <w:rsid w:val="000B3CBC"/>
    <w:rsid w:val="000B6F6F"/>
    <w:rsid w:val="000B7B57"/>
    <w:rsid w:val="000C0509"/>
    <w:rsid w:val="000C0673"/>
    <w:rsid w:val="000C2442"/>
    <w:rsid w:val="000C2A9B"/>
    <w:rsid w:val="000C65BA"/>
    <w:rsid w:val="000D103F"/>
    <w:rsid w:val="000D2262"/>
    <w:rsid w:val="000D32EA"/>
    <w:rsid w:val="000D5A39"/>
    <w:rsid w:val="000F502D"/>
    <w:rsid w:val="000F5D8E"/>
    <w:rsid w:val="00102661"/>
    <w:rsid w:val="0010553D"/>
    <w:rsid w:val="001130E8"/>
    <w:rsid w:val="00113128"/>
    <w:rsid w:val="001231FA"/>
    <w:rsid w:val="00125D43"/>
    <w:rsid w:val="00125EFA"/>
    <w:rsid w:val="00126653"/>
    <w:rsid w:val="00127E8C"/>
    <w:rsid w:val="00141876"/>
    <w:rsid w:val="00150237"/>
    <w:rsid w:val="0015296A"/>
    <w:rsid w:val="001536BE"/>
    <w:rsid w:val="001551F1"/>
    <w:rsid w:val="00156D66"/>
    <w:rsid w:val="001608A8"/>
    <w:rsid w:val="00160A41"/>
    <w:rsid w:val="001646FF"/>
    <w:rsid w:val="00170138"/>
    <w:rsid w:val="00177004"/>
    <w:rsid w:val="0018462E"/>
    <w:rsid w:val="001906DB"/>
    <w:rsid w:val="00191C31"/>
    <w:rsid w:val="001A0CA0"/>
    <w:rsid w:val="001A116F"/>
    <w:rsid w:val="001A17D6"/>
    <w:rsid w:val="001A2EF1"/>
    <w:rsid w:val="001A6169"/>
    <w:rsid w:val="001B06B2"/>
    <w:rsid w:val="001B15A5"/>
    <w:rsid w:val="001B4006"/>
    <w:rsid w:val="001C1EDD"/>
    <w:rsid w:val="001D1511"/>
    <w:rsid w:val="001D1653"/>
    <w:rsid w:val="001D18BC"/>
    <w:rsid w:val="001D2EBD"/>
    <w:rsid w:val="001D4076"/>
    <w:rsid w:val="001E1737"/>
    <w:rsid w:val="001E3023"/>
    <w:rsid w:val="001E4A51"/>
    <w:rsid w:val="001E7EA3"/>
    <w:rsid w:val="001F313E"/>
    <w:rsid w:val="001F3EAF"/>
    <w:rsid w:val="001F5F6F"/>
    <w:rsid w:val="001F718A"/>
    <w:rsid w:val="00200CCC"/>
    <w:rsid w:val="002010AA"/>
    <w:rsid w:val="00212C00"/>
    <w:rsid w:val="00217697"/>
    <w:rsid w:val="00224F8A"/>
    <w:rsid w:val="00227581"/>
    <w:rsid w:val="00230B0B"/>
    <w:rsid w:val="002342B9"/>
    <w:rsid w:val="00234F25"/>
    <w:rsid w:val="00244FE1"/>
    <w:rsid w:val="002454EF"/>
    <w:rsid w:val="00245A64"/>
    <w:rsid w:val="00246CFA"/>
    <w:rsid w:val="00246D64"/>
    <w:rsid w:val="0024719C"/>
    <w:rsid w:val="00251A0B"/>
    <w:rsid w:val="00252BCE"/>
    <w:rsid w:val="00252CE5"/>
    <w:rsid w:val="00255345"/>
    <w:rsid w:val="00260D93"/>
    <w:rsid w:val="00261AFA"/>
    <w:rsid w:val="00261C45"/>
    <w:rsid w:val="002645E1"/>
    <w:rsid w:val="00265727"/>
    <w:rsid w:val="0026735E"/>
    <w:rsid w:val="00284030"/>
    <w:rsid w:val="00284D65"/>
    <w:rsid w:val="00286C87"/>
    <w:rsid w:val="00294519"/>
    <w:rsid w:val="00297D36"/>
    <w:rsid w:val="002A2F3B"/>
    <w:rsid w:val="002A6B86"/>
    <w:rsid w:val="002B4D9F"/>
    <w:rsid w:val="002C06BB"/>
    <w:rsid w:val="002C1E26"/>
    <w:rsid w:val="002C2194"/>
    <w:rsid w:val="002C4772"/>
    <w:rsid w:val="002C7E30"/>
    <w:rsid w:val="002D3E38"/>
    <w:rsid w:val="002D6750"/>
    <w:rsid w:val="002D6770"/>
    <w:rsid w:val="002E2674"/>
    <w:rsid w:val="002E37BC"/>
    <w:rsid w:val="002E77FE"/>
    <w:rsid w:val="00301C40"/>
    <w:rsid w:val="00303B3C"/>
    <w:rsid w:val="003041CA"/>
    <w:rsid w:val="00305179"/>
    <w:rsid w:val="00306523"/>
    <w:rsid w:val="0031115B"/>
    <w:rsid w:val="00313A3C"/>
    <w:rsid w:val="00315DBD"/>
    <w:rsid w:val="003167DD"/>
    <w:rsid w:val="00320A1A"/>
    <w:rsid w:val="00323B34"/>
    <w:rsid w:val="00323BA5"/>
    <w:rsid w:val="003270BD"/>
    <w:rsid w:val="0032745D"/>
    <w:rsid w:val="00327C46"/>
    <w:rsid w:val="003357C5"/>
    <w:rsid w:val="003358FC"/>
    <w:rsid w:val="003410E9"/>
    <w:rsid w:val="0034259E"/>
    <w:rsid w:val="00346392"/>
    <w:rsid w:val="003468A2"/>
    <w:rsid w:val="00346AAC"/>
    <w:rsid w:val="00363B56"/>
    <w:rsid w:val="003700E7"/>
    <w:rsid w:val="003726D9"/>
    <w:rsid w:val="00380AF4"/>
    <w:rsid w:val="0038473E"/>
    <w:rsid w:val="003906DF"/>
    <w:rsid w:val="00395705"/>
    <w:rsid w:val="00395901"/>
    <w:rsid w:val="003972E2"/>
    <w:rsid w:val="003A0ECC"/>
    <w:rsid w:val="003A1DAA"/>
    <w:rsid w:val="003A4B31"/>
    <w:rsid w:val="003A66DF"/>
    <w:rsid w:val="003A7DA5"/>
    <w:rsid w:val="003B068F"/>
    <w:rsid w:val="003B0D6C"/>
    <w:rsid w:val="003B1D2D"/>
    <w:rsid w:val="003B58A3"/>
    <w:rsid w:val="003C07C8"/>
    <w:rsid w:val="003C0829"/>
    <w:rsid w:val="003D6485"/>
    <w:rsid w:val="003E0EE3"/>
    <w:rsid w:val="003E14AC"/>
    <w:rsid w:val="003E3971"/>
    <w:rsid w:val="003E563A"/>
    <w:rsid w:val="003F26E8"/>
    <w:rsid w:val="003F2D31"/>
    <w:rsid w:val="003F3024"/>
    <w:rsid w:val="00403423"/>
    <w:rsid w:val="00415637"/>
    <w:rsid w:val="004201C5"/>
    <w:rsid w:val="00425463"/>
    <w:rsid w:val="00425F61"/>
    <w:rsid w:val="004274FF"/>
    <w:rsid w:val="004319EC"/>
    <w:rsid w:val="00433069"/>
    <w:rsid w:val="0043750F"/>
    <w:rsid w:val="00440A64"/>
    <w:rsid w:val="00443E99"/>
    <w:rsid w:val="004446BE"/>
    <w:rsid w:val="00450D40"/>
    <w:rsid w:val="00453E8E"/>
    <w:rsid w:val="00454562"/>
    <w:rsid w:val="004569BC"/>
    <w:rsid w:val="00467534"/>
    <w:rsid w:val="004708F1"/>
    <w:rsid w:val="00471168"/>
    <w:rsid w:val="004723FC"/>
    <w:rsid w:val="0047478B"/>
    <w:rsid w:val="00483959"/>
    <w:rsid w:val="00486985"/>
    <w:rsid w:val="00490C2F"/>
    <w:rsid w:val="0049186B"/>
    <w:rsid w:val="00493C7E"/>
    <w:rsid w:val="00493F8E"/>
    <w:rsid w:val="004948F4"/>
    <w:rsid w:val="004963AB"/>
    <w:rsid w:val="004A2472"/>
    <w:rsid w:val="004A4DE0"/>
    <w:rsid w:val="004A57C0"/>
    <w:rsid w:val="004A7E24"/>
    <w:rsid w:val="004B0531"/>
    <w:rsid w:val="004B4DD3"/>
    <w:rsid w:val="004C02DC"/>
    <w:rsid w:val="004C15F4"/>
    <w:rsid w:val="004C2AAC"/>
    <w:rsid w:val="004C3043"/>
    <w:rsid w:val="004D18C5"/>
    <w:rsid w:val="004D398D"/>
    <w:rsid w:val="004E5B44"/>
    <w:rsid w:val="004F3949"/>
    <w:rsid w:val="004F4E8D"/>
    <w:rsid w:val="004F6A58"/>
    <w:rsid w:val="0050026E"/>
    <w:rsid w:val="005019BA"/>
    <w:rsid w:val="00501A07"/>
    <w:rsid w:val="005020C9"/>
    <w:rsid w:val="0050239F"/>
    <w:rsid w:val="005039A3"/>
    <w:rsid w:val="005044C9"/>
    <w:rsid w:val="005053F3"/>
    <w:rsid w:val="0050693C"/>
    <w:rsid w:val="00506E6B"/>
    <w:rsid w:val="00507A84"/>
    <w:rsid w:val="00514253"/>
    <w:rsid w:val="0051685D"/>
    <w:rsid w:val="00522BF2"/>
    <w:rsid w:val="00530ADE"/>
    <w:rsid w:val="0053491A"/>
    <w:rsid w:val="00537B20"/>
    <w:rsid w:val="00541182"/>
    <w:rsid w:val="00545DF6"/>
    <w:rsid w:val="005535B9"/>
    <w:rsid w:val="00554676"/>
    <w:rsid w:val="00557D31"/>
    <w:rsid w:val="005660B6"/>
    <w:rsid w:val="00566AA2"/>
    <w:rsid w:val="00571113"/>
    <w:rsid w:val="00571617"/>
    <w:rsid w:val="00580CD7"/>
    <w:rsid w:val="00583480"/>
    <w:rsid w:val="0058695E"/>
    <w:rsid w:val="00587C13"/>
    <w:rsid w:val="00592616"/>
    <w:rsid w:val="005950F9"/>
    <w:rsid w:val="00595595"/>
    <w:rsid w:val="0059770F"/>
    <w:rsid w:val="00597D49"/>
    <w:rsid w:val="005A5850"/>
    <w:rsid w:val="005A73DC"/>
    <w:rsid w:val="005B2551"/>
    <w:rsid w:val="005B406A"/>
    <w:rsid w:val="005B727A"/>
    <w:rsid w:val="005B7913"/>
    <w:rsid w:val="005B7FF6"/>
    <w:rsid w:val="005C6B98"/>
    <w:rsid w:val="005D02CF"/>
    <w:rsid w:val="005D5473"/>
    <w:rsid w:val="005D582F"/>
    <w:rsid w:val="005D75E7"/>
    <w:rsid w:val="005E00B6"/>
    <w:rsid w:val="005E7A40"/>
    <w:rsid w:val="005F1D81"/>
    <w:rsid w:val="005F2F6C"/>
    <w:rsid w:val="005F7CB6"/>
    <w:rsid w:val="005F7EC0"/>
    <w:rsid w:val="00605868"/>
    <w:rsid w:val="00607F33"/>
    <w:rsid w:val="00610A27"/>
    <w:rsid w:val="00613B9B"/>
    <w:rsid w:val="00614E02"/>
    <w:rsid w:val="006156CC"/>
    <w:rsid w:val="00625BF3"/>
    <w:rsid w:val="00626884"/>
    <w:rsid w:val="00636F35"/>
    <w:rsid w:val="00640F90"/>
    <w:rsid w:val="0064254F"/>
    <w:rsid w:val="00644D87"/>
    <w:rsid w:val="00645A63"/>
    <w:rsid w:val="006530E5"/>
    <w:rsid w:val="0065397D"/>
    <w:rsid w:val="00656907"/>
    <w:rsid w:val="0066081C"/>
    <w:rsid w:val="00663882"/>
    <w:rsid w:val="00671F58"/>
    <w:rsid w:val="00671FB9"/>
    <w:rsid w:val="0068021F"/>
    <w:rsid w:val="006812C4"/>
    <w:rsid w:val="00683F09"/>
    <w:rsid w:val="00684BB1"/>
    <w:rsid w:val="006856A1"/>
    <w:rsid w:val="006856B5"/>
    <w:rsid w:val="006909DE"/>
    <w:rsid w:val="00691271"/>
    <w:rsid w:val="00691DE0"/>
    <w:rsid w:val="00696347"/>
    <w:rsid w:val="00696DED"/>
    <w:rsid w:val="006A14F0"/>
    <w:rsid w:val="006A41A5"/>
    <w:rsid w:val="006A456D"/>
    <w:rsid w:val="006A573A"/>
    <w:rsid w:val="006A6646"/>
    <w:rsid w:val="006A7A83"/>
    <w:rsid w:val="006B4B34"/>
    <w:rsid w:val="006B762A"/>
    <w:rsid w:val="006D3E1A"/>
    <w:rsid w:val="006D46A0"/>
    <w:rsid w:val="006D67F5"/>
    <w:rsid w:val="006D6A27"/>
    <w:rsid w:val="006D7649"/>
    <w:rsid w:val="006E0DE5"/>
    <w:rsid w:val="006E2FC8"/>
    <w:rsid w:val="006E552B"/>
    <w:rsid w:val="006E600A"/>
    <w:rsid w:val="006E7709"/>
    <w:rsid w:val="006F14CA"/>
    <w:rsid w:val="006F15CE"/>
    <w:rsid w:val="006F3AAD"/>
    <w:rsid w:val="006F6528"/>
    <w:rsid w:val="0070057F"/>
    <w:rsid w:val="00707131"/>
    <w:rsid w:val="0070730D"/>
    <w:rsid w:val="007110FE"/>
    <w:rsid w:val="00714CC2"/>
    <w:rsid w:val="00720E4A"/>
    <w:rsid w:val="00727431"/>
    <w:rsid w:val="007348DA"/>
    <w:rsid w:val="007350ED"/>
    <w:rsid w:val="00737923"/>
    <w:rsid w:val="00740729"/>
    <w:rsid w:val="00746F58"/>
    <w:rsid w:val="007558F8"/>
    <w:rsid w:val="00757719"/>
    <w:rsid w:val="007621B7"/>
    <w:rsid w:val="00762602"/>
    <w:rsid w:val="00763CE2"/>
    <w:rsid w:val="00765240"/>
    <w:rsid w:val="00765779"/>
    <w:rsid w:val="00773CAA"/>
    <w:rsid w:val="0077449D"/>
    <w:rsid w:val="00777A56"/>
    <w:rsid w:val="00780CD4"/>
    <w:rsid w:val="0078678B"/>
    <w:rsid w:val="00786AFC"/>
    <w:rsid w:val="0078743E"/>
    <w:rsid w:val="00790C1A"/>
    <w:rsid w:val="007A0C91"/>
    <w:rsid w:val="007A264A"/>
    <w:rsid w:val="007A49DC"/>
    <w:rsid w:val="007A60F1"/>
    <w:rsid w:val="007B27B8"/>
    <w:rsid w:val="007B58A3"/>
    <w:rsid w:val="007B5956"/>
    <w:rsid w:val="007C0382"/>
    <w:rsid w:val="007C1278"/>
    <w:rsid w:val="007C67A0"/>
    <w:rsid w:val="007E71F1"/>
    <w:rsid w:val="007F0B72"/>
    <w:rsid w:val="007F4218"/>
    <w:rsid w:val="0080500D"/>
    <w:rsid w:val="00806466"/>
    <w:rsid w:val="0081028A"/>
    <w:rsid w:val="00810573"/>
    <w:rsid w:val="00811A82"/>
    <w:rsid w:val="00811BE7"/>
    <w:rsid w:val="00815D4A"/>
    <w:rsid w:val="00815F06"/>
    <w:rsid w:val="008205FB"/>
    <w:rsid w:val="00821711"/>
    <w:rsid w:val="00823A24"/>
    <w:rsid w:val="00835DB1"/>
    <w:rsid w:val="0084046A"/>
    <w:rsid w:val="00843BFC"/>
    <w:rsid w:val="008479DD"/>
    <w:rsid w:val="00850A30"/>
    <w:rsid w:val="00852A86"/>
    <w:rsid w:val="008538C1"/>
    <w:rsid w:val="00856684"/>
    <w:rsid w:val="00863718"/>
    <w:rsid w:val="00867B8C"/>
    <w:rsid w:val="00877773"/>
    <w:rsid w:val="00881230"/>
    <w:rsid w:val="00883015"/>
    <w:rsid w:val="00887026"/>
    <w:rsid w:val="00891E6E"/>
    <w:rsid w:val="008929D2"/>
    <w:rsid w:val="008977F9"/>
    <w:rsid w:val="008A647E"/>
    <w:rsid w:val="008B625D"/>
    <w:rsid w:val="008B6D83"/>
    <w:rsid w:val="008C0D0D"/>
    <w:rsid w:val="008C13EA"/>
    <w:rsid w:val="008C40DF"/>
    <w:rsid w:val="008D1025"/>
    <w:rsid w:val="008D3FF1"/>
    <w:rsid w:val="008D4AFA"/>
    <w:rsid w:val="008D4DA5"/>
    <w:rsid w:val="008D798A"/>
    <w:rsid w:val="008E7CDD"/>
    <w:rsid w:val="008F408F"/>
    <w:rsid w:val="008F4F37"/>
    <w:rsid w:val="009013BF"/>
    <w:rsid w:val="0091663D"/>
    <w:rsid w:val="009308E7"/>
    <w:rsid w:val="00933F9C"/>
    <w:rsid w:val="00936ADB"/>
    <w:rsid w:val="00941305"/>
    <w:rsid w:val="00942BEB"/>
    <w:rsid w:val="009521FB"/>
    <w:rsid w:val="00954823"/>
    <w:rsid w:val="00954EB5"/>
    <w:rsid w:val="00957F96"/>
    <w:rsid w:val="009621E2"/>
    <w:rsid w:val="00963A9A"/>
    <w:rsid w:val="00972F3D"/>
    <w:rsid w:val="009731BC"/>
    <w:rsid w:val="009736DA"/>
    <w:rsid w:val="009742F5"/>
    <w:rsid w:val="00974482"/>
    <w:rsid w:val="009776AB"/>
    <w:rsid w:val="00980AEC"/>
    <w:rsid w:val="0098621B"/>
    <w:rsid w:val="00987EE8"/>
    <w:rsid w:val="0099002B"/>
    <w:rsid w:val="009A71DD"/>
    <w:rsid w:val="009A7B9B"/>
    <w:rsid w:val="009C0983"/>
    <w:rsid w:val="009C2EA4"/>
    <w:rsid w:val="009D0BAF"/>
    <w:rsid w:val="009D6BBF"/>
    <w:rsid w:val="009E18CD"/>
    <w:rsid w:val="009E4AD2"/>
    <w:rsid w:val="009E6520"/>
    <w:rsid w:val="009F057B"/>
    <w:rsid w:val="009F210A"/>
    <w:rsid w:val="009F4ACD"/>
    <w:rsid w:val="009F5406"/>
    <w:rsid w:val="009F5485"/>
    <w:rsid w:val="009F5DF1"/>
    <w:rsid w:val="009F6255"/>
    <w:rsid w:val="00A059AD"/>
    <w:rsid w:val="00A064B2"/>
    <w:rsid w:val="00A113C5"/>
    <w:rsid w:val="00A15E3B"/>
    <w:rsid w:val="00A24312"/>
    <w:rsid w:val="00A2618B"/>
    <w:rsid w:val="00A33B6B"/>
    <w:rsid w:val="00A41631"/>
    <w:rsid w:val="00A417AA"/>
    <w:rsid w:val="00A43CEA"/>
    <w:rsid w:val="00A44CC3"/>
    <w:rsid w:val="00A45B11"/>
    <w:rsid w:val="00A53290"/>
    <w:rsid w:val="00A630EB"/>
    <w:rsid w:val="00A673AA"/>
    <w:rsid w:val="00A70A35"/>
    <w:rsid w:val="00A7117F"/>
    <w:rsid w:val="00A73D4E"/>
    <w:rsid w:val="00A74ABF"/>
    <w:rsid w:val="00A764B4"/>
    <w:rsid w:val="00A812D0"/>
    <w:rsid w:val="00A8194F"/>
    <w:rsid w:val="00A85916"/>
    <w:rsid w:val="00A85D09"/>
    <w:rsid w:val="00A86AE9"/>
    <w:rsid w:val="00A86F12"/>
    <w:rsid w:val="00A87470"/>
    <w:rsid w:val="00A87517"/>
    <w:rsid w:val="00A87F8E"/>
    <w:rsid w:val="00A9038E"/>
    <w:rsid w:val="00A9176D"/>
    <w:rsid w:val="00A95CD5"/>
    <w:rsid w:val="00A97963"/>
    <w:rsid w:val="00AA0802"/>
    <w:rsid w:val="00AA11D0"/>
    <w:rsid w:val="00AA325F"/>
    <w:rsid w:val="00AA3D0F"/>
    <w:rsid w:val="00AA48FC"/>
    <w:rsid w:val="00AA49A1"/>
    <w:rsid w:val="00AB3EE9"/>
    <w:rsid w:val="00AB40FB"/>
    <w:rsid w:val="00AB62AF"/>
    <w:rsid w:val="00AC2289"/>
    <w:rsid w:val="00AC5563"/>
    <w:rsid w:val="00AD0716"/>
    <w:rsid w:val="00AD609A"/>
    <w:rsid w:val="00AE1038"/>
    <w:rsid w:val="00AE15AE"/>
    <w:rsid w:val="00AE3FE4"/>
    <w:rsid w:val="00AE54AA"/>
    <w:rsid w:val="00AF2778"/>
    <w:rsid w:val="00AF3263"/>
    <w:rsid w:val="00AF42CE"/>
    <w:rsid w:val="00AF5055"/>
    <w:rsid w:val="00B013F4"/>
    <w:rsid w:val="00B0477A"/>
    <w:rsid w:val="00B050C8"/>
    <w:rsid w:val="00B056C1"/>
    <w:rsid w:val="00B13FEB"/>
    <w:rsid w:val="00B142D6"/>
    <w:rsid w:val="00B15A46"/>
    <w:rsid w:val="00B26C60"/>
    <w:rsid w:val="00B365E2"/>
    <w:rsid w:val="00B37528"/>
    <w:rsid w:val="00B426B6"/>
    <w:rsid w:val="00B43272"/>
    <w:rsid w:val="00B5477A"/>
    <w:rsid w:val="00B54F91"/>
    <w:rsid w:val="00B62885"/>
    <w:rsid w:val="00B62F33"/>
    <w:rsid w:val="00B64642"/>
    <w:rsid w:val="00B675EE"/>
    <w:rsid w:val="00B70D45"/>
    <w:rsid w:val="00B74887"/>
    <w:rsid w:val="00B76A22"/>
    <w:rsid w:val="00B774FC"/>
    <w:rsid w:val="00B837C1"/>
    <w:rsid w:val="00B85512"/>
    <w:rsid w:val="00B859CB"/>
    <w:rsid w:val="00B8656D"/>
    <w:rsid w:val="00B9406C"/>
    <w:rsid w:val="00B97073"/>
    <w:rsid w:val="00BA0678"/>
    <w:rsid w:val="00BA19CD"/>
    <w:rsid w:val="00BA2887"/>
    <w:rsid w:val="00BA4CB3"/>
    <w:rsid w:val="00BB1E30"/>
    <w:rsid w:val="00BB7EE7"/>
    <w:rsid w:val="00BC5378"/>
    <w:rsid w:val="00BD2687"/>
    <w:rsid w:val="00BD2973"/>
    <w:rsid w:val="00BE38BA"/>
    <w:rsid w:val="00BE39A1"/>
    <w:rsid w:val="00BE5FCC"/>
    <w:rsid w:val="00BF4F2F"/>
    <w:rsid w:val="00BF52E5"/>
    <w:rsid w:val="00C00E01"/>
    <w:rsid w:val="00C16C3C"/>
    <w:rsid w:val="00C32842"/>
    <w:rsid w:val="00C53324"/>
    <w:rsid w:val="00C57154"/>
    <w:rsid w:val="00C6136B"/>
    <w:rsid w:val="00C65351"/>
    <w:rsid w:val="00C72EEB"/>
    <w:rsid w:val="00C7399B"/>
    <w:rsid w:val="00C75B93"/>
    <w:rsid w:val="00C75F82"/>
    <w:rsid w:val="00C7617E"/>
    <w:rsid w:val="00C7677D"/>
    <w:rsid w:val="00C80373"/>
    <w:rsid w:val="00C81847"/>
    <w:rsid w:val="00C87BB9"/>
    <w:rsid w:val="00C900AB"/>
    <w:rsid w:val="00C96E95"/>
    <w:rsid w:val="00C96F3E"/>
    <w:rsid w:val="00C976F7"/>
    <w:rsid w:val="00CA0688"/>
    <w:rsid w:val="00CA4229"/>
    <w:rsid w:val="00CA5F4B"/>
    <w:rsid w:val="00CA72BA"/>
    <w:rsid w:val="00CB2AA1"/>
    <w:rsid w:val="00CB38F0"/>
    <w:rsid w:val="00CB4F08"/>
    <w:rsid w:val="00CB55F8"/>
    <w:rsid w:val="00CB7AF3"/>
    <w:rsid w:val="00CB7C6E"/>
    <w:rsid w:val="00CC141B"/>
    <w:rsid w:val="00CC5977"/>
    <w:rsid w:val="00CC5CD8"/>
    <w:rsid w:val="00CC73BC"/>
    <w:rsid w:val="00CC7AA2"/>
    <w:rsid w:val="00CD2A0A"/>
    <w:rsid w:val="00CD3575"/>
    <w:rsid w:val="00CD36DD"/>
    <w:rsid w:val="00CE4CA4"/>
    <w:rsid w:val="00CE6FDA"/>
    <w:rsid w:val="00CE78FD"/>
    <w:rsid w:val="00CF21B6"/>
    <w:rsid w:val="00CF36CF"/>
    <w:rsid w:val="00CF6288"/>
    <w:rsid w:val="00D05E48"/>
    <w:rsid w:val="00D0686F"/>
    <w:rsid w:val="00D06877"/>
    <w:rsid w:val="00D109D1"/>
    <w:rsid w:val="00D120D2"/>
    <w:rsid w:val="00D13ACD"/>
    <w:rsid w:val="00D13DBF"/>
    <w:rsid w:val="00D172E3"/>
    <w:rsid w:val="00D2191D"/>
    <w:rsid w:val="00D22E0F"/>
    <w:rsid w:val="00D25E06"/>
    <w:rsid w:val="00D2726A"/>
    <w:rsid w:val="00D307A3"/>
    <w:rsid w:val="00D3309D"/>
    <w:rsid w:val="00D36380"/>
    <w:rsid w:val="00D415A8"/>
    <w:rsid w:val="00D416E9"/>
    <w:rsid w:val="00D52BD3"/>
    <w:rsid w:val="00D5364C"/>
    <w:rsid w:val="00D56F18"/>
    <w:rsid w:val="00D60BDC"/>
    <w:rsid w:val="00D6357C"/>
    <w:rsid w:val="00D64FB0"/>
    <w:rsid w:val="00D668BB"/>
    <w:rsid w:val="00D7161F"/>
    <w:rsid w:val="00D772A3"/>
    <w:rsid w:val="00D80756"/>
    <w:rsid w:val="00D80B13"/>
    <w:rsid w:val="00D81B6A"/>
    <w:rsid w:val="00D86155"/>
    <w:rsid w:val="00D867B8"/>
    <w:rsid w:val="00D92657"/>
    <w:rsid w:val="00DA15A9"/>
    <w:rsid w:val="00DA15DF"/>
    <w:rsid w:val="00DA197C"/>
    <w:rsid w:val="00DA2F27"/>
    <w:rsid w:val="00DA5A2E"/>
    <w:rsid w:val="00DA7200"/>
    <w:rsid w:val="00DB32ED"/>
    <w:rsid w:val="00DB45DA"/>
    <w:rsid w:val="00DC138B"/>
    <w:rsid w:val="00DC16DB"/>
    <w:rsid w:val="00DC3C2D"/>
    <w:rsid w:val="00DC4F81"/>
    <w:rsid w:val="00DC4FA8"/>
    <w:rsid w:val="00DD1485"/>
    <w:rsid w:val="00DE25FD"/>
    <w:rsid w:val="00DF08A6"/>
    <w:rsid w:val="00DF4787"/>
    <w:rsid w:val="00DF78BF"/>
    <w:rsid w:val="00E00569"/>
    <w:rsid w:val="00E01A91"/>
    <w:rsid w:val="00E03623"/>
    <w:rsid w:val="00E06FE5"/>
    <w:rsid w:val="00E102B4"/>
    <w:rsid w:val="00E168DB"/>
    <w:rsid w:val="00E309F7"/>
    <w:rsid w:val="00E31987"/>
    <w:rsid w:val="00E338E9"/>
    <w:rsid w:val="00E35A1A"/>
    <w:rsid w:val="00E4382A"/>
    <w:rsid w:val="00E4720A"/>
    <w:rsid w:val="00E47A4F"/>
    <w:rsid w:val="00E56DFB"/>
    <w:rsid w:val="00E64958"/>
    <w:rsid w:val="00E66271"/>
    <w:rsid w:val="00E664E6"/>
    <w:rsid w:val="00E74776"/>
    <w:rsid w:val="00E7586E"/>
    <w:rsid w:val="00E80A1B"/>
    <w:rsid w:val="00E8286B"/>
    <w:rsid w:val="00E86F70"/>
    <w:rsid w:val="00E87717"/>
    <w:rsid w:val="00E92A92"/>
    <w:rsid w:val="00EB0BF4"/>
    <w:rsid w:val="00EB11B4"/>
    <w:rsid w:val="00EC2E06"/>
    <w:rsid w:val="00ED05C4"/>
    <w:rsid w:val="00ED44EF"/>
    <w:rsid w:val="00ED74B6"/>
    <w:rsid w:val="00EE20A9"/>
    <w:rsid w:val="00EE3274"/>
    <w:rsid w:val="00EF22A6"/>
    <w:rsid w:val="00F011CC"/>
    <w:rsid w:val="00F013F8"/>
    <w:rsid w:val="00F020B0"/>
    <w:rsid w:val="00F06FED"/>
    <w:rsid w:val="00F111E3"/>
    <w:rsid w:val="00F136FD"/>
    <w:rsid w:val="00F16541"/>
    <w:rsid w:val="00F17543"/>
    <w:rsid w:val="00F239FE"/>
    <w:rsid w:val="00F27587"/>
    <w:rsid w:val="00F35B2A"/>
    <w:rsid w:val="00F45F95"/>
    <w:rsid w:val="00F52661"/>
    <w:rsid w:val="00F541FA"/>
    <w:rsid w:val="00F5771E"/>
    <w:rsid w:val="00F600A6"/>
    <w:rsid w:val="00F65AB2"/>
    <w:rsid w:val="00F70840"/>
    <w:rsid w:val="00F76EEC"/>
    <w:rsid w:val="00F8119D"/>
    <w:rsid w:val="00F81606"/>
    <w:rsid w:val="00F83645"/>
    <w:rsid w:val="00F846E1"/>
    <w:rsid w:val="00F84C00"/>
    <w:rsid w:val="00F945B4"/>
    <w:rsid w:val="00FA3170"/>
    <w:rsid w:val="00FB01E3"/>
    <w:rsid w:val="00FB0D3C"/>
    <w:rsid w:val="00FB2A71"/>
    <w:rsid w:val="00FB2DF8"/>
    <w:rsid w:val="00FB4CC3"/>
    <w:rsid w:val="00FB64EC"/>
    <w:rsid w:val="00FB72B6"/>
    <w:rsid w:val="00FC606A"/>
    <w:rsid w:val="00FC631E"/>
    <w:rsid w:val="00FC70A8"/>
    <w:rsid w:val="00FC78A9"/>
    <w:rsid w:val="00FD4081"/>
    <w:rsid w:val="00FD5B0A"/>
    <w:rsid w:val="00FE66A2"/>
    <w:rsid w:val="00FF0D6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24033"/>
  <w15:docId w15:val="{A5042722-5D63-4649-ACC8-E1B40EAD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398D"/>
    <w:rPr>
      <w:rFonts w:ascii="Times New Roman" w:hAnsi="Times New Roman"/>
      <w:sz w:val="24"/>
      <w:szCs w:val="24"/>
      <w:lang w:eastAsia="lt-LT"/>
    </w:rPr>
  </w:style>
  <w:style w:type="paragraph" w:styleId="Antrat1">
    <w:name w:val="heading 1"/>
    <w:basedOn w:val="prastasis"/>
    <w:next w:val="prastasis"/>
    <w:link w:val="Antrat1Diagrama"/>
    <w:uiPriority w:val="9"/>
    <w:qFormat/>
    <w:rsid w:val="004D398D"/>
    <w:pPr>
      <w:keepNext/>
      <w:jc w:val="center"/>
      <w:outlineLvl w:val="0"/>
    </w:pPr>
    <w:rPr>
      <w:sz w:val="20"/>
      <w:szCs w:val="20"/>
      <w:lang w:val="en-A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4D398D"/>
    <w:rPr>
      <w:rFonts w:ascii="Times New Roman" w:hAnsi="Times New Roman" w:cs="Times New Roman"/>
      <w:sz w:val="20"/>
      <w:szCs w:val="20"/>
      <w:lang w:val="en-AU" w:eastAsia="x-none"/>
    </w:rPr>
  </w:style>
  <w:style w:type="paragraph" w:styleId="Pavadinimas">
    <w:name w:val="Title"/>
    <w:basedOn w:val="prastasis"/>
    <w:link w:val="PavadinimasDiagrama"/>
    <w:qFormat/>
    <w:rsid w:val="004D398D"/>
    <w:pPr>
      <w:jc w:val="center"/>
    </w:pPr>
    <w:rPr>
      <w:b/>
      <w:bCs/>
      <w:lang w:val="x-none" w:eastAsia="x-none"/>
    </w:rPr>
  </w:style>
  <w:style w:type="character" w:customStyle="1" w:styleId="PavadinimasDiagrama">
    <w:name w:val="Pavadinimas Diagrama"/>
    <w:link w:val="Pavadinimas"/>
    <w:locked/>
    <w:rsid w:val="004D398D"/>
    <w:rPr>
      <w:rFonts w:ascii="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4D398D"/>
    <w:rPr>
      <w:rFonts w:ascii="Tahoma" w:hAnsi="Tahoma"/>
      <w:sz w:val="16"/>
      <w:szCs w:val="16"/>
      <w:lang w:val="x-none"/>
    </w:rPr>
  </w:style>
  <w:style w:type="character" w:customStyle="1" w:styleId="DebesliotekstasDiagrama">
    <w:name w:val="Debesėlio tekstas Diagrama"/>
    <w:link w:val="Debesliotekstas"/>
    <w:uiPriority w:val="99"/>
    <w:semiHidden/>
    <w:locked/>
    <w:rsid w:val="004D398D"/>
    <w:rPr>
      <w:rFonts w:ascii="Tahoma" w:hAnsi="Tahoma" w:cs="Tahoma"/>
      <w:sz w:val="16"/>
      <w:szCs w:val="16"/>
      <w:lang w:val="x-none" w:eastAsia="lt-LT"/>
    </w:rPr>
  </w:style>
  <w:style w:type="character" w:styleId="Hipersaitas">
    <w:name w:val="Hyperlink"/>
    <w:uiPriority w:val="99"/>
    <w:rsid w:val="00F013F8"/>
    <w:rPr>
      <w:rFonts w:cs="Times New Roman"/>
      <w:color w:val="0000FF"/>
      <w:u w:val="single"/>
    </w:rPr>
  </w:style>
  <w:style w:type="paragraph" w:styleId="Paprastasistekstas">
    <w:name w:val="Plain Text"/>
    <w:basedOn w:val="prastasis"/>
    <w:link w:val="PaprastasistekstasDiagrama"/>
    <w:uiPriority w:val="99"/>
    <w:unhideWhenUsed/>
    <w:rsid w:val="00610A27"/>
    <w:pPr>
      <w:spacing w:before="100" w:beforeAutospacing="1" w:after="100" w:afterAutospacing="1"/>
    </w:pPr>
    <w:rPr>
      <w:lang w:val="x-none"/>
    </w:rPr>
  </w:style>
  <w:style w:type="character" w:customStyle="1" w:styleId="PaprastasistekstasDiagrama">
    <w:name w:val="Paprastasis tekstas Diagrama"/>
    <w:link w:val="Paprastasistekstas"/>
    <w:uiPriority w:val="99"/>
    <w:locked/>
    <w:rsid w:val="00610A27"/>
    <w:rPr>
      <w:rFonts w:ascii="Times New Roman" w:hAnsi="Times New Roman" w:cs="Times New Roman"/>
      <w:sz w:val="24"/>
      <w:szCs w:val="24"/>
      <w:lang w:val="x-none" w:eastAsia="lt-LT"/>
    </w:rPr>
  </w:style>
  <w:style w:type="paragraph" w:styleId="Sraopastraipa">
    <w:name w:val="List Paragraph"/>
    <w:basedOn w:val="prastasis"/>
    <w:qFormat/>
    <w:rsid w:val="00102661"/>
    <w:pPr>
      <w:ind w:left="720"/>
      <w:contextualSpacing/>
    </w:pPr>
  </w:style>
  <w:style w:type="paragraph" w:styleId="Pagrindiniotekstotrauka">
    <w:name w:val="Body Text Indent"/>
    <w:basedOn w:val="prastasis"/>
    <w:link w:val="PagrindiniotekstotraukaDiagrama"/>
    <w:rsid w:val="00810573"/>
    <w:pPr>
      <w:spacing w:line="360" w:lineRule="auto"/>
      <w:ind w:firstLine="720"/>
      <w:jc w:val="both"/>
    </w:pPr>
    <w:rPr>
      <w:lang w:val="x-none" w:eastAsia="en-US"/>
    </w:rPr>
  </w:style>
  <w:style w:type="character" w:customStyle="1" w:styleId="PagrindiniotekstotraukaDiagrama">
    <w:name w:val="Pagrindinio teksto įtrauka Diagrama"/>
    <w:link w:val="Pagrindiniotekstotrauka"/>
    <w:rsid w:val="00810573"/>
    <w:rPr>
      <w:rFonts w:ascii="Times New Roman" w:hAnsi="Times New Roman"/>
      <w:sz w:val="24"/>
      <w:szCs w:val="24"/>
      <w:lang w:eastAsia="en-US"/>
    </w:rPr>
  </w:style>
  <w:style w:type="paragraph" w:styleId="Pagrindinistekstas">
    <w:name w:val="Body Text"/>
    <w:basedOn w:val="prastasis"/>
    <w:link w:val="PagrindinistekstasDiagrama"/>
    <w:rsid w:val="00810573"/>
    <w:pPr>
      <w:spacing w:after="120"/>
    </w:pPr>
    <w:rPr>
      <w:szCs w:val="20"/>
      <w:lang w:val="en-US" w:eastAsia="en-US"/>
    </w:rPr>
  </w:style>
  <w:style w:type="character" w:customStyle="1" w:styleId="PagrindinistekstasDiagrama">
    <w:name w:val="Pagrindinis tekstas Diagrama"/>
    <w:link w:val="Pagrindinistekstas"/>
    <w:rsid w:val="00810573"/>
    <w:rPr>
      <w:rFonts w:ascii="Times New Roman" w:hAnsi="Times New Roman"/>
      <w:sz w:val="24"/>
      <w:lang w:val="en-US" w:eastAsia="en-US"/>
    </w:rPr>
  </w:style>
  <w:style w:type="paragraph" w:styleId="Antrats">
    <w:name w:val="header"/>
    <w:basedOn w:val="prastasis"/>
    <w:link w:val="AntratsDiagrama"/>
    <w:uiPriority w:val="99"/>
    <w:unhideWhenUsed/>
    <w:rsid w:val="00454562"/>
    <w:pPr>
      <w:tabs>
        <w:tab w:val="center" w:pos="4819"/>
        <w:tab w:val="right" w:pos="9638"/>
      </w:tabs>
    </w:pPr>
    <w:rPr>
      <w:lang w:val="x-none" w:eastAsia="x-none"/>
    </w:rPr>
  </w:style>
  <w:style w:type="character" w:customStyle="1" w:styleId="AntratsDiagrama">
    <w:name w:val="Antraštės Diagrama"/>
    <w:link w:val="Antrats"/>
    <w:uiPriority w:val="99"/>
    <w:rsid w:val="00454562"/>
    <w:rPr>
      <w:rFonts w:ascii="Times New Roman" w:hAnsi="Times New Roman"/>
      <w:sz w:val="24"/>
      <w:szCs w:val="24"/>
    </w:rPr>
  </w:style>
  <w:style w:type="paragraph" w:styleId="Porat">
    <w:name w:val="footer"/>
    <w:basedOn w:val="prastasis"/>
    <w:link w:val="PoratDiagrama"/>
    <w:uiPriority w:val="99"/>
    <w:unhideWhenUsed/>
    <w:rsid w:val="00454562"/>
    <w:pPr>
      <w:tabs>
        <w:tab w:val="center" w:pos="4819"/>
        <w:tab w:val="right" w:pos="9638"/>
      </w:tabs>
    </w:pPr>
    <w:rPr>
      <w:lang w:val="x-none" w:eastAsia="x-none"/>
    </w:rPr>
  </w:style>
  <w:style w:type="character" w:customStyle="1" w:styleId="PoratDiagrama">
    <w:name w:val="Poraštė Diagrama"/>
    <w:link w:val="Porat"/>
    <w:uiPriority w:val="99"/>
    <w:rsid w:val="00454562"/>
    <w:rPr>
      <w:rFonts w:ascii="Times New Roman" w:hAnsi="Times New Roman"/>
      <w:sz w:val="24"/>
      <w:szCs w:val="24"/>
    </w:rPr>
  </w:style>
  <w:style w:type="paragraph" w:styleId="prastasiniatinklio">
    <w:name w:val="Normal (Web)"/>
    <w:basedOn w:val="prastasis"/>
    <w:uiPriority w:val="99"/>
    <w:unhideWhenUsed/>
    <w:rsid w:val="00727431"/>
    <w:pPr>
      <w:spacing w:before="100" w:beforeAutospacing="1" w:after="100" w:afterAutospacing="1"/>
    </w:pPr>
  </w:style>
  <w:style w:type="table" w:styleId="Lentelstinklelis">
    <w:name w:val="Table Grid"/>
    <w:basedOn w:val="prastojilentel"/>
    <w:uiPriority w:val="59"/>
    <w:rsid w:val="00E35A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E35A1A"/>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2C1E26"/>
    <w:rPr>
      <w:color w:val="605E5C"/>
      <w:shd w:val="clear" w:color="auto" w:fill="E1DFDD"/>
    </w:rPr>
  </w:style>
  <w:style w:type="paragraph" w:styleId="Pataisymai">
    <w:name w:val="Revision"/>
    <w:hidden/>
    <w:uiPriority w:val="99"/>
    <w:semiHidden/>
    <w:rsid w:val="00177004"/>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25798">
      <w:bodyDiv w:val="1"/>
      <w:marLeft w:val="0"/>
      <w:marRight w:val="0"/>
      <w:marTop w:val="0"/>
      <w:marBottom w:val="0"/>
      <w:divBdr>
        <w:top w:val="none" w:sz="0" w:space="0" w:color="auto"/>
        <w:left w:val="none" w:sz="0" w:space="0" w:color="auto"/>
        <w:bottom w:val="none" w:sz="0" w:space="0" w:color="auto"/>
        <w:right w:val="none" w:sz="0" w:space="0" w:color="auto"/>
      </w:divBdr>
    </w:div>
    <w:div w:id="171996172">
      <w:bodyDiv w:val="1"/>
      <w:marLeft w:val="0"/>
      <w:marRight w:val="0"/>
      <w:marTop w:val="0"/>
      <w:marBottom w:val="0"/>
      <w:divBdr>
        <w:top w:val="none" w:sz="0" w:space="0" w:color="auto"/>
        <w:left w:val="none" w:sz="0" w:space="0" w:color="auto"/>
        <w:bottom w:val="none" w:sz="0" w:space="0" w:color="auto"/>
        <w:right w:val="none" w:sz="0" w:space="0" w:color="auto"/>
      </w:divBdr>
    </w:div>
    <w:div w:id="295336408">
      <w:bodyDiv w:val="1"/>
      <w:marLeft w:val="0"/>
      <w:marRight w:val="0"/>
      <w:marTop w:val="0"/>
      <w:marBottom w:val="0"/>
      <w:divBdr>
        <w:top w:val="none" w:sz="0" w:space="0" w:color="auto"/>
        <w:left w:val="none" w:sz="0" w:space="0" w:color="auto"/>
        <w:bottom w:val="none" w:sz="0" w:space="0" w:color="auto"/>
        <w:right w:val="none" w:sz="0" w:space="0" w:color="auto"/>
      </w:divBdr>
      <w:divsChild>
        <w:div w:id="574896053">
          <w:marLeft w:val="0"/>
          <w:marRight w:val="0"/>
          <w:marTop w:val="0"/>
          <w:marBottom w:val="0"/>
          <w:divBdr>
            <w:top w:val="none" w:sz="0" w:space="0" w:color="auto"/>
            <w:left w:val="none" w:sz="0" w:space="0" w:color="auto"/>
            <w:bottom w:val="none" w:sz="0" w:space="0" w:color="auto"/>
            <w:right w:val="none" w:sz="0" w:space="0" w:color="auto"/>
          </w:divBdr>
          <w:divsChild>
            <w:div w:id="959456039">
              <w:marLeft w:val="0"/>
              <w:marRight w:val="0"/>
              <w:marTop w:val="0"/>
              <w:marBottom w:val="0"/>
              <w:divBdr>
                <w:top w:val="none" w:sz="0" w:space="0" w:color="auto"/>
                <w:left w:val="none" w:sz="0" w:space="0" w:color="auto"/>
                <w:bottom w:val="none" w:sz="0" w:space="0" w:color="auto"/>
                <w:right w:val="none" w:sz="0" w:space="0" w:color="auto"/>
              </w:divBdr>
            </w:div>
          </w:divsChild>
        </w:div>
        <w:div w:id="1538080878">
          <w:marLeft w:val="0"/>
          <w:marRight w:val="0"/>
          <w:marTop w:val="0"/>
          <w:marBottom w:val="0"/>
          <w:divBdr>
            <w:top w:val="none" w:sz="0" w:space="0" w:color="auto"/>
            <w:left w:val="none" w:sz="0" w:space="0" w:color="auto"/>
            <w:bottom w:val="none" w:sz="0" w:space="0" w:color="auto"/>
            <w:right w:val="none" w:sz="0" w:space="0" w:color="auto"/>
          </w:divBdr>
          <w:divsChild>
            <w:div w:id="1019576268">
              <w:marLeft w:val="0"/>
              <w:marRight w:val="0"/>
              <w:marTop w:val="0"/>
              <w:marBottom w:val="0"/>
              <w:divBdr>
                <w:top w:val="none" w:sz="0" w:space="0" w:color="auto"/>
                <w:left w:val="none" w:sz="0" w:space="0" w:color="auto"/>
                <w:bottom w:val="none" w:sz="0" w:space="0" w:color="auto"/>
                <w:right w:val="none" w:sz="0" w:space="0" w:color="auto"/>
              </w:divBdr>
            </w:div>
          </w:divsChild>
        </w:div>
        <w:div w:id="2094467605">
          <w:marLeft w:val="0"/>
          <w:marRight w:val="0"/>
          <w:marTop w:val="0"/>
          <w:marBottom w:val="0"/>
          <w:divBdr>
            <w:top w:val="none" w:sz="0" w:space="0" w:color="auto"/>
            <w:left w:val="none" w:sz="0" w:space="0" w:color="auto"/>
            <w:bottom w:val="none" w:sz="0" w:space="0" w:color="auto"/>
            <w:right w:val="none" w:sz="0" w:space="0" w:color="auto"/>
          </w:divBdr>
          <w:divsChild>
            <w:div w:id="1627353156">
              <w:marLeft w:val="0"/>
              <w:marRight w:val="0"/>
              <w:marTop w:val="0"/>
              <w:marBottom w:val="0"/>
              <w:divBdr>
                <w:top w:val="none" w:sz="0" w:space="0" w:color="auto"/>
                <w:left w:val="none" w:sz="0" w:space="0" w:color="auto"/>
                <w:bottom w:val="none" w:sz="0" w:space="0" w:color="auto"/>
                <w:right w:val="none" w:sz="0" w:space="0" w:color="auto"/>
              </w:divBdr>
            </w:div>
          </w:divsChild>
        </w:div>
        <w:div w:id="186676379">
          <w:marLeft w:val="0"/>
          <w:marRight w:val="0"/>
          <w:marTop w:val="0"/>
          <w:marBottom w:val="0"/>
          <w:divBdr>
            <w:top w:val="none" w:sz="0" w:space="0" w:color="auto"/>
            <w:left w:val="none" w:sz="0" w:space="0" w:color="auto"/>
            <w:bottom w:val="none" w:sz="0" w:space="0" w:color="auto"/>
            <w:right w:val="none" w:sz="0" w:space="0" w:color="auto"/>
          </w:divBdr>
          <w:divsChild>
            <w:div w:id="1321230073">
              <w:marLeft w:val="0"/>
              <w:marRight w:val="0"/>
              <w:marTop w:val="0"/>
              <w:marBottom w:val="0"/>
              <w:divBdr>
                <w:top w:val="none" w:sz="0" w:space="0" w:color="auto"/>
                <w:left w:val="none" w:sz="0" w:space="0" w:color="auto"/>
                <w:bottom w:val="none" w:sz="0" w:space="0" w:color="auto"/>
                <w:right w:val="none" w:sz="0" w:space="0" w:color="auto"/>
              </w:divBdr>
            </w:div>
          </w:divsChild>
        </w:div>
        <w:div w:id="441581597">
          <w:marLeft w:val="0"/>
          <w:marRight w:val="0"/>
          <w:marTop w:val="0"/>
          <w:marBottom w:val="0"/>
          <w:divBdr>
            <w:top w:val="none" w:sz="0" w:space="0" w:color="auto"/>
            <w:left w:val="none" w:sz="0" w:space="0" w:color="auto"/>
            <w:bottom w:val="none" w:sz="0" w:space="0" w:color="auto"/>
            <w:right w:val="none" w:sz="0" w:space="0" w:color="auto"/>
          </w:divBdr>
          <w:divsChild>
            <w:div w:id="2015106741">
              <w:marLeft w:val="0"/>
              <w:marRight w:val="0"/>
              <w:marTop w:val="0"/>
              <w:marBottom w:val="0"/>
              <w:divBdr>
                <w:top w:val="none" w:sz="0" w:space="0" w:color="auto"/>
                <w:left w:val="none" w:sz="0" w:space="0" w:color="auto"/>
                <w:bottom w:val="none" w:sz="0" w:space="0" w:color="auto"/>
                <w:right w:val="none" w:sz="0" w:space="0" w:color="auto"/>
              </w:divBdr>
            </w:div>
          </w:divsChild>
        </w:div>
        <w:div w:id="341470666">
          <w:marLeft w:val="0"/>
          <w:marRight w:val="0"/>
          <w:marTop w:val="0"/>
          <w:marBottom w:val="0"/>
          <w:divBdr>
            <w:top w:val="none" w:sz="0" w:space="0" w:color="auto"/>
            <w:left w:val="none" w:sz="0" w:space="0" w:color="auto"/>
            <w:bottom w:val="none" w:sz="0" w:space="0" w:color="auto"/>
            <w:right w:val="none" w:sz="0" w:space="0" w:color="auto"/>
          </w:divBdr>
          <w:divsChild>
            <w:div w:id="18898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6807">
      <w:bodyDiv w:val="1"/>
      <w:marLeft w:val="0"/>
      <w:marRight w:val="0"/>
      <w:marTop w:val="0"/>
      <w:marBottom w:val="0"/>
      <w:divBdr>
        <w:top w:val="none" w:sz="0" w:space="0" w:color="auto"/>
        <w:left w:val="none" w:sz="0" w:space="0" w:color="auto"/>
        <w:bottom w:val="none" w:sz="0" w:space="0" w:color="auto"/>
        <w:right w:val="none" w:sz="0" w:space="0" w:color="auto"/>
      </w:divBdr>
    </w:div>
    <w:div w:id="810942828">
      <w:bodyDiv w:val="1"/>
      <w:marLeft w:val="0"/>
      <w:marRight w:val="0"/>
      <w:marTop w:val="0"/>
      <w:marBottom w:val="0"/>
      <w:divBdr>
        <w:top w:val="none" w:sz="0" w:space="0" w:color="auto"/>
        <w:left w:val="none" w:sz="0" w:space="0" w:color="auto"/>
        <w:bottom w:val="none" w:sz="0" w:space="0" w:color="auto"/>
        <w:right w:val="none" w:sz="0" w:space="0" w:color="auto"/>
      </w:divBdr>
    </w:div>
    <w:div w:id="1142505592">
      <w:bodyDiv w:val="1"/>
      <w:marLeft w:val="0"/>
      <w:marRight w:val="0"/>
      <w:marTop w:val="0"/>
      <w:marBottom w:val="0"/>
      <w:divBdr>
        <w:top w:val="none" w:sz="0" w:space="0" w:color="auto"/>
        <w:left w:val="none" w:sz="0" w:space="0" w:color="auto"/>
        <w:bottom w:val="none" w:sz="0" w:space="0" w:color="auto"/>
        <w:right w:val="none" w:sz="0" w:space="0" w:color="auto"/>
      </w:divBdr>
    </w:div>
    <w:div w:id="1176769119">
      <w:bodyDiv w:val="1"/>
      <w:marLeft w:val="0"/>
      <w:marRight w:val="0"/>
      <w:marTop w:val="0"/>
      <w:marBottom w:val="0"/>
      <w:divBdr>
        <w:top w:val="none" w:sz="0" w:space="0" w:color="auto"/>
        <w:left w:val="none" w:sz="0" w:space="0" w:color="auto"/>
        <w:bottom w:val="none" w:sz="0" w:space="0" w:color="auto"/>
        <w:right w:val="none" w:sz="0" w:space="0" w:color="auto"/>
      </w:divBdr>
      <w:divsChild>
        <w:div w:id="74405376">
          <w:marLeft w:val="0"/>
          <w:marRight w:val="0"/>
          <w:marTop w:val="0"/>
          <w:marBottom w:val="0"/>
          <w:divBdr>
            <w:top w:val="none" w:sz="0" w:space="0" w:color="auto"/>
            <w:left w:val="none" w:sz="0" w:space="0" w:color="auto"/>
            <w:bottom w:val="none" w:sz="0" w:space="0" w:color="auto"/>
            <w:right w:val="none" w:sz="0" w:space="0" w:color="auto"/>
          </w:divBdr>
        </w:div>
      </w:divsChild>
    </w:div>
    <w:div w:id="1347053310">
      <w:bodyDiv w:val="1"/>
      <w:marLeft w:val="0"/>
      <w:marRight w:val="0"/>
      <w:marTop w:val="0"/>
      <w:marBottom w:val="0"/>
      <w:divBdr>
        <w:top w:val="none" w:sz="0" w:space="0" w:color="auto"/>
        <w:left w:val="none" w:sz="0" w:space="0" w:color="auto"/>
        <w:bottom w:val="none" w:sz="0" w:space="0" w:color="auto"/>
        <w:right w:val="none" w:sz="0" w:space="0" w:color="auto"/>
      </w:divBdr>
    </w:div>
    <w:div w:id="1388263392">
      <w:bodyDiv w:val="1"/>
      <w:marLeft w:val="0"/>
      <w:marRight w:val="0"/>
      <w:marTop w:val="0"/>
      <w:marBottom w:val="0"/>
      <w:divBdr>
        <w:top w:val="none" w:sz="0" w:space="0" w:color="auto"/>
        <w:left w:val="none" w:sz="0" w:space="0" w:color="auto"/>
        <w:bottom w:val="none" w:sz="0" w:space="0" w:color="auto"/>
        <w:right w:val="none" w:sz="0" w:space="0" w:color="auto"/>
      </w:divBdr>
    </w:div>
    <w:div w:id="1704087894">
      <w:marLeft w:val="0"/>
      <w:marRight w:val="0"/>
      <w:marTop w:val="0"/>
      <w:marBottom w:val="0"/>
      <w:divBdr>
        <w:top w:val="none" w:sz="0" w:space="0" w:color="auto"/>
        <w:left w:val="none" w:sz="0" w:space="0" w:color="auto"/>
        <w:bottom w:val="none" w:sz="0" w:space="0" w:color="auto"/>
        <w:right w:val="none" w:sz="0" w:space="0" w:color="auto"/>
      </w:divBdr>
    </w:div>
    <w:div w:id="1704087895">
      <w:marLeft w:val="0"/>
      <w:marRight w:val="0"/>
      <w:marTop w:val="0"/>
      <w:marBottom w:val="0"/>
      <w:divBdr>
        <w:top w:val="none" w:sz="0" w:space="0" w:color="auto"/>
        <w:left w:val="none" w:sz="0" w:space="0" w:color="auto"/>
        <w:bottom w:val="none" w:sz="0" w:space="0" w:color="auto"/>
        <w:right w:val="none" w:sz="0" w:space="0" w:color="auto"/>
      </w:divBdr>
    </w:div>
    <w:div w:id="2012365699">
      <w:bodyDiv w:val="1"/>
      <w:marLeft w:val="0"/>
      <w:marRight w:val="0"/>
      <w:marTop w:val="0"/>
      <w:marBottom w:val="0"/>
      <w:divBdr>
        <w:top w:val="none" w:sz="0" w:space="0" w:color="auto"/>
        <w:left w:val="none" w:sz="0" w:space="0" w:color="auto"/>
        <w:bottom w:val="none" w:sz="0" w:space="0" w:color="auto"/>
        <w:right w:val="none" w:sz="0" w:space="0" w:color="auto"/>
      </w:divBdr>
      <w:divsChild>
        <w:div w:id="379323020">
          <w:marLeft w:val="0"/>
          <w:marRight w:val="0"/>
          <w:marTop w:val="0"/>
          <w:marBottom w:val="0"/>
          <w:divBdr>
            <w:top w:val="none" w:sz="0" w:space="0" w:color="auto"/>
            <w:left w:val="none" w:sz="0" w:space="0" w:color="auto"/>
            <w:bottom w:val="none" w:sz="0" w:space="0" w:color="auto"/>
            <w:right w:val="none" w:sz="0" w:space="0" w:color="auto"/>
          </w:divBdr>
          <w:divsChild>
            <w:div w:id="1552187268">
              <w:marLeft w:val="0"/>
              <w:marRight w:val="0"/>
              <w:marTop w:val="0"/>
              <w:marBottom w:val="0"/>
              <w:divBdr>
                <w:top w:val="none" w:sz="0" w:space="0" w:color="auto"/>
                <w:left w:val="none" w:sz="0" w:space="0" w:color="auto"/>
                <w:bottom w:val="none" w:sz="0" w:space="0" w:color="auto"/>
                <w:right w:val="none" w:sz="0" w:space="0" w:color="auto"/>
              </w:divBdr>
            </w:div>
          </w:divsChild>
        </w:div>
        <w:div w:id="351566448">
          <w:marLeft w:val="0"/>
          <w:marRight w:val="0"/>
          <w:marTop w:val="0"/>
          <w:marBottom w:val="0"/>
          <w:divBdr>
            <w:top w:val="none" w:sz="0" w:space="0" w:color="auto"/>
            <w:left w:val="none" w:sz="0" w:space="0" w:color="auto"/>
            <w:bottom w:val="none" w:sz="0" w:space="0" w:color="auto"/>
            <w:right w:val="none" w:sz="0" w:space="0" w:color="auto"/>
          </w:divBdr>
          <w:divsChild>
            <w:div w:id="784233360">
              <w:marLeft w:val="0"/>
              <w:marRight w:val="0"/>
              <w:marTop w:val="0"/>
              <w:marBottom w:val="0"/>
              <w:divBdr>
                <w:top w:val="none" w:sz="0" w:space="0" w:color="auto"/>
                <w:left w:val="none" w:sz="0" w:space="0" w:color="auto"/>
                <w:bottom w:val="none" w:sz="0" w:space="0" w:color="auto"/>
                <w:right w:val="none" w:sz="0" w:space="0" w:color="auto"/>
              </w:divBdr>
            </w:div>
          </w:divsChild>
        </w:div>
        <w:div w:id="1237395966">
          <w:marLeft w:val="0"/>
          <w:marRight w:val="0"/>
          <w:marTop w:val="0"/>
          <w:marBottom w:val="0"/>
          <w:divBdr>
            <w:top w:val="none" w:sz="0" w:space="0" w:color="auto"/>
            <w:left w:val="none" w:sz="0" w:space="0" w:color="auto"/>
            <w:bottom w:val="none" w:sz="0" w:space="0" w:color="auto"/>
            <w:right w:val="none" w:sz="0" w:space="0" w:color="auto"/>
          </w:divBdr>
          <w:divsChild>
            <w:div w:id="1455176610">
              <w:marLeft w:val="0"/>
              <w:marRight w:val="0"/>
              <w:marTop w:val="0"/>
              <w:marBottom w:val="0"/>
              <w:divBdr>
                <w:top w:val="none" w:sz="0" w:space="0" w:color="auto"/>
                <w:left w:val="none" w:sz="0" w:space="0" w:color="auto"/>
                <w:bottom w:val="none" w:sz="0" w:space="0" w:color="auto"/>
                <w:right w:val="none" w:sz="0" w:space="0" w:color="auto"/>
              </w:divBdr>
            </w:div>
          </w:divsChild>
        </w:div>
        <w:div w:id="1477844352">
          <w:marLeft w:val="0"/>
          <w:marRight w:val="0"/>
          <w:marTop w:val="0"/>
          <w:marBottom w:val="0"/>
          <w:divBdr>
            <w:top w:val="none" w:sz="0" w:space="0" w:color="auto"/>
            <w:left w:val="none" w:sz="0" w:space="0" w:color="auto"/>
            <w:bottom w:val="none" w:sz="0" w:space="0" w:color="auto"/>
            <w:right w:val="none" w:sz="0" w:space="0" w:color="auto"/>
          </w:divBdr>
          <w:divsChild>
            <w:div w:id="2078477108">
              <w:marLeft w:val="0"/>
              <w:marRight w:val="0"/>
              <w:marTop w:val="0"/>
              <w:marBottom w:val="0"/>
              <w:divBdr>
                <w:top w:val="none" w:sz="0" w:space="0" w:color="auto"/>
                <w:left w:val="none" w:sz="0" w:space="0" w:color="auto"/>
                <w:bottom w:val="none" w:sz="0" w:space="0" w:color="auto"/>
                <w:right w:val="none" w:sz="0" w:space="0" w:color="auto"/>
              </w:divBdr>
            </w:div>
          </w:divsChild>
        </w:div>
        <w:div w:id="1593970124">
          <w:marLeft w:val="0"/>
          <w:marRight w:val="0"/>
          <w:marTop w:val="0"/>
          <w:marBottom w:val="0"/>
          <w:divBdr>
            <w:top w:val="none" w:sz="0" w:space="0" w:color="auto"/>
            <w:left w:val="none" w:sz="0" w:space="0" w:color="auto"/>
            <w:bottom w:val="none" w:sz="0" w:space="0" w:color="auto"/>
            <w:right w:val="none" w:sz="0" w:space="0" w:color="auto"/>
          </w:divBdr>
          <w:divsChild>
            <w:div w:id="1419328235">
              <w:marLeft w:val="0"/>
              <w:marRight w:val="0"/>
              <w:marTop w:val="0"/>
              <w:marBottom w:val="0"/>
              <w:divBdr>
                <w:top w:val="none" w:sz="0" w:space="0" w:color="auto"/>
                <w:left w:val="none" w:sz="0" w:space="0" w:color="auto"/>
                <w:bottom w:val="none" w:sz="0" w:space="0" w:color="auto"/>
                <w:right w:val="none" w:sz="0" w:space="0" w:color="auto"/>
              </w:divBdr>
            </w:div>
          </w:divsChild>
        </w:div>
        <w:div w:id="1190996734">
          <w:marLeft w:val="0"/>
          <w:marRight w:val="0"/>
          <w:marTop w:val="0"/>
          <w:marBottom w:val="0"/>
          <w:divBdr>
            <w:top w:val="none" w:sz="0" w:space="0" w:color="auto"/>
            <w:left w:val="none" w:sz="0" w:space="0" w:color="auto"/>
            <w:bottom w:val="none" w:sz="0" w:space="0" w:color="auto"/>
            <w:right w:val="none" w:sz="0" w:space="0" w:color="auto"/>
          </w:divBdr>
          <w:divsChild>
            <w:div w:id="15638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7978">
      <w:bodyDiv w:val="1"/>
      <w:marLeft w:val="0"/>
      <w:marRight w:val="0"/>
      <w:marTop w:val="0"/>
      <w:marBottom w:val="0"/>
      <w:divBdr>
        <w:top w:val="none" w:sz="0" w:space="0" w:color="auto"/>
        <w:left w:val="none" w:sz="0" w:space="0" w:color="auto"/>
        <w:bottom w:val="none" w:sz="0" w:space="0" w:color="auto"/>
        <w:right w:val="none" w:sz="0" w:space="0" w:color="auto"/>
      </w:divBdr>
    </w:div>
    <w:div w:id="2122725875">
      <w:bodyDiv w:val="1"/>
      <w:marLeft w:val="0"/>
      <w:marRight w:val="0"/>
      <w:marTop w:val="0"/>
      <w:marBottom w:val="0"/>
      <w:divBdr>
        <w:top w:val="none" w:sz="0" w:space="0" w:color="auto"/>
        <w:left w:val="none" w:sz="0" w:space="0" w:color="auto"/>
        <w:bottom w:val="none" w:sz="0" w:space="0" w:color="auto"/>
        <w:right w:val="none" w:sz="0" w:space="0" w:color="auto"/>
      </w:divBdr>
      <w:divsChild>
        <w:div w:id="558367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EBFF4-0AAF-4422-8872-6CC32B14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12696</Words>
  <Characters>7238</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Turauskaitė</dc:creator>
  <cp:lastModifiedBy>Lukrecija Lengvinė</cp:lastModifiedBy>
  <cp:revision>7</cp:revision>
  <cp:lastPrinted>2024-11-20T11:11:00Z</cp:lastPrinted>
  <dcterms:created xsi:type="dcterms:W3CDTF">2025-10-21T06:06:00Z</dcterms:created>
  <dcterms:modified xsi:type="dcterms:W3CDTF">2025-10-21T13:15:00Z</dcterms:modified>
</cp:coreProperties>
</file>