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DC6E" w14:textId="77777777" w:rsidR="00A00E85" w:rsidRDefault="00000000">
      <w:pPr>
        <w:jc w:val="center"/>
        <w:rPr>
          <w:b/>
          <w:szCs w:val="24"/>
        </w:rPr>
      </w:pPr>
      <w:r>
        <w:rPr>
          <w:b/>
          <w:szCs w:val="24"/>
        </w:rPr>
        <w:t>AIŠKINAMASIS RAŠTAS</w:t>
      </w:r>
    </w:p>
    <w:p w14:paraId="3A504C5E" w14:textId="77777777" w:rsidR="00A00E85" w:rsidRDefault="00000000">
      <w:pPr>
        <w:jc w:val="center"/>
        <w:rPr>
          <w:b/>
          <w:szCs w:val="24"/>
        </w:rPr>
      </w:pPr>
      <w:r>
        <w:rPr>
          <w:b/>
          <w:szCs w:val="24"/>
        </w:rPr>
        <w:t xml:space="preserve">PRIE KRETINGOS RAJONO SAVIVALDYBĖS TARYBOS SPRENDIMO PROJEKTO </w:t>
      </w:r>
    </w:p>
    <w:p w14:paraId="358E74E9" w14:textId="77777777" w:rsidR="00A00E85" w:rsidRDefault="00000000">
      <w:pPr>
        <w:jc w:val="center"/>
        <w:rPr>
          <w:b/>
          <w:caps/>
          <w:szCs w:val="24"/>
        </w:rPr>
      </w:pPr>
      <w:r>
        <w:rPr>
          <w:b/>
          <w:szCs w:val="24"/>
        </w:rPr>
        <w:t>„</w:t>
      </w:r>
      <w:r>
        <w:rPr>
          <w:b/>
          <w:bCs/>
          <w:szCs w:val="24"/>
          <w:lang w:eastAsia="lt-LT"/>
        </w:rPr>
        <w:t>DĖL KRETINGOS RAJONO SAVIVALDYBĖS TARYBOS 2016 M. BALANDŽIO 27 D. SPRENDIMO NR. T2-142 „DĖL KRETINGOS MUZIEJAUS TEIKIAMŲ PASLAUGŲ KAINŲ NUSTATYMO“ PAKEITIMO</w:t>
      </w:r>
      <w:r>
        <w:rPr>
          <w:b/>
          <w:szCs w:val="24"/>
        </w:rPr>
        <w:t>“</w:t>
      </w:r>
    </w:p>
    <w:p w14:paraId="3527E26A" w14:textId="77777777" w:rsidR="00A00E85" w:rsidRDefault="00A00E85">
      <w:pPr>
        <w:rPr>
          <w:szCs w:val="24"/>
        </w:rPr>
      </w:pPr>
    </w:p>
    <w:p w14:paraId="5625D931" w14:textId="77777777" w:rsidR="00A00E85" w:rsidRDefault="00000000">
      <w:pPr>
        <w:jc w:val="center"/>
        <w:rPr>
          <w:szCs w:val="24"/>
        </w:rPr>
      </w:pPr>
      <w:r>
        <w:rPr>
          <w:szCs w:val="24"/>
        </w:rPr>
        <w:t>2025 m. birželio    d.</w:t>
      </w:r>
    </w:p>
    <w:p w14:paraId="050A2118" w14:textId="77777777" w:rsidR="00A00E85" w:rsidRDefault="00000000">
      <w:pPr>
        <w:jc w:val="center"/>
        <w:rPr>
          <w:szCs w:val="24"/>
        </w:rPr>
      </w:pPr>
      <w:r>
        <w:rPr>
          <w:szCs w:val="24"/>
        </w:rPr>
        <w:t>Kretinga</w:t>
      </w:r>
    </w:p>
    <w:p w14:paraId="25820251" w14:textId="77777777" w:rsidR="00A00E85" w:rsidRDefault="00A00E85">
      <w:pPr>
        <w:rPr>
          <w:color w:val="000000" w:themeColor="text1"/>
          <w:szCs w:val="24"/>
        </w:rPr>
      </w:pPr>
    </w:p>
    <w:p w14:paraId="78C0AEE8" w14:textId="77777777" w:rsidR="00A00E85" w:rsidRDefault="00000000">
      <w:pPr>
        <w:ind w:firstLine="851"/>
        <w:jc w:val="both"/>
        <w:rPr>
          <w:szCs w:val="24"/>
        </w:rPr>
      </w:pPr>
      <w:r>
        <w:rPr>
          <w:b/>
          <w:szCs w:val="24"/>
        </w:rPr>
        <w:t>1. Parengto sprendimo projekto tikslas ir uždaviniai.</w:t>
      </w:r>
    </w:p>
    <w:p w14:paraId="1BBCD351" w14:textId="77777777" w:rsidR="00A00E85" w:rsidRDefault="00000000">
      <w:pPr>
        <w:ind w:firstLine="851"/>
        <w:jc w:val="both"/>
        <w:rPr>
          <w:szCs w:val="24"/>
        </w:rPr>
      </w:pPr>
      <w:r>
        <w:rPr>
          <w:szCs w:val="24"/>
          <w:lang w:eastAsia="lt-LT"/>
        </w:rPr>
        <w:t>Pakeisti Kretingos rajono savivaldybės tarybos 2016 m. balandžio 27 d. sprendimą Nr. T2-142 „Dėl Kretingos muziejaus teikiamų paslaugų kainų nustatymo“ ir nustatyti Kretingos muziejaus (toliau – Muziejus) teikiamų paslaugų kainas.</w:t>
      </w:r>
    </w:p>
    <w:p w14:paraId="058BC496" w14:textId="77777777" w:rsidR="00A00E85" w:rsidRDefault="00000000">
      <w:pPr>
        <w:numPr>
          <w:ilvl w:val="0"/>
          <w:numId w:val="2"/>
        </w:numPr>
        <w:ind w:firstLine="851"/>
        <w:jc w:val="both"/>
        <w:rPr>
          <w:lang w:eastAsia="lt-LT"/>
        </w:rPr>
      </w:pPr>
      <w:r>
        <w:rPr>
          <w:b/>
        </w:rPr>
        <w:t>Siūlomos teisinio reguliavimo nuostatos, šiuo metu esantis teisinis reglamentavimas, kokie šios srities teisės aktai tebegalioja ir kokius teisės aktus būtina pakeisti ar panaikinti, priėmus teikiamą tarybos sprendimo projektą</w:t>
      </w:r>
      <w:r>
        <w:rPr>
          <w:b/>
          <w:szCs w:val="24"/>
        </w:rPr>
        <w:t>.</w:t>
      </w:r>
    </w:p>
    <w:p w14:paraId="3A89A7F5" w14:textId="77777777" w:rsidR="00A00E85" w:rsidRDefault="00000000">
      <w:pPr>
        <w:ind w:firstLine="851"/>
        <w:jc w:val="both"/>
        <w:rPr>
          <w:lang w:eastAsia="lt-LT"/>
        </w:rPr>
      </w:pPr>
      <w:r>
        <w:rPr>
          <w:szCs w:val="24"/>
        </w:rPr>
        <w:t xml:space="preserve">Muziejaus teikiamų paslaugų kainos yra nustatytos Kretingos rajono savivaldybės tarybos 2016 m. balandžio 27 d. sprendimu Nr. T2-142 „Dėl Kretingos muziejaus teikiamų paslaugų kainų nustatymo“ </w:t>
      </w:r>
      <w:r>
        <w:t>(2024 m. gruodžio 19 d. sprendimo Nr. T2-425 redakcija), šiuo metu Kretingos muziejuje prekybai suvenyrais taikomas 30 proc. antkainis.</w:t>
      </w:r>
    </w:p>
    <w:p w14:paraId="4DFD40B6" w14:textId="77777777" w:rsidR="00A00E85" w:rsidRDefault="00000000">
      <w:pPr>
        <w:ind w:firstLine="851"/>
        <w:jc w:val="both"/>
      </w:pPr>
      <w:r>
        <w:t>Pažymėtina, kad šiuo metu galiojantis 30 proc. antkainis smulkiems suvenyrams, kurių daugumos vertė nesiekia 1 euro, tik iš dalies padengia administravimo sąnaudas. Atsižvelgiant į tai,  siūloma keisti esamą reguliavimą ir nustatyti diferencijuotą antkainio dydį, priklausomai nuo suvenyro gamybos, įsigijimo bei rinkos kainų. Tokia tvarka leistų lanksčiau ir ekonomiškai pagrįstai formuoti suvenyrų kainodarą, užtikrinant tiek Muziejaus veiklos tvarumą, tiek lankytojų interesus.</w:t>
      </w:r>
    </w:p>
    <w:p w14:paraId="07A876BD" w14:textId="77777777" w:rsidR="00A00E85" w:rsidRDefault="00000000">
      <w:pPr>
        <w:ind w:firstLine="851"/>
        <w:jc w:val="both"/>
      </w:pPr>
      <w:r>
        <w:t>Nuo 2025 m. gegužės 1 d. Lietuvoje įsigaliojo įstatymas, kuriuo atsisakoma 1 ir 2 centų monetų naudojimo atsiskaitant grynaisiais pinigais. Esant fiksuotam 30 proc. antkainiui, suvenyrų kainos dažnai tampa neapvalios, o tai apsunkina atsiskaitymo procesus tiek grynaisiais pinigais, tiek banko kortelėmis ir gali sukelti konfliktines situacijas su lankytojais.</w:t>
      </w:r>
    </w:p>
    <w:p w14:paraId="64DFE45C" w14:textId="086411A7" w:rsidR="00A00E85" w:rsidRDefault="00000000">
      <w:pPr>
        <w:ind w:firstLine="851"/>
        <w:jc w:val="both"/>
      </w:pPr>
      <w:r>
        <w:t xml:space="preserve">Vadovaujantis </w:t>
      </w:r>
      <w:r w:rsidR="005A4FE2">
        <w:t>M</w:t>
      </w:r>
      <w:r w:rsidR="005A4FE2">
        <w:t>uziejų, kurių savininko teises ir pareigas įgyvendina Lietuvos Respublikos kultūros ministerija, teikiamų mokamų paslaugų sąrašo ir muziejų, kurių savininko teises ir pareigas įgyvendina Lietuvos Respublikos kultūros ministerija, teikiamų mokamų paslaugų įkainių apskaičiavimo tvarkos aprašo</w:t>
      </w:r>
      <w:r w:rsidR="005A4FE2">
        <w:t xml:space="preserve">, patvirtinto </w:t>
      </w:r>
      <w:r>
        <w:t>Lietuvos Respublikos kultūros ministro 2023 m. liepos 17 d. įsakym</w:t>
      </w:r>
      <w:r w:rsidR="005A4FE2">
        <w:t>u</w:t>
      </w:r>
      <w:r>
        <w:t xml:space="preserve"> Nr. ĮV-604 „Dėl muziejų, kurių savininko teises ir pareigas įgyvendina Lietuvos Respublikos kultūros ministerija, teikiamų mokamų paslaugų sąrašo ir muziejų, kurių savininko teises ir pareigas įgyvendina Lietuvos Respublikos kultūros ministerija, teikiamų mokamų paslaugų įkainių apskaičiavimo tvarkos aprašo patvirtinimo“</w:t>
      </w:r>
      <w:r w:rsidR="005A4FE2">
        <w:t>,</w:t>
      </w:r>
      <w:r>
        <w:t xml:space="preserve"> 10.1 papunkčiu, muziejaus teikiamų mokamų paslaugų įkainius rekomenduojama nustatyti remiantis įkainių skalės metodu, pagrįstu paklausos ir panašių paslaugų rinkos įkainių vertinimu. Įkainiai taikomi tam tikrą laikotarpį, kol reikšmingai nepasikeičia paslaugų savikaina ar jų rinkos kaina.</w:t>
      </w:r>
    </w:p>
    <w:p w14:paraId="7C4883FF" w14:textId="77777777" w:rsidR="00A00E85" w:rsidRDefault="00000000">
      <w:pPr>
        <w:ind w:firstLine="851"/>
        <w:jc w:val="both"/>
      </w:pPr>
      <w:bookmarkStart w:id="0" w:name="_Hlk198884813"/>
      <w:r>
        <w:t>Atsižvelgiant į aukščiau išdėstytą informaciją, siūloma nustatyti diferencijuotą antkainio tvarką, atsižvelgiant į suvenyro savikainą:</w:t>
      </w:r>
    </w:p>
    <w:p w14:paraId="04FCC108" w14:textId="77777777" w:rsidR="00A00E85" w:rsidRDefault="00000000">
      <w:pPr>
        <w:pStyle w:val="Sraopastraipa"/>
        <w:numPr>
          <w:ilvl w:val="0"/>
          <w:numId w:val="3"/>
        </w:numPr>
        <w:jc w:val="both"/>
      </w:pPr>
      <w:r>
        <w:t>suvenyro vertė iki 2,00 Eur – antkainis iki 100 proc.;</w:t>
      </w:r>
    </w:p>
    <w:p w14:paraId="6F85F8E4" w14:textId="77777777" w:rsidR="00A00E85" w:rsidRDefault="00000000">
      <w:pPr>
        <w:pStyle w:val="Sraopastraipa"/>
        <w:numPr>
          <w:ilvl w:val="0"/>
          <w:numId w:val="3"/>
        </w:numPr>
        <w:jc w:val="both"/>
      </w:pPr>
      <w:r>
        <w:t>suvenyro vertė nuo 2,01 iki 10,00 Eur – antkainis iki 80 proc.;</w:t>
      </w:r>
    </w:p>
    <w:p w14:paraId="01AA2A62" w14:textId="77777777" w:rsidR="00A00E85" w:rsidRDefault="00000000">
      <w:pPr>
        <w:pStyle w:val="Sraopastraipa"/>
        <w:numPr>
          <w:ilvl w:val="0"/>
          <w:numId w:val="3"/>
        </w:numPr>
        <w:jc w:val="both"/>
      </w:pPr>
      <w:r>
        <w:t>suvenyro vertė nuo 10,01 iki 30,00 Eur – antkainis iki 50 proc.;</w:t>
      </w:r>
    </w:p>
    <w:p w14:paraId="7828A646" w14:textId="77777777" w:rsidR="00A00E85" w:rsidRDefault="00000000">
      <w:pPr>
        <w:pStyle w:val="Sraopastraipa"/>
        <w:numPr>
          <w:ilvl w:val="0"/>
          <w:numId w:val="3"/>
        </w:numPr>
        <w:jc w:val="both"/>
      </w:pPr>
      <w:r>
        <w:t>suvenyro vertė virš 30,00 Eur – antkainis iki 40 proc.</w:t>
      </w:r>
    </w:p>
    <w:bookmarkEnd w:id="0"/>
    <w:p w14:paraId="4A7FBFDE" w14:textId="77777777" w:rsidR="00A00E85" w:rsidRDefault="00000000">
      <w:pPr>
        <w:ind w:firstLine="851"/>
        <w:jc w:val="both"/>
      </w:pPr>
      <w:r>
        <w:t>Tokia tvarka užtikrintų skaidresnę ir lankstesnę kainodarą, prisitaikančią prie rinkos sąlygų ir lankytojų poreikių.</w:t>
      </w:r>
    </w:p>
    <w:p w14:paraId="21F0975E" w14:textId="77777777" w:rsidR="00A00E85" w:rsidRDefault="00000000">
      <w:pPr>
        <w:ind w:firstLine="851"/>
        <w:jc w:val="both"/>
        <w:rPr>
          <w:lang w:eastAsia="lt-LT"/>
        </w:rPr>
      </w:pPr>
      <w:r>
        <w:t xml:space="preserve">Siekdamas gerinti lankytojų patirtį, kurti svetingą muziejų ir efektyviau panaudoti rūmų verandos erdvę, Muziejus planuoja išsinuomoti kavos stotelę. Tai suteiks galimybę lankytojams jaukioje verandos aplinkoje pasimėgauti puodeliu kavos, pabendrauti ir maloniai praleisti laiką. Tikimasi, kad ši nauja paslauga padarys Muziejaus aplinką dar patrauklesnę, draugiškesnę ir gyvesnę </w:t>
      </w:r>
      <w:r>
        <w:lastRenderedPageBreak/>
        <w:t>tiek vietos gyventojams, tiek svečiams. Lankytojams bus siūloma įvairių rūšių kava, o taip pat galimybė pasirinkti norimą puodelio dydį – 250 ml arba 350 ml. Kavos stotelės įrengimas paskatins lankytojus ilgiau pasilikti Muziejaus erdvėse, padės kurti šiuolaikiško ir bendruomenei atviro kultūros įstaigos įvaizdį bei suteiks verandai naują – kultūriškai ir socialiai aktyvios viešosios erdvės – funkciją. Atsižvelgiant į esamas kavos gėrimų kainas rinkoje bei siekiant užtikrinti gerą kainos ir kokybės santykį lankytojams, siūloma nustatyti konkurencingas ir prieinamas kavos kainas. Kainodara numatyta atsižvelgiant į tiekėjo rekomendacijas, puodelio dydį ir kavos pupelių kainą:</w:t>
      </w:r>
    </w:p>
    <w:p w14:paraId="25EBC452" w14:textId="77777777" w:rsidR="00A00E85" w:rsidRDefault="00000000">
      <w:pPr>
        <w:pStyle w:val="Sraopastraipa"/>
        <w:numPr>
          <w:ilvl w:val="0"/>
          <w:numId w:val="3"/>
        </w:numPr>
        <w:jc w:val="both"/>
      </w:pPr>
      <w:bookmarkStart w:id="1" w:name="_Hlk198885505"/>
      <w:r>
        <w:t>250 ml puodelis – nuo 1,50  iki 1,70 Eur;</w:t>
      </w:r>
    </w:p>
    <w:p w14:paraId="60D74917" w14:textId="77777777" w:rsidR="00A00E85" w:rsidRDefault="00000000">
      <w:pPr>
        <w:pStyle w:val="Sraopastraipa"/>
        <w:numPr>
          <w:ilvl w:val="0"/>
          <w:numId w:val="3"/>
        </w:numPr>
        <w:jc w:val="both"/>
      </w:pPr>
      <w:r>
        <w:t>350 ml puodelis – nuo 2,00 Eur iki 2,20 Eur.</w:t>
      </w:r>
    </w:p>
    <w:p w14:paraId="3E1BE640" w14:textId="77777777" w:rsidR="00A00E85" w:rsidRDefault="00000000">
      <w:pPr>
        <w:pStyle w:val="prastasiniatinklio"/>
        <w:spacing w:after="0" w:line="240" w:lineRule="auto"/>
        <w:ind w:firstLine="851"/>
        <w:jc w:val="both"/>
      </w:pPr>
      <w:bookmarkStart w:id="2" w:name="_Hlk198884530"/>
      <w:bookmarkEnd w:id="1"/>
      <w:r>
        <w:t>Kretingos muziejus gavo oficialų kvietimą iš klubo „Diabetas IQ“ prisijungti prie Šeimos kortelės programos. Šis klubas vienija diabetu sergančius asmenis ir yra oficialus Šeimos kortelės programos atstovas. Klubas įgyvendina Lietuvos Respublikos socialinės apsaugos ir darbo ministerijos projektą, kurio tikslas – plėsti Šeimos kortelės partnerių tinklą. Šeimos kortelė – tai priemonė, padedanti šeimoms pasinaudoti įvairiomis nuolaidomis ir lengvatomis, kurias siūlo skirtingi verslo ir viešojo sektoriaus partneriai. Kretingos muziejus, būdamas socialiai atsakinga institucija, prisideda prie šeimų gerovę skatinančių iniciatyvų ir Šeimos kortelės turėtojams siūlo taikyti 20 proc. nuolaidą kompleksiniam Muziejaus ekspozicijų lankymo bilietui (po nuolaidos suaugusiojo bilieto kaina – 6,40 Eur, vaiko – 3,20 Eur).</w:t>
      </w:r>
    </w:p>
    <w:p w14:paraId="4F5CF87F" w14:textId="77777777" w:rsidR="00A00E85" w:rsidRDefault="00000000">
      <w:pPr>
        <w:pStyle w:val="Paprastasistekstas"/>
        <w:ind w:firstLine="851"/>
        <w:jc w:val="both"/>
        <w:rPr>
          <w:rFonts w:ascii="Times New Roman" w:hAnsi="Times New Roman"/>
          <w:sz w:val="24"/>
          <w:szCs w:val="24"/>
        </w:rPr>
      </w:pPr>
      <w:r>
        <w:rPr>
          <w:rFonts w:ascii="Times New Roman" w:hAnsi="Times New Roman"/>
          <w:sz w:val="24"/>
          <w:szCs w:val="24"/>
        </w:rPr>
        <w:t>Taip pat prašoma patikslinti Kretingos rajono savivaldybės tarybos 2016 m. balandžio 27 d. sprendimo Nr. T2-142 „Dėl Kretingos muziejaus teikiamų paslaugų kainų nustatymo“ (su 2024 m. gruodžio 19 d. sprendimo Nr. T2-425 redakcija) 21.4 papunktį ir jį išdėstyti taip: „M</w:t>
      </w:r>
      <w:r>
        <w:rPr>
          <w:rFonts w:ascii="Times New Roman" w:eastAsia="Times New Roman" w:hAnsi="Times New Roman"/>
          <w:sz w:val="24"/>
          <w:szCs w:val="24"/>
        </w:rPr>
        <w:t>uziejinių vertybių ir mokslinio archyvo skaitmeniniai vaizdai nemokamai suteikiami kitų Lietuvos muziejų, mokslo ir kultūros institucijų ir ar jų darbuotojų, studentų vykdomai nekomercinei mokslinei, tiriamajai, šviečiamajai veiklai, pateikus įstaigos patvirtintą prašymą</w:t>
      </w:r>
      <w:r>
        <w:rPr>
          <w:rFonts w:ascii="Times New Roman" w:hAnsi="Times New Roman"/>
          <w:sz w:val="24"/>
          <w:szCs w:val="24"/>
        </w:rPr>
        <w:t xml:space="preserve">. Privatiems asmenims nekomercinei mokslinei, tiriamajai ar šviečiamajai veiklai nemokamai suteikiama iki 5 muziejinių vertybių ir mokslinio archyvo skaitmeninių vaizdų“. </w:t>
      </w:r>
    </w:p>
    <w:bookmarkEnd w:id="2"/>
    <w:p w14:paraId="238CAB9B" w14:textId="77777777" w:rsidR="00A00E85" w:rsidRDefault="00000000">
      <w:pPr>
        <w:ind w:firstLine="851"/>
        <w:jc w:val="both"/>
        <w:rPr>
          <w:szCs w:val="24"/>
        </w:rPr>
      </w:pPr>
      <w:r>
        <w:rPr>
          <w:szCs w:val="24"/>
        </w:rPr>
        <w:t xml:space="preserve">Klausimui dėl Kretingos muziejaus teikiamų paslaugų kainų pakeitimo pritarta Kretingos muziejaus tarybos posėdžio metu. </w:t>
      </w:r>
    </w:p>
    <w:p w14:paraId="2CC84B6A" w14:textId="77777777" w:rsidR="00A00E85" w:rsidRDefault="00000000">
      <w:pPr>
        <w:pStyle w:val="prastasiniatinklio"/>
        <w:spacing w:after="0" w:line="240" w:lineRule="auto"/>
        <w:ind w:firstLine="851"/>
        <w:jc w:val="both"/>
        <w:rPr>
          <w:b/>
        </w:rPr>
      </w:pPr>
      <w:r>
        <w:rPr>
          <w:b/>
        </w:rPr>
        <w:t xml:space="preserve">3. </w:t>
      </w:r>
      <w:r>
        <w:rPr>
          <w:rFonts w:eastAsia="Calibri"/>
          <w:b/>
        </w:rPr>
        <w:t>Kokių rezultatų laukiama</w:t>
      </w:r>
      <w:r>
        <w:rPr>
          <w:b/>
        </w:rPr>
        <w:t>.</w:t>
      </w:r>
    </w:p>
    <w:p w14:paraId="4F591C87" w14:textId="77777777" w:rsidR="00A00E85" w:rsidRDefault="00000000">
      <w:pPr>
        <w:tabs>
          <w:tab w:val="left" w:pos="426"/>
          <w:tab w:val="left" w:pos="851"/>
          <w:tab w:val="left" w:pos="1134"/>
        </w:tabs>
        <w:ind w:firstLine="851"/>
        <w:jc w:val="both"/>
        <w:rPr>
          <w:szCs w:val="24"/>
        </w:rPr>
      </w:pPr>
      <w:r>
        <w:rPr>
          <w:bCs/>
          <w:szCs w:val="24"/>
        </w:rPr>
        <w:t>Nustatytos</w:t>
      </w:r>
      <w:r>
        <w:rPr>
          <w:b/>
          <w:szCs w:val="24"/>
        </w:rPr>
        <w:t xml:space="preserve"> </w:t>
      </w:r>
      <w:r>
        <w:rPr>
          <w:szCs w:val="24"/>
        </w:rPr>
        <w:t>Kretingos muziejaus teikiamų paslaugų kainos.</w:t>
      </w:r>
    </w:p>
    <w:p w14:paraId="5AF2E71A" w14:textId="77777777" w:rsidR="00A00E85" w:rsidRDefault="00000000">
      <w:pPr>
        <w:tabs>
          <w:tab w:val="left" w:pos="426"/>
          <w:tab w:val="left" w:pos="851"/>
          <w:tab w:val="left" w:pos="1134"/>
        </w:tabs>
        <w:ind w:firstLine="851"/>
        <w:jc w:val="both"/>
        <w:rPr>
          <w:szCs w:val="24"/>
        </w:rPr>
      </w:pPr>
      <w:r>
        <w:rPr>
          <w:szCs w:val="24"/>
        </w:rPr>
        <w:t xml:space="preserve">Surinkta daugiau spec. programų lėšų, kurios bus panaudotos 8,5 etato išlaikyti, lankytojų aptarnavimo, teikiamų paslaugų kokybei gerinti, kultūriniams renginiams, eksponatams įsigyti bei restauruoti, pastatams ir patalpoms remontuoti, inovatyvioms ekspozicijoms įrengti, parko technikai įsigyti. </w:t>
      </w:r>
    </w:p>
    <w:p w14:paraId="45E9BDBE" w14:textId="77777777" w:rsidR="00A00E85" w:rsidRDefault="00000000">
      <w:pPr>
        <w:tabs>
          <w:tab w:val="left" w:pos="426"/>
          <w:tab w:val="left" w:pos="851"/>
          <w:tab w:val="left" w:pos="1134"/>
        </w:tabs>
        <w:ind w:firstLine="851"/>
        <w:jc w:val="both"/>
        <w:rPr>
          <w:bCs/>
          <w:szCs w:val="24"/>
        </w:rPr>
      </w:pPr>
      <w:r>
        <w:rPr>
          <w:rFonts w:eastAsia="Calibri"/>
          <w:b/>
        </w:rPr>
        <w:t>4. Lėšų poreikis ir šaltiniai</w:t>
      </w:r>
      <w:r>
        <w:rPr>
          <w:b/>
          <w:bCs/>
          <w:szCs w:val="24"/>
        </w:rPr>
        <w:t xml:space="preserve">. </w:t>
      </w:r>
    </w:p>
    <w:p w14:paraId="21DBE555" w14:textId="77777777" w:rsidR="00A00E85" w:rsidRDefault="00000000">
      <w:pPr>
        <w:pStyle w:val="Sraopastraipa"/>
        <w:shd w:val="clear" w:color="auto" w:fill="FFFFFF"/>
        <w:tabs>
          <w:tab w:val="left" w:pos="426"/>
          <w:tab w:val="left" w:pos="851"/>
        </w:tabs>
        <w:jc w:val="both"/>
        <w:textAlignment w:val="baseline"/>
        <w:rPr>
          <w:szCs w:val="24"/>
          <w:shd w:val="clear" w:color="auto" w:fill="FFFFFF"/>
        </w:rPr>
      </w:pPr>
      <w:r>
        <w:rPr>
          <w:szCs w:val="24"/>
          <w:shd w:val="clear" w:color="auto" w:fill="FFFFFF"/>
        </w:rPr>
        <w:tab/>
        <w:t>Savivaldybės biudžeto lėšų nereikės.</w:t>
      </w:r>
    </w:p>
    <w:p w14:paraId="02E96F26" w14:textId="77777777" w:rsidR="00A00E85" w:rsidRDefault="00000000">
      <w:pPr>
        <w:shd w:val="clear" w:color="auto" w:fill="FFFFFF"/>
        <w:tabs>
          <w:tab w:val="left" w:pos="426"/>
          <w:tab w:val="left" w:pos="851"/>
        </w:tabs>
        <w:jc w:val="both"/>
        <w:textAlignment w:val="baseline"/>
        <w:rPr>
          <w:b/>
        </w:rPr>
      </w:pPr>
      <w:r>
        <w:rPr>
          <w:b/>
        </w:rPr>
        <w:tab/>
      </w:r>
      <w:r>
        <w:rPr>
          <w:b/>
        </w:rPr>
        <w:tab/>
        <w:t xml:space="preserve">5. Kiti sprendimui priimti reikalingi pagrindimai, skaičiavimai ar paaiškinimai. </w:t>
      </w:r>
    </w:p>
    <w:p w14:paraId="3A991496" w14:textId="77777777" w:rsidR="00A00E85" w:rsidRDefault="00000000">
      <w:pPr>
        <w:pStyle w:val="Sraopastraipa"/>
        <w:shd w:val="clear" w:color="auto" w:fill="FFFFFF"/>
        <w:tabs>
          <w:tab w:val="left" w:pos="426"/>
          <w:tab w:val="left" w:pos="851"/>
        </w:tabs>
        <w:jc w:val="both"/>
        <w:textAlignment w:val="baseline"/>
      </w:pPr>
      <w:r>
        <w:tab/>
        <w:t>Nėra.</w:t>
      </w:r>
    </w:p>
    <w:p w14:paraId="1715F38E" w14:textId="77777777" w:rsidR="00A00E85" w:rsidRDefault="00000000">
      <w:pPr>
        <w:ind w:firstLine="851"/>
        <w:jc w:val="both"/>
        <w:rPr>
          <w:b/>
        </w:rPr>
      </w:pPr>
      <w:r>
        <w:rPr>
          <w:b/>
          <w:szCs w:val="24"/>
        </w:rPr>
        <w:t xml:space="preserve">6. </w:t>
      </w:r>
      <w:r>
        <w:rPr>
          <w:b/>
        </w:rPr>
        <w:t>Teisės akto projekto antikorupcinio vertinimo išvada dėl sprendimo projekto teikimo antikorupciniam vertinimui.</w:t>
      </w:r>
    </w:p>
    <w:p w14:paraId="6A9707EF" w14:textId="77777777" w:rsidR="00A00E85" w:rsidRDefault="00000000">
      <w:pPr>
        <w:ind w:firstLine="851"/>
        <w:jc w:val="both"/>
        <w:rPr>
          <w:szCs w:val="24"/>
          <w:lang w:eastAsia="lt-LT"/>
        </w:rPr>
      </w:pPr>
      <w:r>
        <w:rPr>
          <w:szCs w:val="24"/>
          <w:lang w:eastAsia="lt-LT"/>
        </w:rPr>
        <w:t>Teisės akto projektas antikorupciniam vertinimui neteikiamas.</w:t>
      </w:r>
    </w:p>
    <w:p w14:paraId="4A242F7F" w14:textId="77777777" w:rsidR="00A00E85" w:rsidRDefault="00000000">
      <w:pPr>
        <w:ind w:right="140" w:firstLine="851"/>
        <w:rPr>
          <w:rFonts w:eastAsia="Calibri"/>
          <w:b/>
        </w:rPr>
      </w:pPr>
      <w:r>
        <w:rPr>
          <w:rFonts w:eastAsia="Calibri"/>
          <w:b/>
        </w:rPr>
        <w:t>7. Projekto autorius</w:t>
      </w:r>
      <w:r>
        <w:rPr>
          <w:rFonts w:eastAsia="Calibri"/>
        </w:rPr>
        <w:t xml:space="preserve"> </w:t>
      </w:r>
      <w:r>
        <w:rPr>
          <w:rFonts w:eastAsia="Calibri"/>
          <w:b/>
        </w:rPr>
        <w:t>ir autorių grupės.</w:t>
      </w:r>
    </w:p>
    <w:p w14:paraId="067CABA2" w14:textId="77777777" w:rsidR="00A00E85" w:rsidRDefault="00000000">
      <w:pPr>
        <w:ind w:right="140" w:firstLine="851"/>
        <w:rPr>
          <w:rFonts w:ascii="Arial" w:hAnsi="Arial" w:cs="Arial"/>
          <w:shd w:val="clear" w:color="auto" w:fill="FFFFFF"/>
        </w:rPr>
      </w:pPr>
      <w:r>
        <w:rPr>
          <w:rFonts w:eastAsia="Calibri"/>
        </w:rPr>
        <w:t>Kultūros ir sporto skyriaus vedėjo pavaduotoja Asta Pocienė</w:t>
      </w:r>
      <w:r>
        <w:rPr>
          <w:rFonts w:ascii="Arial" w:hAnsi="Arial" w:cs="Arial"/>
          <w:shd w:val="clear" w:color="auto" w:fill="FFFFFF"/>
        </w:rPr>
        <w:t>.</w:t>
      </w:r>
    </w:p>
    <w:sectPr w:rsidR="00A00E85">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D37B" w14:textId="77777777" w:rsidR="006A4F9B" w:rsidRDefault="006A4F9B">
      <w:r>
        <w:separator/>
      </w:r>
    </w:p>
  </w:endnote>
  <w:endnote w:type="continuationSeparator" w:id="0">
    <w:p w14:paraId="1BFD868C" w14:textId="77777777" w:rsidR="006A4F9B" w:rsidRDefault="006A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default"/>
    <w:sig w:usb0="E1002EFF" w:usb1="C000605B" w:usb2="00000029" w:usb3="00000000" w:csb0="200101FF" w:csb1="2028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BBF1" w14:textId="77777777" w:rsidR="006A4F9B" w:rsidRDefault="006A4F9B">
      <w:r>
        <w:separator/>
      </w:r>
    </w:p>
  </w:footnote>
  <w:footnote w:type="continuationSeparator" w:id="0">
    <w:p w14:paraId="40668CBD" w14:textId="77777777" w:rsidR="006A4F9B" w:rsidRDefault="006A4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734629"/>
    </w:sdtPr>
    <w:sdtContent>
      <w:p w14:paraId="1B9AD406" w14:textId="77777777" w:rsidR="00A00E85" w:rsidRDefault="00000000">
        <w:pPr>
          <w:pStyle w:val="Antrats"/>
          <w:jc w:val="center"/>
        </w:pPr>
        <w:r>
          <w:fldChar w:fldCharType="begin"/>
        </w:r>
        <w:r>
          <w:instrText>PAGE   \* MERGEFORMAT</w:instrText>
        </w:r>
        <w:r>
          <w:fldChar w:fldCharType="separate"/>
        </w:r>
        <w:r>
          <w:rPr>
            <w:lang w:val="lt-LT"/>
          </w:rPr>
          <w:t>2</w:t>
        </w:r>
        <w:r>
          <w:fldChar w:fldCharType="end"/>
        </w:r>
      </w:p>
    </w:sdtContent>
  </w:sdt>
  <w:p w14:paraId="29CC3F08" w14:textId="77777777" w:rsidR="00A00E85" w:rsidRDefault="00A00E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208A" w14:textId="77777777" w:rsidR="00A00E85" w:rsidRDefault="00A00E85">
    <w:pPr>
      <w:pStyle w:val="Antrats"/>
      <w:jc w:val="center"/>
    </w:pPr>
  </w:p>
  <w:p w14:paraId="721C252E" w14:textId="77777777" w:rsidR="00A00E85" w:rsidRDefault="00A00E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CB9CE7"/>
    <w:multiLevelType w:val="singleLevel"/>
    <w:tmpl w:val="A9CB9CE7"/>
    <w:lvl w:ilvl="0">
      <w:start w:val="2"/>
      <w:numFmt w:val="decimal"/>
      <w:suff w:val="space"/>
      <w:lvlText w:val="%1."/>
      <w:lvlJc w:val="left"/>
      <w:rPr>
        <w:b/>
      </w:rPr>
    </w:lvl>
  </w:abstractNum>
  <w:abstractNum w:abstractNumId="1" w15:restartNumberingAfterBreak="0">
    <w:nsid w:val="FFFFFF89"/>
    <w:multiLevelType w:val="singleLevel"/>
    <w:tmpl w:val="FFFFFF89"/>
    <w:lvl w:ilvl="0">
      <w:start w:val="1"/>
      <w:numFmt w:val="bullet"/>
      <w:pStyle w:val="Sraassuenkleliais"/>
      <w:lvlText w:val=""/>
      <w:lvlJc w:val="left"/>
      <w:pPr>
        <w:tabs>
          <w:tab w:val="left" w:pos="360"/>
        </w:tabs>
        <w:ind w:left="360" w:hanging="360"/>
      </w:pPr>
      <w:rPr>
        <w:rFonts w:ascii="Symbol" w:hAnsi="Symbol" w:hint="default"/>
      </w:rPr>
    </w:lvl>
  </w:abstractNum>
  <w:abstractNum w:abstractNumId="2" w15:restartNumberingAfterBreak="0">
    <w:nsid w:val="445940E1"/>
    <w:multiLevelType w:val="multilevel"/>
    <w:tmpl w:val="445940E1"/>
    <w:lvl w:ilvl="0">
      <w:start w:val="2025"/>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82301386">
    <w:abstractNumId w:val="1"/>
  </w:num>
  <w:num w:numId="2" w16cid:durableId="1905795602">
    <w:abstractNumId w:val="0"/>
  </w:num>
  <w:num w:numId="3" w16cid:durableId="347097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68"/>
    <w:rsid w:val="00003A70"/>
    <w:rsid w:val="00004A26"/>
    <w:rsid w:val="00006EBE"/>
    <w:rsid w:val="00012826"/>
    <w:rsid w:val="0001394A"/>
    <w:rsid w:val="00026CD7"/>
    <w:rsid w:val="00032B0D"/>
    <w:rsid w:val="00037ECD"/>
    <w:rsid w:val="0005391E"/>
    <w:rsid w:val="00054FE1"/>
    <w:rsid w:val="000576CF"/>
    <w:rsid w:val="00063C17"/>
    <w:rsid w:val="000653FC"/>
    <w:rsid w:val="000672B2"/>
    <w:rsid w:val="00073E20"/>
    <w:rsid w:val="00076D54"/>
    <w:rsid w:val="000800AC"/>
    <w:rsid w:val="00084C8C"/>
    <w:rsid w:val="0008544F"/>
    <w:rsid w:val="000A5469"/>
    <w:rsid w:val="000A55A7"/>
    <w:rsid w:val="000A69C0"/>
    <w:rsid w:val="000B5B9A"/>
    <w:rsid w:val="000D5D7B"/>
    <w:rsid w:val="000E0258"/>
    <w:rsid w:val="000E2DFD"/>
    <w:rsid w:val="000E45B0"/>
    <w:rsid w:val="000F0B6E"/>
    <w:rsid w:val="000F631C"/>
    <w:rsid w:val="000F7355"/>
    <w:rsid w:val="00100105"/>
    <w:rsid w:val="00100B51"/>
    <w:rsid w:val="00105A31"/>
    <w:rsid w:val="00110268"/>
    <w:rsid w:val="00110B71"/>
    <w:rsid w:val="00111858"/>
    <w:rsid w:val="00121880"/>
    <w:rsid w:val="00122606"/>
    <w:rsid w:val="00125C3C"/>
    <w:rsid w:val="00127961"/>
    <w:rsid w:val="001316E3"/>
    <w:rsid w:val="00133997"/>
    <w:rsid w:val="00135262"/>
    <w:rsid w:val="00141C8B"/>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B0BE7"/>
    <w:rsid w:val="001B2B5D"/>
    <w:rsid w:val="001B32D8"/>
    <w:rsid w:val="001B7B14"/>
    <w:rsid w:val="001C308D"/>
    <w:rsid w:val="001C3C0C"/>
    <w:rsid w:val="001C4449"/>
    <w:rsid w:val="001E7C99"/>
    <w:rsid w:val="001F1301"/>
    <w:rsid w:val="001F2149"/>
    <w:rsid w:val="001F4192"/>
    <w:rsid w:val="001F4467"/>
    <w:rsid w:val="00200960"/>
    <w:rsid w:val="00200B38"/>
    <w:rsid w:val="002108B7"/>
    <w:rsid w:val="002176B4"/>
    <w:rsid w:val="00221AB6"/>
    <w:rsid w:val="002239CE"/>
    <w:rsid w:val="002300FA"/>
    <w:rsid w:val="002316AE"/>
    <w:rsid w:val="00236365"/>
    <w:rsid w:val="00260C76"/>
    <w:rsid w:val="00263754"/>
    <w:rsid w:val="00263F3F"/>
    <w:rsid w:val="00270485"/>
    <w:rsid w:val="00275BDC"/>
    <w:rsid w:val="00281C39"/>
    <w:rsid w:val="002917A4"/>
    <w:rsid w:val="00293D7A"/>
    <w:rsid w:val="002942BA"/>
    <w:rsid w:val="0029589A"/>
    <w:rsid w:val="002974F8"/>
    <w:rsid w:val="002A1B56"/>
    <w:rsid w:val="002B275E"/>
    <w:rsid w:val="002B693D"/>
    <w:rsid w:val="002C2BF3"/>
    <w:rsid w:val="002C6751"/>
    <w:rsid w:val="002D1241"/>
    <w:rsid w:val="002D1303"/>
    <w:rsid w:val="002D1C2B"/>
    <w:rsid w:val="002E0667"/>
    <w:rsid w:val="002E4A37"/>
    <w:rsid w:val="002F14BE"/>
    <w:rsid w:val="002F4309"/>
    <w:rsid w:val="002F4CEC"/>
    <w:rsid w:val="002F65CD"/>
    <w:rsid w:val="002F794E"/>
    <w:rsid w:val="00301B14"/>
    <w:rsid w:val="00304BB7"/>
    <w:rsid w:val="00316DC5"/>
    <w:rsid w:val="00316DC7"/>
    <w:rsid w:val="00317AF9"/>
    <w:rsid w:val="0032399E"/>
    <w:rsid w:val="003268C5"/>
    <w:rsid w:val="00330BB2"/>
    <w:rsid w:val="0033256E"/>
    <w:rsid w:val="00332853"/>
    <w:rsid w:val="00334B3A"/>
    <w:rsid w:val="00334CC5"/>
    <w:rsid w:val="00341212"/>
    <w:rsid w:val="00342761"/>
    <w:rsid w:val="003505D4"/>
    <w:rsid w:val="00353A50"/>
    <w:rsid w:val="00354B15"/>
    <w:rsid w:val="00355310"/>
    <w:rsid w:val="00362830"/>
    <w:rsid w:val="00367FAC"/>
    <w:rsid w:val="00371118"/>
    <w:rsid w:val="00372EDE"/>
    <w:rsid w:val="00373C04"/>
    <w:rsid w:val="00374401"/>
    <w:rsid w:val="0037590D"/>
    <w:rsid w:val="00394711"/>
    <w:rsid w:val="003966D1"/>
    <w:rsid w:val="003A79D1"/>
    <w:rsid w:val="003B4512"/>
    <w:rsid w:val="003B50A2"/>
    <w:rsid w:val="003B57BA"/>
    <w:rsid w:val="003C0C69"/>
    <w:rsid w:val="003C32A0"/>
    <w:rsid w:val="003C342F"/>
    <w:rsid w:val="003D4BD5"/>
    <w:rsid w:val="003E19AD"/>
    <w:rsid w:val="003E774B"/>
    <w:rsid w:val="003F1334"/>
    <w:rsid w:val="003F2793"/>
    <w:rsid w:val="003F3419"/>
    <w:rsid w:val="003F3ACD"/>
    <w:rsid w:val="0040249E"/>
    <w:rsid w:val="00402870"/>
    <w:rsid w:val="00404575"/>
    <w:rsid w:val="004177EC"/>
    <w:rsid w:val="00417F76"/>
    <w:rsid w:val="00420F97"/>
    <w:rsid w:val="00421E21"/>
    <w:rsid w:val="00434197"/>
    <w:rsid w:val="00435E0D"/>
    <w:rsid w:val="00437B81"/>
    <w:rsid w:val="00437C6C"/>
    <w:rsid w:val="00441439"/>
    <w:rsid w:val="00451A5F"/>
    <w:rsid w:val="004618D8"/>
    <w:rsid w:val="00463155"/>
    <w:rsid w:val="0046406A"/>
    <w:rsid w:val="00471879"/>
    <w:rsid w:val="00480F1D"/>
    <w:rsid w:val="00483E3A"/>
    <w:rsid w:val="004867D0"/>
    <w:rsid w:val="00486CAB"/>
    <w:rsid w:val="00494D76"/>
    <w:rsid w:val="004B110A"/>
    <w:rsid w:val="004B37C1"/>
    <w:rsid w:val="004B3E65"/>
    <w:rsid w:val="004C6607"/>
    <w:rsid w:val="004D0546"/>
    <w:rsid w:val="004D3E59"/>
    <w:rsid w:val="004E0C21"/>
    <w:rsid w:val="004E149C"/>
    <w:rsid w:val="004E67CE"/>
    <w:rsid w:val="004F4F1F"/>
    <w:rsid w:val="0050509B"/>
    <w:rsid w:val="00505B80"/>
    <w:rsid w:val="00511343"/>
    <w:rsid w:val="00513B4E"/>
    <w:rsid w:val="00514571"/>
    <w:rsid w:val="0051616D"/>
    <w:rsid w:val="005271F1"/>
    <w:rsid w:val="00527428"/>
    <w:rsid w:val="00527AE4"/>
    <w:rsid w:val="00530F9D"/>
    <w:rsid w:val="00531127"/>
    <w:rsid w:val="005357CB"/>
    <w:rsid w:val="0054461D"/>
    <w:rsid w:val="0054705E"/>
    <w:rsid w:val="005531C5"/>
    <w:rsid w:val="00555D68"/>
    <w:rsid w:val="005565A1"/>
    <w:rsid w:val="005634AA"/>
    <w:rsid w:val="00566804"/>
    <w:rsid w:val="00567549"/>
    <w:rsid w:val="0057027E"/>
    <w:rsid w:val="00570A11"/>
    <w:rsid w:val="00573E9C"/>
    <w:rsid w:val="00574C78"/>
    <w:rsid w:val="005761AA"/>
    <w:rsid w:val="00580254"/>
    <w:rsid w:val="00580419"/>
    <w:rsid w:val="00592032"/>
    <w:rsid w:val="00593005"/>
    <w:rsid w:val="00593E5E"/>
    <w:rsid w:val="00596989"/>
    <w:rsid w:val="005A4FE2"/>
    <w:rsid w:val="005B322E"/>
    <w:rsid w:val="005B385C"/>
    <w:rsid w:val="005B5B98"/>
    <w:rsid w:val="005C1899"/>
    <w:rsid w:val="005C61A8"/>
    <w:rsid w:val="005C7E7B"/>
    <w:rsid w:val="005D096D"/>
    <w:rsid w:val="005D236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51B64"/>
    <w:rsid w:val="0065292D"/>
    <w:rsid w:val="00663ED6"/>
    <w:rsid w:val="00670C87"/>
    <w:rsid w:val="006869C1"/>
    <w:rsid w:val="00687709"/>
    <w:rsid w:val="006A4F9B"/>
    <w:rsid w:val="006B0219"/>
    <w:rsid w:val="006B096E"/>
    <w:rsid w:val="006B0A8F"/>
    <w:rsid w:val="006B13F0"/>
    <w:rsid w:val="006B5B2E"/>
    <w:rsid w:val="006B5CFC"/>
    <w:rsid w:val="006C52A7"/>
    <w:rsid w:val="006D21AA"/>
    <w:rsid w:val="006D383F"/>
    <w:rsid w:val="006D3B9F"/>
    <w:rsid w:val="006D435B"/>
    <w:rsid w:val="006D6C14"/>
    <w:rsid w:val="006E2CDC"/>
    <w:rsid w:val="006E5B94"/>
    <w:rsid w:val="006E5FA0"/>
    <w:rsid w:val="006E69F7"/>
    <w:rsid w:val="006E7364"/>
    <w:rsid w:val="006F0631"/>
    <w:rsid w:val="006F2DC8"/>
    <w:rsid w:val="006F39D6"/>
    <w:rsid w:val="006F3FC8"/>
    <w:rsid w:val="006F721D"/>
    <w:rsid w:val="007012B7"/>
    <w:rsid w:val="007055A6"/>
    <w:rsid w:val="00705655"/>
    <w:rsid w:val="00705A8C"/>
    <w:rsid w:val="007168C5"/>
    <w:rsid w:val="0072379C"/>
    <w:rsid w:val="00733EC7"/>
    <w:rsid w:val="0073502E"/>
    <w:rsid w:val="0073611B"/>
    <w:rsid w:val="0073635F"/>
    <w:rsid w:val="00737C7B"/>
    <w:rsid w:val="007401FF"/>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3F58"/>
    <w:rsid w:val="007B60A0"/>
    <w:rsid w:val="007E0EC7"/>
    <w:rsid w:val="007E296E"/>
    <w:rsid w:val="007E3DB6"/>
    <w:rsid w:val="007E697F"/>
    <w:rsid w:val="007F183D"/>
    <w:rsid w:val="00800CE1"/>
    <w:rsid w:val="008021FA"/>
    <w:rsid w:val="0081055E"/>
    <w:rsid w:val="008107A0"/>
    <w:rsid w:val="00812D82"/>
    <w:rsid w:val="00822EB3"/>
    <w:rsid w:val="00822F0E"/>
    <w:rsid w:val="0082510B"/>
    <w:rsid w:val="00826D4A"/>
    <w:rsid w:val="00832D25"/>
    <w:rsid w:val="00835629"/>
    <w:rsid w:val="00835A28"/>
    <w:rsid w:val="00835D2F"/>
    <w:rsid w:val="0084386E"/>
    <w:rsid w:val="008457CA"/>
    <w:rsid w:val="00856042"/>
    <w:rsid w:val="008666C4"/>
    <w:rsid w:val="00867098"/>
    <w:rsid w:val="00874CF0"/>
    <w:rsid w:val="00874D41"/>
    <w:rsid w:val="008775CE"/>
    <w:rsid w:val="008872F3"/>
    <w:rsid w:val="00892F4C"/>
    <w:rsid w:val="008A05E6"/>
    <w:rsid w:val="008A0B58"/>
    <w:rsid w:val="008B2EEC"/>
    <w:rsid w:val="008B5905"/>
    <w:rsid w:val="008B6AD6"/>
    <w:rsid w:val="008C1AAD"/>
    <w:rsid w:val="008C352B"/>
    <w:rsid w:val="008C68A2"/>
    <w:rsid w:val="008D59AF"/>
    <w:rsid w:val="008E3072"/>
    <w:rsid w:val="008F64A7"/>
    <w:rsid w:val="008F7E3A"/>
    <w:rsid w:val="009048CB"/>
    <w:rsid w:val="00910BE1"/>
    <w:rsid w:val="009111D8"/>
    <w:rsid w:val="00920307"/>
    <w:rsid w:val="0092579F"/>
    <w:rsid w:val="00927DE5"/>
    <w:rsid w:val="00934064"/>
    <w:rsid w:val="0095121F"/>
    <w:rsid w:val="009571B8"/>
    <w:rsid w:val="009574C8"/>
    <w:rsid w:val="009708A8"/>
    <w:rsid w:val="009709E9"/>
    <w:rsid w:val="00973D07"/>
    <w:rsid w:val="009802DA"/>
    <w:rsid w:val="00981956"/>
    <w:rsid w:val="009949CF"/>
    <w:rsid w:val="009952F7"/>
    <w:rsid w:val="0099755C"/>
    <w:rsid w:val="009A0BCD"/>
    <w:rsid w:val="009B0593"/>
    <w:rsid w:val="009B065F"/>
    <w:rsid w:val="009B3224"/>
    <w:rsid w:val="009B6CAA"/>
    <w:rsid w:val="009C1716"/>
    <w:rsid w:val="009C7AD2"/>
    <w:rsid w:val="009D4CA2"/>
    <w:rsid w:val="009D5E7E"/>
    <w:rsid w:val="009D7CC4"/>
    <w:rsid w:val="009E4D56"/>
    <w:rsid w:val="009E4E8E"/>
    <w:rsid w:val="009F5396"/>
    <w:rsid w:val="00A00E85"/>
    <w:rsid w:val="00A0213A"/>
    <w:rsid w:val="00A02533"/>
    <w:rsid w:val="00A044F7"/>
    <w:rsid w:val="00A077F2"/>
    <w:rsid w:val="00A16C74"/>
    <w:rsid w:val="00A213D6"/>
    <w:rsid w:val="00A26BD2"/>
    <w:rsid w:val="00A332BF"/>
    <w:rsid w:val="00A34615"/>
    <w:rsid w:val="00A36BCB"/>
    <w:rsid w:val="00A43A22"/>
    <w:rsid w:val="00A44045"/>
    <w:rsid w:val="00A44243"/>
    <w:rsid w:val="00A519DB"/>
    <w:rsid w:val="00A669A3"/>
    <w:rsid w:val="00A7793F"/>
    <w:rsid w:val="00A84F8F"/>
    <w:rsid w:val="00A9583C"/>
    <w:rsid w:val="00A97D7E"/>
    <w:rsid w:val="00AA0FFE"/>
    <w:rsid w:val="00AA47FF"/>
    <w:rsid w:val="00AB0CB6"/>
    <w:rsid w:val="00AB1032"/>
    <w:rsid w:val="00AB786E"/>
    <w:rsid w:val="00AC6786"/>
    <w:rsid w:val="00AC713B"/>
    <w:rsid w:val="00AD7CDB"/>
    <w:rsid w:val="00AE2268"/>
    <w:rsid w:val="00AF7765"/>
    <w:rsid w:val="00B031AA"/>
    <w:rsid w:val="00B26182"/>
    <w:rsid w:val="00B353E8"/>
    <w:rsid w:val="00B3683B"/>
    <w:rsid w:val="00B4201E"/>
    <w:rsid w:val="00B4614E"/>
    <w:rsid w:val="00B57387"/>
    <w:rsid w:val="00B60463"/>
    <w:rsid w:val="00B61E48"/>
    <w:rsid w:val="00B61EEB"/>
    <w:rsid w:val="00B62123"/>
    <w:rsid w:val="00B679F6"/>
    <w:rsid w:val="00B75C0E"/>
    <w:rsid w:val="00B767ED"/>
    <w:rsid w:val="00B855EC"/>
    <w:rsid w:val="00B91CCE"/>
    <w:rsid w:val="00B94E2F"/>
    <w:rsid w:val="00BA1C4B"/>
    <w:rsid w:val="00BA71E4"/>
    <w:rsid w:val="00BB248F"/>
    <w:rsid w:val="00BB2AF8"/>
    <w:rsid w:val="00BC0897"/>
    <w:rsid w:val="00BC4D2B"/>
    <w:rsid w:val="00BC649C"/>
    <w:rsid w:val="00BE166F"/>
    <w:rsid w:val="00BF24C7"/>
    <w:rsid w:val="00BF6923"/>
    <w:rsid w:val="00C01969"/>
    <w:rsid w:val="00C02C90"/>
    <w:rsid w:val="00C02D20"/>
    <w:rsid w:val="00C07EAB"/>
    <w:rsid w:val="00C1049B"/>
    <w:rsid w:val="00C142E6"/>
    <w:rsid w:val="00C151C8"/>
    <w:rsid w:val="00C233B3"/>
    <w:rsid w:val="00C23C0A"/>
    <w:rsid w:val="00C31753"/>
    <w:rsid w:val="00C31CE6"/>
    <w:rsid w:val="00C46DAF"/>
    <w:rsid w:val="00C523AA"/>
    <w:rsid w:val="00C548FC"/>
    <w:rsid w:val="00C705CA"/>
    <w:rsid w:val="00C76A55"/>
    <w:rsid w:val="00C820E2"/>
    <w:rsid w:val="00C82831"/>
    <w:rsid w:val="00C877B3"/>
    <w:rsid w:val="00C920F8"/>
    <w:rsid w:val="00C952E3"/>
    <w:rsid w:val="00CA2B95"/>
    <w:rsid w:val="00CA6255"/>
    <w:rsid w:val="00CB297F"/>
    <w:rsid w:val="00CB3793"/>
    <w:rsid w:val="00CB577A"/>
    <w:rsid w:val="00CB6CAC"/>
    <w:rsid w:val="00CC2E3D"/>
    <w:rsid w:val="00CC724C"/>
    <w:rsid w:val="00CD1418"/>
    <w:rsid w:val="00CD5270"/>
    <w:rsid w:val="00CE1213"/>
    <w:rsid w:val="00CE1EB2"/>
    <w:rsid w:val="00CF11FE"/>
    <w:rsid w:val="00CF3EA3"/>
    <w:rsid w:val="00CF5BE7"/>
    <w:rsid w:val="00CF5C1F"/>
    <w:rsid w:val="00D108E8"/>
    <w:rsid w:val="00D1227E"/>
    <w:rsid w:val="00D16B62"/>
    <w:rsid w:val="00D174D6"/>
    <w:rsid w:val="00D21617"/>
    <w:rsid w:val="00D3208A"/>
    <w:rsid w:val="00D32978"/>
    <w:rsid w:val="00D330C5"/>
    <w:rsid w:val="00D463E7"/>
    <w:rsid w:val="00D501AF"/>
    <w:rsid w:val="00D55E6D"/>
    <w:rsid w:val="00D56C7F"/>
    <w:rsid w:val="00D64379"/>
    <w:rsid w:val="00D649C4"/>
    <w:rsid w:val="00D6759F"/>
    <w:rsid w:val="00D70CE7"/>
    <w:rsid w:val="00D73292"/>
    <w:rsid w:val="00D74211"/>
    <w:rsid w:val="00D762F8"/>
    <w:rsid w:val="00D76301"/>
    <w:rsid w:val="00D82AF3"/>
    <w:rsid w:val="00D8671C"/>
    <w:rsid w:val="00D949A7"/>
    <w:rsid w:val="00DB44FF"/>
    <w:rsid w:val="00DB6241"/>
    <w:rsid w:val="00DC3D7F"/>
    <w:rsid w:val="00DC4374"/>
    <w:rsid w:val="00DC67F0"/>
    <w:rsid w:val="00DD29E7"/>
    <w:rsid w:val="00DD3162"/>
    <w:rsid w:val="00DD4F4F"/>
    <w:rsid w:val="00DD54BD"/>
    <w:rsid w:val="00DD7E04"/>
    <w:rsid w:val="00DE06ED"/>
    <w:rsid w:val="00DF0AF2"/>
    <w:rsid w:val="00DF1C3D"/>
    <w:rsid w:val="00E02BFC"/>
    <w:rsid w:val="00E03F17"/>
    <w:rsid w:val="00E12B2E"/>
    <w:rsid w:val="00E13A68"/>
    <w:rsid w:val="00E13E1C"/>
    <w:rsid w:val="00E15F5C"/>
    <w:rsid w:val="00E30698"/>
    <w:rsid w:val="00E306EF"/>
    <w:rsid w:val="00E33E6A"/>
    <w:rsid w:val="00E35101"/>
    <w:rsid w:val="00E45427"/>
    <w:rsid w:val="00E5147D"/>
    <w:rsid w:val="00E57754"/>
    <w:rsid w:val="00E659A4"/>
    <w:rsid w:val="00E702AB"/>
    <w:rsid w:val="00E76D57"/>
    <w:rsid w:val="00E77526"/>
    <w:rsid w:val="00E801AD"/>
    <w:rsid w:val="00E86771"/>
    <w:rsid w:val="00E9498D"/>
    <w:rsid w:val="00E97336"/>
    <w:rsid w:val="00EA1CE2"/>
    <w:rsid w:val="00EC325B"/>
    <w:rsid w:val="00EC5A68"/>
    <w:rsid w:val="00EC7B66"/>
    <w:rsid w:val="00EE1887"/>
    <w:rsid w:val="00EF5FCD"/>
    <w:rsid w:val="00F03261"/>
    <w:rsid w:val="00F0440E"/>
    <w:rsid w:val="00F05982"/>
    <w:rsid w:val="00F13403"/>
    <w:rsid w:val="00F17CE7"/>
    <w:rsid w:val="00F22ED7"/>
    <w:rsid w:val="00F30F59"/>
    <w:rsid w:val="00F47EC1"/>
    <w:rsid w:val="00F523EA"/>
    <w:rsid w:val="00F56550"/>
    <w:rsid w:val="00F64640"/>
    <w:rsid w:val="00F67200"/>
    <w:rsid w:val="00F71066"/>
    <w:rsid w:val="00F733E4"/>
    <w:rsid w:val="00F73A23"/>
    <w:rsid w:val="00F74D09"/>
    <w:rsid w:val="00F81E51"/>
    <w:rsid w:val="00F9641F"/>
    <w:rsid w:val="00FA16EC"/>
    <w:rsid w:val="00FA747D"/>
    <w:rsid w:val="00FB0672"/>
    <w:rsid w:val="00FB4CE0"/>
    <w:rsid w:val="00FB5676"/>
    <w:rsid w:val="00FB5772"/>
    <w:rsid w:val="00FB6083"/>
    <w:rsid w:val="00FB6C91"/>
    <w:rsid w:val="00FC436E"/>
    <w:rsid w:val="00FC700F"/>
    <w:rsid w:val="00FE5399"/>
    <w:rsid w:val="00FE5622"/>
    <w:rsid w:val="00FE6196"/>
    <w:rsid w:val="00FF4C4A"/>
    <w:rsid w:val="10E224AE"/>
    <w:rsid w:val="13541F31"/>
    <w:rsid w:val="7EC753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44A29"/>
  <w15:docId w15:val="{4BC62566-6C95-4CCC-BFAF-B20A314F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sz w:val="16"/>
      <w:szCs w:val="16"/>
      <w:lang w:val="zh-CN"/>
    </w:rPr>
  </w:style>
  <w:style w:type="paragraph" w:styleId="Pagrindinistekstas">
    <w:name w:val="Body Text"/>
    <w:basedOn w:val="prastasis"/>
    <w:pPr>
      <w:spacing w:after="120"/>
    </w:pPr>
  </w:style>
  <w:style w:type="paragraph" w:styleId="Pagrindiniotekstotrauka">
    <w:name w:val="Body Text Indent"/>
    <w:basedOn w:val="prastasis"/>
    <w:link w:val="PagrindiniotekstotraukaDiagrama"/>
    <w:pPr>
      <w:spacing w:after="120"/>
      <w:ind w:left="283"/>
    </w:pPr>
    <w:rPr>
      <w:lang w:val="zh-CN"/>
    </w:rPr>
  </w:style>
  <w:style w:type="paragraph" w:styleId="Pagrindiniotekstotrauka2">
    <w:name w:val="Body Text Indent 2"/>
    <w:basedOn w:val="prastasis"/>
    <w:pPr>
      <w:spacing w:after="120" w:line="480" w:lineRule="auto"/>
      <w:ind w:left="283"/>
    </w:p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qFormat/>
    <w:pPr>
      <w:tabs>
        <w:tab w:val="center" w:pos="4819"/>
        <w:tab w:val="right" w:pos="9638"/>
      </w:tabs>
    </w:pPr>
    <w:rPr>
      <w:lang w:val="zh-CN"/>
    </w:rPr>
  </w:style>
  <w:style w:type="paragraph" w:styleId="Antrats">
    <w:name w:val="header"/>
    <w:basedOn w:val="prastasis"/>
    <w:link w:val="AntratsDiagrama"/>
    <w:uiPriority w:val="99"/>
    <w:pPr>
      <w:tabs>
        <w:tab w:val="center" w:pos="4819"/>
        <w:tab w:val="right" w:pos="9638"/>
      </w:tabs>
    </w:pPr>
    <w:rPr>
      <w:lang w:val="zh-CN"/>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Hipersaitas">
    <w:name w:val="Hyperlink"/>
    <w:uiPriority w:val="99"/>
    <w:unhideWhenUsed/>
    <w:qFormat/>
    <w:rPr>
      <w:color w:val="0000FF"/>
      <w:u w:val="none"/>
    </w:rPr>
  </w:style>
  <w:style w:type="paragraph" w:styleId="Sraassuenkleliais">
    <w:name w:val="List Bullet"/>
    <w:basedOn w:val="prastasis"/>
    <w:pPr>
      <w:numPr>
        <w:numId w:val="1"/>
      </w:numPr>
    </w:pPr>
  </w:style>
  <w:style w:type="paragraph" w:styleId="prastasiniatinklio">
    <w:name w:val="Normal (Web)"/>
    <w:basedOn w:val="prastasis"/>
    <w:uiPriority w:val="99"/>
    <w:unhideWhenUsed/>
    <w:qFormat/>
    <w:pPr>
      <w:spacing w:after="160" w:line="259" w:lineRule="auto"/>
    </w:pPr>
    <w:rPr>
      <w:rFonts w:eastAsiaTheme="minorHAnsi"/>
      <w:szCs w:val="24"/>
    </w:rPr>
  </w:style>
  <w:style w:type="paragraph" w:styleId="Paprastasistekstas">
    <w:name w:val="Plain Text"/>
    <w:basedOn w:val="prastasis"/>
    <w:uiPriority w:val="99"/>
    <w:unhideWhenUsed/>
    <w:rPr>
      <w:rFonts w:ascii="Calibri" w:eastAsia="Calibri" w:hAnsi="Calibri"/>
      <w:sz w:val="22"/>
      <w:szCs w:val="21"/>
    </w:rPr>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pPr>
      <w:spacing w:after="160" w:line="240" w:lineRule="exact"/>
    </w:pPr>
    <w:rPr>
      <w:rFonts w:ascii="Tahoma" w:hAnsi="Tahoma"/>
      <w:sz w:val="20"/>
      <w:lang w:val="en-US"/>
    </w:rPr>
  </w:style>
  <w:style w:type="paragraph" w:customStyle="1" w:styleId="prastasiniatinklio1">
    <w:name w:val="Įprastas (žiniatinklio)1"/>
    <w:basedOn w:val="prastasis"/>
    <w:uiPriority w:val="99"/>
    <w:pPr>
      <w:spacing w:before="100" w:beforeAutospacing="1" w:after="100" w:afterAutospacing="1"/>
    </w:pPr>
    <w:rPr>
      <w:szCs w:val="24"/>
      <w:lang w:eastAsia="lt-LT"/>
    </w:rPr>
  </w:style>
  <w:style w:type="character" w:customStyle="1" w:styleId="DebesliotekstasDiagrama">
    <w:name w:val="Debesėlio tekstas Diagrama"/>
    <w:link w:val="Debesliotekstas"/>
    <w:rPr>
      <w:rFonts w:ascii="Tahoma" w:hAnsi="Tahoma" w:cs="Tahoma"/>
      <w:sz w:val="16"/>
      <w:szCs w:val="16"/>
      <w:lang w:eastAsia="en-US"/>
    </w:rPr>
  </w:style>
  <w:style w:type="character" w:customStyle="1" w:styleId="AntratsDiagrama">
    <w:name w:val="Antraštės Diagrama"/>
    <w:link w:val="Antrats"/>
    <w:uiPriority w:val="99"/>
    <w:qFormat/>
    <w:rPr>
      <w:sz w:val="24"/>
      <w:lang w:eastAsia="en-US"/>
    </w:rPr>
  </w:style>
  <w:style w:type="character" w:customStyle="1" w:styleId="PoratDiagrama">
    <w:name w:val="Poraštė Diagrama"/>
    <w:link w:val="Porat"/>
    <w:qFormat/>
    <w:rPr>
      <w:sz w:val="24"/>
      <w:lang w:eastAsia="en-US"/>
    </w:rPr>
  </w:style>
  <w:style w:type="character" w:customStyle="1" w:styleId="PagrindiniotekstotraukaDiagrama">
    <w:name w:val="Pagrindinio teksto įtrauka Diagrama"/>
    <w:link w:val="Pagrindiniotekstotrauka"/>
    <w:qFormat/>
    <w:rPr>
      <w:sz w:val="24"/>
      <w:lang w:eastAsia="en-US"/>
    </w:rPr>
  </w:style>
  <w:style w:type="character" w:customStyle="1" w:styleId="st1">
    <w:name w:val="st1"/>
    <w:qFormat/>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qFormat/>
    <w:rPr>
      <w:lang w:eastAsia="en-US"/>
    </w:rPr>
  </w:style>
  <w:style w:type="character" w:customStyle="1" w:styleId="KomentarotemaDiagrama">
    <w:name w:val="Komentaro tema Diagrama"/>
    <w:basedOn w:val="KomentarotekstasDiagrama"/>
    <w:link w:val="Komentarotema"/>
    <w:semiHidden/>
    <w:qFormat/>
    <w:rPr>
      <w:b/>
      <w:bCs/>
      <w:lang w:eastAsia="en-US"/>
    </w:rPr>
  </w:style>
  <w:style w:type="paragraph" w:customStyle="1" w:styleId="Pataisymai1">
    <w:name w:val="Pataisymai1"/>
    <w:hidden/>
    <w:uiPriority w:val="99"/>
    <w:unhideWhenUsed/>
    <w:rPr>
      <w:sz w:val="24"/>
      <w:lang w:eastAsia="en-US"/>
    </w:rPr>
  </w:style>
  <w:style w:type="paragraph" w:styleId="Pataisymai">
    <w:name w:val="Revision"/>
    <w:hidden/>
    <w:uiPriority w:val="99"/>
    <w:unhideWhenUsed/>
    <w:rsid w:val="00A3461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26C96-2491-4E98-9ADC-79CF3394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5</TotalTime>
  <Pages>1</Pages>
  <Words>4507</Words>
  <Characters>2570</Characters>
  <Application>Microsoft Office Word</Application>
  <DocSecurity>0</DocSecurity>
  <Lines>21</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Asta Pocienė</cp:lastModifiedBy>
  <cp:revision>4</cp:revision>
  <cp:lastPrinted>2024-11-26T09:51:00Z</cp:lastPrinted>
  <dcterms:created xsi:type="dcterms:W3CDTF">2025-06-13T08:47:00Z</dcterms:created>
  <dcterms:modified xsi:type="dcterms:W3CDTF">2025-06-13T08:52:00Z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20C0DDC4356A4140B2294E34B427CF9B_13</vt:lpwstr>
  </property>
</Properties>
</file>