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7E2D7917" w:rsidR="008C439D" w:rsidRDefault="00CD5847" w:rsidP="00CD5847">
      <w:pPr>
        <w:jc w:val="center"/>
        <w:rPr>
          <w:b/>
          <w:szCs w:val="24"/>
          <w:lang w:val="lt-LT"/>
        </w:rPr>
      </w:pPr>
      <w:r>
        <w:rPr>
          <w:b/>
          <w:szCs w:val="24"/>
          <w:lang w:val="lt-LT"/>
        </w:rPr>
        <w:t xml:space="preserve">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3BBF6B84"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sidR="00CD6882">
        <w:rPr>
          <w:szCs w:val="24"/>
          <w:lang w:val="lt-LT"/>
        </w:rPr>
        <w:t>birželio</w:t>
      </w:r>
      <w:r>
        <w:rPr>
          <w:szCs w:val="24"/>
          <w:lang w:val="lt-LT"/>
        </w:rPr>
        <w:t xml:space="preserve">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00F777BC" w:rsidR="00CD5847" w:rsidRPr="0006658E" w:rsidRDefault="00CD5847" w:rsidP="00CD6882">
      <w:pPr>
        <w:pStyle w:val="Pagrindiniotekstotrauka2"/>
        <w:spacing w:after="0" w:line="240" w:lineRule="auto"/>
        <w:ind w:left="0"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00CD6882">
        <w:rPr>
          <w:lang w:val="lt-LT"/>
        </w:rPr>
        <w:t>0,3854</w:t>
      </w:r>
      <w:r w:rsidR="00B1675D" w:rsidRPr="00854D75">
        <w:rPr>
          <w:lang w:val="lt-LT"/>
        </w:rPr>
        <w:t xml:space="preserve"> ha</w:t>
      </w:r>
      <w:r w:rsidR="00B1675D">
        <w:rPr>
          <w:lang w:val="lt-LT"/>
        </w:rPr>
        <w:t xml:space="preserve"> ploto</w:t>
      </w:r>
      <w:r w:rsidR="00B1675D" w:rsidRPr="00854D75">
        <w:rPr>
          <w:lang w:val="lt-LT"/>
        </w:rPr>
        <w:t xml:space="preserve"> kitos paskirties</w:t>
      </w:r>
      <w:r w:rsidR="00B1675D">
        <w:rPr>
          <w:lang w:val="lt-LT"/>
        </w:rPr>
        <w:t xml:space="preserve"> </w:t>
      </w:r>
      <w:r w:rsidR="00CD6882">
        <w:rPr>
          <w:lang w:val="lt-LT"/>
        </w:rPr>
        <w:t>(naudojimo būdas – susisiekimo ir inžinerinių tinklų koridorių teritorijos)</w:t>
      </w:r>
      <w:r w:rsidR="00CD6882" w:rsidRPr="00854D75">
        <w:rPr>
          <w:lang w:val="lt-LT"/>
        </w:rPr>
        <w:t xml:space="preserve"> valstybinės žemės sklypą, kadastro Nr. </w:t>
      </w:r>
      <w:r w:rsidR="00CD6882">
        <w:rPr>
          <w:lang w:val="lt-LT"/>
        </w:rPr>
        <w:t>5634/0004:1312</w:t>
      </w:r>
      <w:r w:rsidR="00CD6882" w:rsidRPr="00854D75">
        <w:rPr>
          <w:lang w:val="lt-LT"/>
        </w:rPr>
        <w:t xml:space="preserve">, unikalus Nr. </w:t>
      </w:r>
      <w:r w:rsidR="00CD6882">
        <w:rPr>
          <w:lang w:val="lt-LT"/>
        </w:rPr>
        <w:t>4400-6598-2412</w:t>
      </w:r>
      <w:r w:rsidR="00CD6882" w:rsidRPr="00854D75">
        <w:rPr>
          <w:lang w:val="lt-LT"/>
        </w:rPr>
        <w:t xml:space="preserve">, esantį </w:t>
      </w:r>
      <w:r w:rsidR="00CD6882">
        <w:rPr>
          <w:lang w:val="lt-LT"/>
        </w:rPr>
        <w:t>Kretingos mieste</w:t>
      </w:r>
      <w:r w:rsidR="00CD6882">
        <w:rPr>
          <w:lang w:val="lt-LT"/>
        </w:rPr>
        <w:t xml:space="preserve"> (toliau – Žemės sklypas),</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00CD6882">
        <w:rPr>
          <w:szCs w:val="24"/>
          <w:lang w:val="lt-LT"/>
        </w:rPr>
        <w:t>pardavimo kainą bei</w:t>
      </w:r>
      <w:r w:rsidRPr="00710773">
        <w:rPr>
          <w:szCs w:val="24"/>
          <w:lang w:val="lt-LT"/>
        </w:rPr>
        <w:t xml:space="preserve">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lastRenderedPageBreak/>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30B91621" w:rsidR="00CD5847" w:rsidRPr="002643CD" w:rsidRDefault="00CD5847" w:rsidP="00CD5847">
      <w:pPr>
        <w:ind w:firstLine="851"/>
        <w:jc w:val="both"/>
        <w:rPr>
          <w:szCs w:val="24"/>
          <w:lang w:val="lt-LT" w:eastAsia="lt-LT"/>
        </w:rPr>
      </w:pPr>
      <w:r w:rsidRPr="002643CD">
        <w:rPr>
          <w:szCs w:val="24"/>
          <w:lang w:val="lt-LT"/>
        </w:rPr>
        <w:t>Pardavus sklypą aukcione</w:t>
      </w:r>
      <w:r w:rsidR="00CD6882">
        <w:rPr>
          <w:szCs w:val="24"/>
          <w:lang w:val="lt-LT"/>
        </w:rPr>
        <w:t>,</w:t>
      </w:r>
      <w:r w:rsidRPr="002643CD">
        <w:rPr>
          <w:szCs w:val="24"/>
          <w:lang w:val="lt-LT"/>
        </w:rPr>
        <w:t xml:space="preserv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1CECB79B"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CD6882">
        <w:rPr>
          <w:szCs w:val="24"/>
          <w:lang w:val="lt-LT"/>
        </w:rPr>
        <w:t xml:space="preserve"> yra 17 </w:t>
      </w:r>
      <w:bookmarkStart w:id="1" w:name="_GoBack"/>
      <w:bookmarkEnd w:id="1"/>
      <w:r w:rsidR="00CD6882">
        <w:rPr>
          <w:szCs w:val="24"/>
          <w:lang w:val="lt-LT"/>
        </w:rPr>
        <w:t>900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projekto ir žemės sklypo plano su nustatytais žemės sklypų ribų posūkio taškais ir riboženklių koordinatėmis valstybinėje koordinačių sistemo</w:t>
      </w:r>
      <w:r w:rsidR="00B1675D">
        <w:rPr>
          <w:rStyle w:val="Emfaz"/>
          <w:i w:val="0"/>
          <w:szCs w:val="24"/>
          <w:lang w:val="lt-LT"/>
        </w:rPr>
        <w:t xml:space="preserve">je </w:t>
      </w:r>
      <w:r w:rsidR="00CD6882">
        <w:rPr>
          <w:rStyle w:val="Emfaz"/>
          <w:i w:val="0"/>
          <w:szCs w:val="24"/>
          <w:lang w:val="lt-LT"/>
        </w:rPr>
        <w:t>parengimo išlaidos sudarė 395</w:t>
      </w:r>
      <w:r w:rsidRPr="00200BE0">
        <w:rPr>
          <w:rStyle w:val="Emfaz"/>
          <w:i w:val="0"/>
          <w:szCs w:val="24"/>
          <w:lang w:val="lt-LT"/>
        </w:rPr>
        <w:t xml:space="preserve">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CD6882">
        <w:rPr>
          <w:lang w:val="lt-LT" w:eastAsia="lt-LT"/>
        </w:rPr>
        <w:t>18 295</w:t>
      </w:r>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B51AD88" w:rsidR="0007726B" w:rsidRDefault="0007726B">
        <w:pPr>
          <w:pStyle w:val="Antrats"/>
          <w:jc w:val="center"/>
        </w:pPr>
        <w:r>
          <w:fldChar w:fldCharType="begin"/>
        </w:r>
        <w:r>
          <w:instrText>PAGE   \* MERGEFORMAT</w:instrText>
        </w:r>
        <w:r>
          <w:fldChar w:fldCharType="separate"/>
        </w:r>
        <w:r w:rsidR="00CD6882" w:rsidRPr="00CD6882">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65D6E"/>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1675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D6882"/>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 w:type="paragraph" w:styleId="Pagrindiniotekstotrauka2">
    <w:name w:val="Body Text Indent 2"/>
    <w:basedOn w:val="prastasis"/>
    <w:link w:val="Pagrindiniotekstotrauka2Diagrama"/>
    <w:unhideWhenUsed/>
    <w:rsid w:val="00CD688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D688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85C3-2AAB-4673-AE24-C976699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700</Words>
  <Characters>4966</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9</cp:revision>
  <cp:lastPrinted>2025-03-27T12:00:00Z</cp:lastPrinted>
  <dcterms:created xsi:type="dcterms:W3CDTF">2025-03-26T15:01:00Z</dcterms:created>
  <dcterms:modified xsi:type="dcterms:W3CDTF">2025-06-05T08:06:00Z</dcterms:modified>
</cp:coreProperties>
</file>