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6D02" w14:textId="77777777" w:rsidR="00F65E69" w:rsidRPr="00D351B7" w:rsidRDefault="00F65E69" w:rsidP="00142AA3">
      <w:pPr>
        <w:spacing w:after="0" w:line="240" w:lineRule="auto"/>
        <w:ind w:left="3888" w:firstLine="1296"/>
        <w:rPr>
          <w:rFonts w:ascii="Times New Roman" w:hAnsi="Times New Roman" w:cs="Times New Roman"/>
          <w:bCs/>
          <w:sz w:val="24"/>
          <w:szCs w:val="24"/>
        </w:rPr>
      </w:pPr>
      <w:r w:rsidRPr="00D351B7">
        <w:rPr>
          <w:rFonts w:ascii="Times New Roman" w:hAnsi="Times New Roman" w:cs="Times New Roman"/>
          <w:bCs/>
          <w:sz w:val="24"/>
          <w:szCs w:val="24"/>
        </w:rPr>
        <w:t>PRITARTA</w:t>
      </w:r>
    </w:p>
    <w:p w14:paraId="383ABAB2" w14:textId="77777777" w:rsidR="00F65E69" w:rsidRPr="00D351B7" w:rsidRDefault="00F65E69" w:rsidP="00142AA3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Kretingos rajono savivaldybės tarybos </w:t>
      </w:r>
    </w:p>
    <w:p w14:paraId="401917C1" w14:textId="77777777" w:rsidR="00F65E69" w:rsidRPr="00D351B7" w:rsidRDefault="00F65E69" w:rsidP="00142AA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2025 m. gegužės     d. sprendimu Nr.</w:t>
      </w:r>
    </w:p>
    <w:p w14:paraId="1DB11FD5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EE441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KULTŪROS KELIO „JURGIS AMBRAZIEJUS PABRĖŽA (1771–1849)“</w:t>
      </w:r>
    </w:p>
    <w:p w14:paraId="4F275C17" w14:textId="070C3DF8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BENDRADARBIAVIMO SUTARTIS</w:t>
      </w:r>
      <w:r w:rsidR="006F54A0" w:rsidRPr="00D351B7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D351B7" w:rsidRPr="00D351B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F54A0" w:rsidRPr="00D351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04CD53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23DC1" w14:textId="4A23C8A8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2025 m. gegužės      </w:t>
      </w:r>
      <w:r w:rsidR="00901F79">
        <w:rPr>
          <w:rFonts w:ascii="Times New Roman" w:hAnsi="Times New Roman" w:cs="Times New Roman"/>
          <w:sz w:val="24"/>
          <w:szCs w:val="24"/>
        </w:rPr>
        <w:t xml:space="preserve">  </w:t>
      </w:r>
      <w:r w:rsidRPr="00D351B7">
        <w:rPr>
          <w:rFonts w:ascii="Times New Roman" w:hAnsi="Times New Roman" w:cs="Times New Roman"/>
          <w:sz w:val="24"/>
          <w:szCs w:val="24"/>
        </w:rPr>
        <w:t>d.</w:t>
      </w:r>
    </w:p>
    <w:p w14:paraId="1AB80B94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Kretinga</w:t>
      </w:r>
    </w:p>
    <w:p w14:paraId="21A0E6EA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B037" w14:textId="64F0DB15" w:rsidR="00F65E69" w:rsidRPr="00D351B7" w:rsidRDefault="00F65E69" w:rsidP="00142AA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Kretingos rajono savivaldybė, kodas 111106657, registruota adresu Savanorių g. 29A, LT-97111 Kretinga, atstovaujama mero Antano Kalniaus (toliau – Organizatorius), </w:t>
      </w:r>
      <w:r w:rsidR="00A92519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veikiančio pagal Lietuvos Respublikos vietos savivaldos įstatymą</w:t>
      </w:r>
      <w:r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A5380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ir Vilniaus universitetas, kodas 211950810, registruotas adresu Universiteto g. 3, LT-01513 Vilnius, atstovaujamas </w:t>
      </w:r>
      <w:r w:rsidR="002E0A40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partnerystės prorektoriaus Artūro Vasiliausko, </w:t>
      </w:r>
      <w:r w:rsidR="00D351B7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2E0A40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oliau – Partneris), veikiančio pagal </w:t>
      </w:r>
      <w:r w:rsidR="00296F04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Vilniaus universiteto statutą</w:t>
      </w:r>
      <w:r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toliau vadinamos – Šalimis, sudarėme šią Kultūros kelio „Jurgis Ambraziejus Pabrėža (1771–1849)“</w:t>
      </w:r>
      <w:r w:rsidRPr="00142A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sz w:val="24"/>
          <w:szCs w:val="24"/>
        </w:rPr>
        <w:t>bendradarbiavimo sutartį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sz w:val="24"/>
          <w:szCs w:val="24"/>
        </w:rPr>
        <w:t>(toliau – Sutartis).</w:t>
      </w:r>
    </w:p>
    <w:p w14:paraId="33C12A4A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602BC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351B7">
        <w:rPr>
          <w:rFonts w:ascii="Times New Roman" w:hAnsi="Times New Roman" w:cs="Times New Roman"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 xml:space="preserve">SUTARTIES TIKSLAS </w:t>
      </w:r>
    </w:p>
    <w:p w14:paraId="501DD79B" w14:textId="77777777" w:rsidR="00167A8E" w:rsidRPr="00901F79" w:rsidRDefault="00167A8E" w:rsidP="00142A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974E13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sz w:val="24"/>
          <w:szCs w:val="24"/>
        </w:rPr>
        <w:t>Šia Sutartimi Šalys siekia užtikrinti glaudesnį tarpusavio bendradarbiavimą, įgyvendinant Jurgio Ambraziejaus Pabrėžos kultūros kelio iniciatyvą ir skatinant šios iškilios asmenybės atminimo puoselėjimą. Bendradarbiavimu siekiama:</w:t>
      </w:r>
    </w:p>
    <w:p w14:paraId="3BD7881C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1.1.1. </w:t>
      </w:r>
      <w:bookmarkStart w:id="0" w:name="_Hlk195176509"/>
      <w:r w:rsidRPr="00D351B7">
        <w:rPr>
          <w:rFonts w:ascii="Times New Roman" w:hAnsi="Times New Roman" w:cs="Times New Roman"/>
          <w:sz w:val="24"/>
          <w:szCs w:val="24"/>
        </w:rPr>
        <w:t>skatinti visuomenės susidomėjimą Jurgio Ambraziejaus Pabrėžos palikimu bei jo reikšme Lietuvos kultūros, mokslo ir dvasiniam gyvenimui</w:t>
      </w:r>
      <w:bookmarkEnd w:id="0"/>
      <w:r w:rsidRPr="00D351B7">
        <w:rPr>
          <w:rFonts w:ascii="Times New Roman" w:hAnsi="Times New Roman" w:cs="Times New Roman"/>
          <w:sz w:val="24"/>
          <w:szCs w:val="24"/>
        </w:rPr>
        <w:t>;</w:t>
      </w:r>
    </w:p>
    <w:p w14:paraId="01D696B5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1.1.2. inicijuoti ir įgyvendinti bendrus projektus, susijusius su J. A. Pabrėžos gyvenimo ir veiklos tyrimais, kultūros paveldo sklaida ir įamžinimu;</w:t>
      </w:r>
    </w:p>
    <w:p w14:paraId="2545C380" w14:textId="77777777" w:rsidR="00F65E69" w:rsidRPr="00D351B7" w:rsidRDefault="00F65E69" w:rsidP="00A344E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1.1.3. rengti pažintinius ir edukacinius renginius įvairioms visuomenės grupėms (moksleiviams, gidams, švietimo ir kultūros atstovams ir kt.);</w:t>
      </w:r>
      <w:bookmarkStart w:id="1" w:name="_Hlk195176285"/>
    </w:p>
    <w:p w14:paraId="60F9E7DA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1.1.4. skatinti akademinį ir kūrybinį bendradarbiavimą </w:t>
      </w:r>
      <w:bookmarkEnd w:id="1"/>
      <w:r w:rsidRPr="00D351B7">
        <w:rPr>
          <w:rFonts w:ascii="Times New Roman" w:hAnsi="Times New Roman" w:cs="Times New Roman"/>
          <w:sz w:val="24"/>
          <w:szCs w:val="24"/>
        </w:rPr>
        <w:t>(konferencijas, leidinius, paskaitas ir kt.);</w:t>
      </w:r>
    </w:p>
    <w:p w14:paraId="57F71669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1.1.5. dalintis profesine ir institucinėmis kompetencijomis, reikalingomis sėkmingai kultūros kelio plėtrai;</w:t>
      </w:r>
    </w:p>
    <w:p w14:paraId="0CDA26B4" w14:textId="3BD43B63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1.1.6. telkti suinteresuotas institucijas ir bendruomenes šios iniciatyvos įgyvendinimui.</w:t>
      </w:r>
    </w:p>
    <w:p w14:paraId="280B9146" w14:textId="77777777" w:rsidR="00F65E69" w:rsidRPr="00D351B7" w:rsidRDefault="00F65E69" w:rsidP="0014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0E1A6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351B7">
        <w:rPr>
          <w:rFonts w:ascii="Times New Roman" w:hAnsi="Times New Roman" w:cs="Times New Roman"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>ŠALIŲ ĮSIPAREIGOJIMAI</w:t>
      </w:r>
    </w:p>
    <w:p w14:paraId="6E84424D" w14:textId="77777777" w:rsidR="00167A8E" w:rsidRPr="00901F79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3FFD74" w14:textId="47143D66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 Šia Sutartimi Universitetas įsipareigoja, esant galimybei:</w:t>
      </w:r>
    </w:p>
    <w:p w14:paraId="771B170A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2.1.1. prisidėti akademine kompetencija rengiant ir skleidžiant tyrimus apie J. A. Pabrėžos palikimą;</w:t>
      </w:r>
    </w:p>
    <w:p w14:paraId="424AA97D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2.1.2. inicijuoti arba prisidėti prie konferencijų, seminarų ir kitų akademinių renginių, susijusių su šia tema;</w:t>
      </w:r>
    </w:p>
    <w:p w14:paraId="5237C46A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2.1.3. įtraukti Universiteto studentus bei dėstytojus į bendrus projektus, edukacines veiklas ar leidinių rengimą;</w:t>
      </w:r>
    </w:p>
    <w:p w14:paraId="3695B31C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2.1.4. kviesti Partnerių atstovus į aktualius Universiteto renginius;</w:t>
      </w:r>
    </w:p>
    <w:p w14:paraId="7DE504FB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2.1.5. esant atitinkamiems susitarimams, skirti darbuotojus bendrų projektų ar kitų veiklų įgyvendinimui.</w:t>
      </w:r>
    </w:p>
    <w:p w14:paraId="3F36610C" w14:textId="22D7AB1F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 Šia Sutartimi Savivaldybė įsipareig</w:t>
      </w:r>
      <w:r w:rsidR="00AE21DC" w:rsidRPr="00D351B7">
        <w:rPr>
          <w:rFonts w:ascii="Times New Roman" w:hAnsi="Times New Roman" w:cs="Times New Roman"/>
          <w:sz w:val="24"/>
          <w:szCs w:val="24"/>
        </w:rPr>
        <w:t>o</w:t>
      </w:r>
      <w:r w:rsidRPr="00D351B7">
        <w:rPr>
          <w:rFonts w:ascii="Times New Roman" w:hAnsi="Times New Roman" w:cs="Times New Roman"/>
          <w:sz w:val="24"/>
          <w:szCs w:val="24"/>
        </w:rPr>
        <w:t>ja, esant galimybei:</w:t>
      </w:r>
    </w:p>
    <w:p w14:paraId="18700B3D" w14:textId="2E7BEF6D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.1. prisidėti prie kultūros kelio infrastruktūros, renginių ar leidinių kūrimo pagal kompetenciją;</w:t>
      </w:r>
    </w:p>
    <w:p w14:paraId="3DA9CA61" w14:textId="1828C33C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.2. kviesti vietos švietimo ir kultūros įstaigas įsitraukti į bendras veiklas;</w:t>
      </w:r>
    </w:p>
    <w:p w14:paraId="76AE431B" w14:textId="392DC078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.3. organizuoti pažintines veiklas (ekskursijas, susitikimus, edukacijas) rajono bendruomenei ir svečiams;</w:t>
      </w:r>
    </w:p>
    <w:p w14:paraId="6277B997" w14:textId="75B44852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.4. prisidėti prie kultūros kelio sklaidos, viešinimo ir integravimo į regionines bei nacionalines turizmo  strategijas;</w:t>
      </w:r>
    </w:p>
    <w:p w14:paraId="18A9D313" w14:textId="6CD392B6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.5. esant atitinkamiems susitarimams, skirti darbuotojus bendrų projektų ar kitų veiklų įgyvendinimui.</w:t>
      </w:r>
    </w:p>
    <w:p w14:paraId="46132E22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DAAF6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351B7">
        <w:rPr>
          <w:rFonts w:ascii="Times New Roman" w:hAnsi="Times New Roman" w:cs="Times New Roman"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>SUTARTIES GALIOJIMO, JOS NUTRAUKIMO, PAKEITIMO SĄLYGOS</w:t>
      </w:r>
    </w:p>
    <w:p w14:paraId="3D6242D2" w14:textId="77777777" w:rsidR="00167A8E" w:rsidRPr="00901F79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8721CF" w14:textId="13ECE8C5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3.1. Sutartis įsigalioja nuo jos pasirašymo dienos ir galioja 5 (penkis) metus. Jeigu, likus ne vėliau nei 2 (d</w:t>
      </w:r>
      <w:r w:rsidR="00D351B7">
        <w:rPr>
          <w:rFonts w:ascii="Times New Roman" w:hAnsi="Times New Roman" w:cs="Times New Roman"/>
          <w:sz w:val="24"/>
          <w:szCs w:val="24"/>
        </w:rPr>
        <w:t>viem</w:t>
      </w:r>
      <w:r w:rsidRPr="00D351B7">
        <w:rPr>
          <w:rFonts w:ascii="Times New Roman" w:hAnsi="Times New Roman" w:cs="Times New Roman"/>
          <w:sz w:val="24"/>
          <w:szCs w:val="24"/>
        </w:rPr>
        <w:t>) mėn. iki Sutarties pabaigos Šalys nepareiškia pageidavimo Sutartį nutraukti, Sutartis automatiškai pratęsiama tokiam pačiam laikotarpiui.</w:t>
      </w:r>
    </w:p>
    <w:p w14:paraId="10274EBF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3.2. Visi šios Sutarties pakeitimai ir papildymai, įskaitant ir jos priedus, įsigalioja, jei jie yra sudaryti raštu nurodant datą ir yra visų Šalių pasirašyti.</w:t>
      </w:r>
    </w:p>
    <w:p w14:paraId="17D5765B" w14:textId="2D722CA4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3.3. Šalis gali vienašališkai nutraukti Sutartį raštiškai informuodama kitas Sutarties Šalis prieš 30 (trisdešimt) kalendorinių dienų.</w:t>
      </w:r>
    </w:p>
    <w:p w14:paraId="732A51E7" w14:textId="77777777" w:rsidR="00F65E69" w:rsidRPr="00D351B7" w:rsidRDefault="00F65E69" w:rsidP="0014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0ABF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4. ŠALIŲ KONTAKTINIAI ASMENYS</w:t>
      </w:r>
    </w:p>
    <w:p w14:paraId="08208C35" w14:textId="77777777" w:rsidR="00167A8E" w:rsidRPr="00901F79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D6D980" w14:textId="7DAA44DB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4.1. Klausimų, siejamų su Sutarties vykdymu, sprendimui Šalys skiria toliau nurodytus kontaktinius asmenis (pasikeitus kontaktiniam asmeniui apie tai turi būti informuojamos kitos Šalys):</w:t>
      </w:r>
    </w:p>
    <w:p w14:paraId="77E7A1D5" w14:textId="77777777" w:rsidR="00167A8E" w:rsidRPr="00A344E4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DA5380" w:rsidRPr="00D351B7" w14:paraId="736019AF" w14:textId="77777777" w:rsidTr="00DA5380">
        <w:tc>
          <w:tcPr>
            <w:tcW w:w="2547" w:type="dxa"/>
          </w:tcPr>
          <w:p w14:paraId="1E44EC02" w14:textId="77777777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551ED7A0" w14:textId="1FB17C62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Universitetas</w:t>
            </w:r>
          </w:p>
        </w:tc>
        <w:tc>
          <w:tcPr>
            <w:tcW w:w="3210" w:type="dxa"/>
          </w:tcPr>
          <w:p w14:paraId="1B42F93B" w14:textId="231CB78F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</w:t>
            </w:r>
          </w:p>
        </w:tc>
      </w:tr>
      <w:tr w:rsidR="00DA5380" w:rsidRPr="00D351B7" w14:paraId="7FF935C8" w14:textId="77777777" w:rsidTr="00A00829">
        <w:tc>
          <w:tcPr>
            <w:tcW w:w="2547" w:type="dxa"/>
            <w:vAlign w:val="center"/>
          </w:tcPr>
          <w:p w14:paraId="48C632D4" w14:textId="2CE634EF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871" w:type="dxa"/>
          </w:tcPr>
          <w:p w14:paraId="7698CA5A" w14:textId="30B9C3EF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Jevgenija </w:t>
            </w:r>
            <w:proofErr w:type="spellStart"/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Avedenij</w:t>
            </w:r>
            <w:proofErr w:type="spellEnd"/>
          </w:p>
        </w:tc>
        <w:tc>
          <w:tcPr>
            <w:tcW w:w="3210" w:type="dxa"/>
          </w:tcPr>
          <w:p w14:paraId="5E97C8A4" w14:textId="7441172E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Asta Pocienė</w:t>
            </w:r>
          </w:p>
        </w:tc>
      </w:tr>
      <w:tr w:rsidR="00DA5380" w:rsidRPr="00D351B7" w14:paraId="49251B3E" w14:textId="77777777" w:rsidTr="00A00829">
        <w:tc>
          <w:tcPr>
            <w:tcW w:w="2547" w:type="dxa"/>
            <w:vAlign w:val="center"/>
          </w:tcPr>
          <w:p w14:paraId="169143AD" w14:textId="168991AA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871" w:type="dxa"/>
          </w:tcPr>
          <w:p w14:paraId="5DDE0DCD" w14:textId="502A0A7A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A44" w:rsidRPr="00D351B7"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5) 236 6088</w:t>
            </w:r>
          </w:p>
        </w:tc>
        <w:tc>
          <w:tcPr>
            <w:tcW w:w="3210" w:type="dxa"/>
          </w:tcPr>
          <w:p w14:paraId="2AC45607" w14:textId="16A50533" w:rsidR="00DA5380" w:rsidRPr="00D351B7" w:rsidRDefault="00142AA3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A44" w:rsidRPr="00D351B7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445)</w:t>
            </w:r>
            <w:r w:rsidR="00DA5380"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A5380"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DA5380" w:rsidRPr="00D351B7" w14:paraId="47B032EA" w14:textId="77777777" w:rsidTr="00A00829">
        <w:tc>
          <w:tcPr>
            <w:tcW w:w="2547" w:type="dxa"/>
            <w:vAlign w:val="center"/>
          </w:tcPr>
          <w:p w14:paraId="64B474E3" w14:textId="36A5DC42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871" w:type="dxa"/>
          </w:tcPr>
          <w:p w14:paraId="79F51050" w14:textId="09FA47FE" w:rsidR="00DA5380" w:rsidRPr="00D351B7" w:rsidRDefault="00BA5B06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partneriai@vu.lt</w:t>
            </w:r>
          </w:p>
        </w:tc>
        <w:tc>
          <w:tcPr>
            <w:tcW w:w="3210" w:type="dxa"/>
          </w:tcPr>
          <w:p w14:paraId="497FD236" w14:textId="3BE0BDA5" w:rsidR="00DA5380" w:rsidRPr="00D351B7" w:rsidRDefault="00BA5B06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asta.pociene@kretinga.lt</w:t>
            </w:r>
          </w:p>
        </w:tc>
      </w:tr>
    </w:tbl>
    <w:p w14:paraId="4C3B2ADF" w14:textId="77777777" w:rsidR="00DA5380" w:rsidRPr="00D351B7" w:rsidRDefault="00DA5380" w:rsidP="0014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1EB79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5. BAIGIAMOSIOS NUOSTATOS</w:t>
      </w:r>
    </w:p>
    <w:p w14:paraId="6145FC72" w14:textId="77777777" w:rsidR="00167A8E" w:rsidRPr="00901F79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81C9B" w14:textId="63AF9076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5.1. Šalys vienodai atsako už šios Sutarties sąlygų nevykdymą arba jų netinkamą vykdymą pagal Lietuvos Respublikos įstatymus.</w:t>
      </w:r>
    </w:p>
    <w:p w14:paraId="26723C21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5.2. Visi ginčai, kylantys dėl Sutarties sąlygų, sprendžiami derybų būdu, nesusitarus – Lietuvos Respublikos įstatymų numatyta tvarka.</w:t>
      </w:r>
    </w:p>
    <w:p w14:paraId="7F9D4D2B" w14:textId="077988C5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5.3. Sutarties Šalys neturi teisės perduoti savo teisių ir įsipareigojimų pagal šią Sutartį trečiajai Šaliai be raštiško kitų Šalies sutikimo.</w:t>
      </w:r>
    </w:p>
    <w:p w14:paraId="423AAC3A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5.4. Šalis, kuri pakeitė savo juridinį adresą ir rekvizitus, ne vėliau kaip per 3 (tris) darbo dienas nuo pakeitimo dienos turi apie tai pranešti kitoms Šalims.</w:t>
      </w:r>
    </w:p>
    <w:p w14:paraId="1ACA58EC" w14:textId="36E6759C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5.5. Sutartis sudaryta lietuvių kalba trimis vienodą teisinę galią turinčiais egzemplioriais – po vieną kiekvienai Šaliai. Sutartis turi būti pasirašoma fiziniais parašais.</w:t>
      </w:r>
    </w:p>
    <w:p w14:paraId="5FC21B1E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72F62" w14:textId="02AA853E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6. SUTARTIES ŠALIŲ REKVIZITAI IR PARAŠAI</w:t>
      </w:r>
    </w:p>
    <w:p w14:paraId="675C588D" w14:textId="77777777" w:rsidR="00167A8E" w:rsidRPr="00901F79" w:rsidRDefault="00167A8E" w:rsidP="00142A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344E4" w:rsidRPr="00D351B7" w14:paraId="665E47B6" w14:textId="77777777" w:rsidTr="001906C1">
        <w:tc>
          <w:tcPr>
            <w:tcW w:w="4815" w:type="dxa"/>
          </w:tcPr>
          <w:p w14:paraId="37A09CB1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sz w:val="24"/>
                <w:szCs w:val="24"/>
              </w:rPr>
              <w:t>Organizatorius</w:t>
            </w:r>
          </w:p>
          <w:p w14:paraId="27A81595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sz w:val="24"/>
                <w:szCs w:val="24"/>
              </w:rPr>
              <w:t>Kretingos rajono savivaldybė</w:t>
            </w:r>
          </w:p>
          <w:p w14:paraId="7650C274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Adresas: Savanorių g. 29A, LT-97111 Kretinga</w:t>
            </w:r>
          </w:p>
          <w:p w14:paraId="1340C75E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Juridinio asmens kodas: 111106657</w:t>
            </w:r>
          </w:p>
          <w:p w14:paraId="372D11ED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Tel. Nr.: (+370 445) 51 442</w:t>
            </w:r>
          </w:p>
          <w:p w14:paraId="57159474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hyperlink r:id="rId8" w:history="1">
              <w:r w:rsidRPr="00D351B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savivaldybe@kretinga.lt</w:t>
              </w:r>
            </w:hyperlink>
          </w:p>
          <w:p w14:paraId="71ECFA6F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5B6D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Meras Antanas Kalnius</w:t>
            </w:r>
          </w:p>
          <w:p w14:paraId="44D03C0A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2480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4813" w:type="dxa"/>
          </w:tcPr>
          <w:p w14:paraId="18310650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sz w:val="24"/>
                <w:szCs w:val="24"/>
              </w:rPr>
              <w:t>Partneris</w:t>
            </w:r>
          </w:p>
          <w:p w14:paraId="2BCBED4D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universitetas</w:t>
            </w:r>
          </w:p>
          <w:p w14:paraId="495B6C54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Adresas: Universiteto g. 3, LT-01513 Vilnius</w:t>
            </w:r>
          </w:p>
          <w:p w14:paraId="5357A5AF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Juridinio asmens kodas: 211950810</w:t>
            </w:r>
          </w:p>
          <w:p w14:paraId="647C1C3D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Tel. Nr.: (+370 5) 268 7000</w:t>
            </w:r>
          </w:p>
          <w:p w14:paraId="08543F0F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El. p.: info@cr.vu.lt</w:t>
            </w:r>
          </w:p>
          <w:p w14:paraId="2303CF55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5C226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Partnerystės prorektorius Artūras Vasiliauskas  </w:t>
            </w:r>
          </w:p>
          <w:p w14:paraId="7D661693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FF63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44E4" w:rsidRPr="00D351B7" w14:paraId="06616B9E" w14:textId="77777777" w:rsidTr="001906C1">
        <w:tc>
          <w:tcPr>
            <w:tcW w:w="4815" w:type="dxa"/>
          </w:tcPr>
          <w:p w14:paraId="49F20DA6" w14:textId="77777777" w:rsidR="00A344E4" w:rsidRPr="003A5F75" w:rsidRDefault="00A344E4" w:rsidP="001906C1">
            <w:pPr>
              <w:tabs>
                <w:tab w:val="left" w:pos="630"/>
                <w:tab w:val="center" w:pos="229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ab/>
            </w:r>
            <w:r w:rsidRPr="003A5F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4813" w:type="dxa"/>
          </w:tcPr>
          <w:p w14:paraId="66026ECC" w14:textId="77777777" w:rsidR="00A344E4" w:rsidRPr="003A5F75" w:rsidRDefault="00A344E4" w:rsidP="001906C1">
            <w:pPr>
              <w:tabs>
                <w:tab w:val="left" w:pos="675"/>
                <w:tab w:val="center" w:pos="229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ab/>
            </w:r>
            <w:r w:rsidRPr="003A5F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(parašas)</w:t>
            </w:r>
          </w:p>
        </w:tc>
      </w:tr>
    </w:tbl>
    <w:p w14:paraId="626A4844" w14:textId="77777777" w:rsidR="00A344E4" w:rsidRPr="00D351B7" w:rsidRDefault="00A344E4" w:rsidP="00A344E4">
      <w:pPr>
        <w:tabs>
          <w:tab w:val="left" w:pos="2820"/>
          <w:tab w:val="left" w:pos="7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51B7">
        <w:rPr>
          <w:rFonts w:ascii="Times New Roman" w:hAnsi="Times New Roman" w:cs="Times New Roman"/>
          <w:sz w:val="24"/>
          <w:szCs w:val="24"/>
        </w:rPr>
        <w:t>(A.V.)</w:t>
      </w:r>
      <w:r>
        <w:rPr>
          <w:rFonts w:ascii="Times New Roman" w:hAnsi="Times New Roman" w:cs="Times New Roman"/>
          <w:sz w:val="24"/>
          <w:szCs w:val="24"/>
        </w:rPr>
        <w:tab/>
      </w:r>
      <w:r w:rsidRPr="00D351B7">
        <w:rPr>
          <w:rFonts w:ascii="Times New Roman" w:hAnsi="Times New Roman" w:cs="Times New Roman"/>
          <w:sz w:val="24"/>
          <w:szCs w:val="24"/>
        </w:rPr>
        <w:t>(A.V.)</w:t>
      </w:r>
    </w:p>
    <w:p w14:paraId="7C8FE712" w14:textId="77777777" w:rsidR="00A344E4" w:rsidRPr="00D351B7" w:rsidRDefault="00A344E4" w:rsidP="0014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4E4" w:rsidRPr="00D351B7" w:rsidSect="00142AA3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7529" w14:textId="77777777" w:rsidR="002C07C4" w:rsidRDefault="002C07C4" w:rsidP="00D351B7">
      <w:pPr>
        <w:spacing w:after="0" w:line="240" w:lineRule="auto"/>
      </w:pPr>
      <w:r>
        <w:separator/>
      </w:r>
    </w:p>
  </w:endnote>
  <w:endnote w:type="continuationSeparator" w:id="0">
    <w:p w14:paraId="72F5D113" w14:textId="77777777" w:rsidR="002C07C4" w:rsidRDefault="002C07C4" w:rsidP="00D3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FC6F" w14:textId="77777777" w:rsidR="002C07C4" w:rsidRDefault="002C07C4" w:rsidP="00D351B7">
      <w:pPr>
        <w:spacing w:after="0" w:line="240" w:lineRule="auto"/>
      </w:pPr>
      <w:r>
        <w:separator/>
      </w:r>
    </w:p>
  </w:footnote>
  <w:footnote w:type="continuationSeparator" w:id="0">
    <w:p w14:paraId="371E2D48" w14:textId="77777777" w:rsidR="002C07C4" w:rsidRDefault="002C07C4" w:rsidP="00D3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264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B5EE92" w14:textId="01F022DB" w:rsidR="00142AA3" w:rsidRPr="00142AA3" w:rsidRDefault="00142AA3">
        <w:pPr>
          <w:pStyle w:val="Antrats"/>
          <w:jc w:val="center"/>
          <w:rPr>
            <w:rFonts w:ascii="Times New Roman" w:hAnsi="Times New Roman" w:cs="Times New Roman"/>
          </w:rPr>
        </w:pPr>
        <w:r w:rsidRPr="00142AA3">
          <w:rPr>
            <w:rFonts w:ascii="Times New Roman" w:hAnsi="Times New Roman" w:cs="Times New Roman"/>
          </w:rPr>
          <w:fldChar w:fldCharType="begin"/>
        </w:r>
        <w:r w:rsidRPr="00142AA3">
          <w:rPr>
            <w:rFonts w:ascii="Times New Roman" w:hAnsi="Times New Roman" w:cs="Times New Roman"/>
          </w:rPr>
          <w:instrText>PAGE   \* MERGEFORMAT</w:instrText>
        </w:r>
        <w:r w:rsidRPr="00142AA3">
          <w:rPr>
            <w:rFonts w:ascii="Times New Roman" w:hAnsi="Times New Roman" w:cs="Times New Roman"/>
          </w:rPr>
          <w:fldChar w:fldCharType="separate"/>
        </w:r>
        <w:r w:rsidRPr="00142AA3">
          <w:rPr>
            <w:rFonts w:ascii="Times New Roman" w:hAnsi="Times New Roman" w:cs="Times New Roman"/>
          </w:rPr>
          <w:t>2</w:t>
        </w:r>
        <w:r w:rsidRPr="00142AA3">
          <w:rPr>
            <w:rFonts w:ascii="Times New Roman" w:hAnsi="Times New Roman" w:cs="Times New Roman"/>
          </w:rPr>
          <w:fldChar w:fldCharType="end"/>
        </w:r>
      </w:p>
    </w:sdtContent>
  </w:sdt>
  <w:p w14:paraId="5C7FA8F9" w14:textId="67373268" w:rsidR="00D351B7" w:rsidRPr="00142AA3" w:rsidRDefault="00D351B7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2FA"/>
    <w:multiLevelType w:val="multilevel"/>
    <w:tmpl w:val="174B5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4011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69"/>
    <w:rsid w:val="00041479"/>
    <w:rsid w:val="00142AA3"/>
    <w:rsid w:val="00167A8E"/>
    <w:rsid w:val="00182B9C"/>
    <w:rsid w:val="00242414"/>
    <w:rsid w:val="00296F04"/>
    <w:rsid w:val="002C07C4"/>
    <w:rsid w:val="002E0A40"/>
    <w:rsid w:val="002F6C8C"/>
    <w:rsid w:val="004232DA"/>
    <w:rsid w:val="00473AC7"/>
    <w:rsid w:val="0048003B"/>
    <w:rsid w:val="004D0F26"/>
    <w:rsid w:val="005271ED"/>
    <w:rsid w:val="00650B6E"/>
    <w:rsid w:val="006F54A0"/>
    <w:rsid w:val="00716CCA"/>
    <w:rsid w:val="007B56B3"/>
    <w:rsid w:val="00835856"/>
    <w:rsid w:val="00891618"/>
    <w:rsid w:val="00901F79"/>
    <w:rsid w:val="00971387"/>
    <w:rsid w:val="00983A44"/>
    <w:rsid w:val="009A0201"/>
    <w:rsid w:val="00A344E4"/>
    <w:rsid w:val="00A92519"/>
    <w:rsid w:val="00AE21DC"/>
    <w:rsid w:val="00BA5B06"/>
    <w:rsid w:val="00BF6BA5"/>
    <w:rsid w:val="00C45F74"/>
    <w:rsid w:val="00D351B7"/>
    <w:rsid w:val="00D825A2"/>
    <w:rsid w:val="00DA5380"/>
    <w:rsid w:val="00DE6D8B"/>
    <w:rsid w:val="00E11805"/>
    <w:rsid w:val="00E22995"/>
    <w:rsid w:val="00ED1A75"/>
    <w:rsid w:val="00F6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AFA8D"/>
  <w15:docId w15:val="{9B1F0E6B-FCD8-4D9F-96BC-5D1AA892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5E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5E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5E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5E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5E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5E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5E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5E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5E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5E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5E6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65E69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E69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A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351B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D351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51B7"/>
  </w:style>
  <w:style w:type="paragraph" w:styleId="Porat">
    <w:name w:val="footer"/>
    <w:basedOn w:val="prastasis"/>
    <w:link w:val="PoratDiagrama"/>
    <w:uiPriority w:val="99"/>
    <w:unhideWhenUsed/>
    <w:rsid w:val="00D351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51B7"/>
  </w:style>
  <w:style w:type="character" w:styleId="Komentaronuoroda">
    <w:name w:val="annotation reference"/>
    <w:basedOn w:val="Numatytasispastraiposriftas"/>
    <w:uiPriority w:val="99"/>
    <w:semiHidden/>
    <w:unhideWhenUsed/>
    <w:rsid w:val="00D351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51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51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1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1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2110-0B3D-4ACC-B6BD-50B0D154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3424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Dalia Činkienė</cp:lastModifiedBy>
  <cp:revision>2</cp:revision>
  <dcterms:created xsi:type="dcterms:W3CDTF">2025-05-19T12:54:00Z</dcterms:created>
  <dcterms:modified xsi:type="dcterms:W3CDTF">2025-05-19T12:54:00Z</dcterms:modified>
</cp:coreProperties>
</file>