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5501" w14:textId="77777777" w:rsidR="00A25947" w:rsidRPr="00B11F2A" w:rsidRDefault="00A25947" w:rsidP="00A25947">
      <w:pPr>
        <w:suppressAutoHyphens/>
        <w:jc w:val="center"/>
        <w:rPr>
          <w:b/>
          <w:lang w:eastAsia="ar-SA"/>
        </w:rPr>
      </w:pPr>
      <w:r w:rsidRPr="00B11F2A">
        <w:rPr>
          <w:b/>
          <w:lang w:eastAsia="ar-SA"/>
        </w:rPr>
        <w:t xml:space="preserve">AIŠKINAMASIS RAŠTAS </w:t>
      </w:r>
    </w:p>
    <w:p w14:paraId="1579F6EF" w14:textId="77777777" w:rsidR="00A25947" w:rsidRPr="00173A61" w:rsidRDefault="00A25947" w:rsidP="00A25947">
      <w:pPr>
        <w:jc w:val="center"/>
        <w:rPr>
          <w:b/>
          <w:lang w:val="en-US"/>
        </w:rPr>
      </w:pPr>
      <w:r w:rsidRPr="00B11F2A">
        <w:rPr>
          <w:b/>
          <w:lang w:eastAsia="ar-SA"/>
        </w:rPr>
        <w:t>PRIE</w:t>
      </w:r>
      <w:r>
        <w:rPr>
          <w:b/>
          <w:lang w:eastAsia="ar-SA"/>
        </w:rPr>
        <w:t xml:space="preserve"> </w:t>
      </w:r>
      <w:r w:rsidRPr="006A63C6">
        <w:rPr>
          <w:b/>
        </w:rPr>
        <w:t>KRETINGOS RAJONO SAVIVALDYBĖS TARYBOS</w:t>
      </w:r>
      <w:r w:rsidRPr="00B11F2A">
        <w:rPr>
          <w:b/>
          <w:lang w:eastAsia="ar-SA"/>
        </w:rPr>
        <w:t xml:space="preserve"> SPRENDIMO PROJEKTO</w:t>
      </w:r>
      <w:r w:rsidRPr="00B11F2A">
        <w:rPr>
          <w:lang w:eastAsia="ar-SA"/>
        </w:rPr>
        <w:t xml:space="preserve"> </w:t>
      </w:r>
      <w:r w:rsidRPr="00B43C3D">
        <w:rPr>
          <w:b/>
          <w:bCs/>
          <w:lang w:eastAsia="ar-SA"/>
        </w:rPr>
        <w:t>„</w:t>
      </w:r>
      <w:r>
        <w:rPr>
          <w:b/>
          <w:bCs/>
          <w:shd w:val="clear" w:color="auto" w:fill="FFFFFF"/>
        </w:rPr>
        <w:t>DĖL KRETINGOS RAJONO SAVIVALDYBĖS TARYBOS 2023 M. BALANDŽIO 27 D. SPRENDIMO NR. T2-116 „</w:t>
      </w:r>
      <w:r w:rsidRPr="00F17000">
        <w:rPr>
          <w:b/>
          <w:bCs/>
          <w:shd w:val="clear" w:color="auto" w:fill="FFFFFF"/>
        </w:rPr>
        <w:t xml:space="preserve">DĖL </w:t>
      </w:r>
      <w:r>
        <w:rPr>
          <w:b/>
          <w:bCs/>
          <w:shd w:val="clear" w:color="auto" w:fill="FFFFFF"/>
        </w:rPr>
        <w:t>KRETINGOS RAJONO SAVIVALDYBĖS BIUDŽETO SUDARYMO, VYKDYMO IR ATSKAITOMYBĖS TVARKOS APRAŠO PATVIRTINIMO“ PAKEITIMO</w:t>
      </w:r>
    </w:p>
    <w:p w14:paraId="0302F410" w14:textId="77777777" w:rsidR="00A25947" w:rsidRPr="00B11F2A" w:rsidRDefault="00A25947" w:rsidP="00A25947">
      <w:pPr>
        <w:rPr>
          <w:b/>
          <w:lang w:eastAsia="ar-SA"/>
        </w:rPr>
      </w:pPr>
    </w:p>
    <w:p w14:paraId="2359B6FF" w14:textId="61284F12" w:rsidR="00A25947" w:rsidRPr="00B11F2A" w:rsidRDefault="00A25947" w:rsidP="00A25947">
      <w:pPr>
        <w:suppressAutoHyphens/>
        <w:jc w:val="center"/>
        <w:rPr>
          <w:lang w:eastAsia="ar-SA"/>
        </w:rPr>
      </w:pPr>
      <w:r w:rsidRPr="00B11F2A">
        <w:rPr>
          <w:lang w:eastAsia="ar-SA"/>
        </w:rPr>
        <w:t>20</w:t>
      </w:r>
      <w:r>
        <w:rPr>
          <w:lang w:eastAsia="ar-SA"/>
        </w:rPr>
        <w:t>2</w:t>
      </w:r>
      <w:r w:rsidR="009D5F60">
        <w:rPr>
          <w:lang w:eastAsia="ar-SA"/>
        </w:rPr>
        <w:t>5</w:t>
      </w:r>
      <w:r w:rsidRPr="00B11F2A">
        <w:rPr>
          <w:lang w:eastAsia="ar-SA"/>
        </w:rPr>
        <w:t xml:space="preserve"> m. </w:t>
      </w:r>
      <w:r w:rsidR="009D5F60">
        <w:rPr>
          <w:lang w:eastAsia="ar-SA"/>
        </w:rPr>
        <w:t>balandžio</w:t>
      </w:r>
      <w:r>
        <w:rPr>
          <w:lang w:eastAsia="ar-SA"/>
        </w:rPr>
        <w:t xml:space="preserve"> </w:t>
      </w:r>
      <w:r w:rsidR="00E55C38">
        <w:rPr>
          <w:lang w:eastAsia="ar-SA"/>
        </w:rPr>
        <w:t>9</w:t>
      </w:r>
      <w:r w:rsidRPr="00B11F2A">
        <w:rPr>
          <w:lang w:eastAsia="ar-SA"/>
        </w:rPr>
        <w:t xml:space="preserve"> d.</w:t>
      </w:r>
    </w:p>
    <w:p w14:paraId="43CE1C6C" w14:textId="77777777" w:rsidR="00A25947" w:rsidRPr="00B11F2A" w:rsidRDefault="00A25947" w:rsidP="00A25947">
      <w:pPr>
        <w:keepNext/>
        <w:tabs>
          <w:tab w:val="num" w:pos="0"/>
        </w:tabs>
        <w:suppressAutoHyphens/>
        <w:jc w:val="center"/>
        <w:outlineLvl w:val="0"/>
        <w:rPr>
          <w:bCs/>
          <w:szCs w:val="20"/>
          <w:lang w:eastAsia="ar-SA"/>
        </w:rPr>
      </w:pPr>
      <w:r w:rsidRPr="00B11F2A">
        <w:rPr>
          <w:bCs/>
          <w:szCs w:val="20"/>
          <w:lang w:eastAsia="ar-SA"/>
        </w:rPr>
        <w:t>Kretinga</w:t>
      </w:r>
    </w:p>
    <w:p w14:paraId="55252629" w14:textId="77777777" w:rsidR="00A25947" w:rsidRPr="007515B2" w:rsidRDefault="00A25947" w:rsidP="00A25947">
      <w:pPr>
        <w:suppressAutoHyphens/>
        <w:jc w:val="both"/>
        <w:rPr>
          <w:b/>
          <w:lang w:val="en-US" w:eastAsia="ar-SA"/>
        </w:rPr>
      </w:pPr>
    </w:p>
    <w:p w14:paraId="0D35E550" w14:textId="77777777" w:rsidR="00A25947" w:rsidRPr="00B11F2A" w:rsidRDefault="00A25947" w:rsidP="00D97F21">
      <w:pPr>
        <w:suppressAutoHyphens/>
        <w:ind w:right="-1" w:firstLine="993"/>
        <w:jc w:val="both"/>
        <w:rPr>
          <w:b/>
          <w:lang w:eastAsia="ar-SA"/>
        </w:rPr>
      </w:pPr>
      <w:r w:rsidRPr="00B11F2A">
        <w:rPr>
          <w:b/>
          <w:lang w:eastAsia="ar-SA"/>
        </w:rPr>
        <w:t>1. Parengto sprendimo projekto tikslai ir uždaviniai</w:t>
      </w:r>
      <w:r>
        <w:rPr>
          <w:b/>
          <w:lang w:eastAsia="ar-SA"/>
        </w:rPr>
        <w:t>.</w:t>
      </w:r>
      <w:r w:rsidRPr="00B11F2A">
        <w:rPr>
          <w:b/>
          <w:lang w:eastAsia="ar-SA"/>
        </w:rPr>
        <w:t xml:space="preserve"> </w:t>
      </w:r>
    </w:p>
    <w:p w14:paraId="67AAEF8C" w14:textId="052C8237" w:rsidR="00A25947" w:rsidRPr="009D5F60" w:rsidRDefault="00A25947" w:rsidP="00D97F21">
      <w:pPr>
        <w:ind w:right="-1" w:firstLine="993"/>
        <w:jc w:val="both"/>
      </w:pPr>
      <w:r w:rsidRPr="004C721F">
        <w:rPr>
          <w:szCs w:val="20"/>
          <w:lang w:eastAsia="ar-SA"/>
        </w:rPr>
        <w:t xml:space="preserve">Parengto sprendimo projekto tikslas – </w:t>
      </w:r>
      <w:r>
        <w:t>pakeisti</w:t>
      </w:r>
      <w:r w:rsidRPr="00E047FA">
        <w:t xml:space="preserve"> Kretingos rajono savivaldybės biudžeto sudarymo</w:t>
      </w:r>
      <w:r>
        <w:t>,</w:t>
      </w:r>
      <w:r w:rsidRPr="00E047FA">
        <w:t xml:space="preserve"> vykdymo ir atskaitomybės tvarkos apraš</w:t>
      </w:r>
      <w:r w:rsidR="00452575">
        <w:rPr>
          <w:bCs/>
        </w:rPr>
        <w:t>o</w:t>
      </w:r>
      <w:r>
        <w:rPr>
          <w:bCs/>
        </w:rPr>
        <w:t xml:space="preserve"> (toliau – Tvarkos aprašas), patvirtint</w:t>
      </w:r>
      <w:r w:rsidR="00452575">
        <w:rPr>
          <w:bCs/>
        </w:rPr>
        <w:t>o</w:t>
      </w:r>
      <w:r>
        <w:rPr>
          <w:bCs/>
        </w:rPr>
        <w:t xml:space="preserve"> </w:t>
      </w:r>
      <w:r w:rsidRPr="004C721F">
        <w:t>Kretingos rajono savivaldybės tarybos</w:t>
      </w:r>
      <w:r>
        <w:t xml:space="preserve"> 2023 m. balandžio 27 d. sprendimu Nr. T2-116 „</w:t>
      </w:r>
      <w:r w:rsidRPr="004C721F">
        <w:t>Dėl Kretingos rajono savivaldybės biudžeto sudarymo</w:t>
      </w:r>
      <w:r>
        <w:t>,</w:t>
      </w:r>
      <w:r w:rsidRPr="004C721F">
        <w:t xml:space="preserve"> vykdymo ir atskaitomybės tvarkos aprašo patvirtinimo</w:t>
      </w:r>
      <w:r>
        <w:t>“</w:t>
      </w:r>
      <w:r w:rsidR="00452575">
        <w:t xml:space="preserve"> (2024 m. spalio 31 d. sprendimo Nr. T2-355 redakcija)</w:t>
      </w:r>
      <w:r w:rsidR="00DD13EC">
        <w:t>,</w:t>
      </w:r>
      <w:r w:rsidR="00452575">
        <w:t xml:space="preserve"> </w:t>
      </w:r>
      <w:r w:rsidR="009D5F60">
        <w:t xml:space="preserve">41, 75 ir 77 </w:t>
      </w:r>
      <w:r w:rsidR="00452575" w:rsidRPr="009D5F60">
        <w:t>punktus</w:t>
      </w:r>
      <w:r w:rsidR="009D5F60" w:rsidRPr="009D5F60">
        <w:t xml:space="preserve"> bei 76.3 papunktį</w:t>
      </w:r>
      <w:r w:rsidRPr="009D5F60">
        <w:t xml:space="preserve">. </w:t>
      </w:r>
    </w:p>
    <w:p w14:paraId="23B4C49F" w14:textId="77777777" w:rsidR="00A25947" w:rsidRDefault="00A25947" w:rsidP="00D97F21">
      <w:pPr>
        <w:suppressAutoHyphens/>
        <w:ind w:right="-1" w:firstLine="993"/>
        <w:jc w:val="both"/>
        <w:rPr>
          <w:lang w:eastAsia="ar-SA"/>
        </w:rPr>
      </w:pPr>
      <w:r w:rsidRPr="00C36443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B11F2A">
        <w:rPr>
          <w:lang w:eastAsia="ar-SA"/>
        </w:rPr>
        <w:t xml:space="preserve"> </w:t>
      </w:r>
    </w:p>
    <w:p w14:paraId="4152485D" w14:textId="50E133F8" w:rsidR="00A25947" w:rsidRPr="00D97F21" w:rsidRDefault="00D13793" w:rsidP="00DD13EC">
      <w:pPr>
        <w:widowControl w:val="0"/>
        <w:ind w:firstLine="993"/>
        <w:jc w:val="both"/>
        <w:rPr>
          <w:bCs/>
        </w:rPr>
      </w:pPr>
      <w:r>
        <w:rPr>
          <w:lang w:eastAsia="ar-SA"/>
        </w:rPr>
        <w:t xml:space="preserve">2025 m. kovo 25 d. neteko galios Lietuvos Respublikos finansų ministro įsakymu patvirtintos </w:t>
      </w:r>
      <w:r w:rsidRPr="00D13793">
        <w:rPr>
          <w:lang w:eastAsia="ar-SA"/>
        </w:rPr>
        <w:t>Asignavimų valdytojų, kitų valstybės ir savivaldybių biudžetinių įstaigų ir valstybės biudžeto asignavimus gaunančių kitų subjektų metinio biudžeto vykdymo ataskaitų rinkinio ir tarpinių biudžeto vykdymo ataskaitų rinkinio sudarymo taisyklės</w:t>
      </w:r>
      <w:r>
        <w:rPr>
          <w:lang w:eastAsia="ar-SA"/>
        </w:rPr>
        <w:t xml:space="preserve">. Nuo 2025 m. kovo 26 d. įsigaliojo Lietuvos Respublikos finansų ministro įsakymu patvirtintos Biudžeto vykdymo ataskaitų rinkinių rengimo taisyklės (toliau – Taisyklės). </w:t>
      </w:r>
      <w:r w:rsidR="00D97F21">
        <w:rPr>
          <w:lang w:eastAsia="ar-SA"/>
        </w:rPr>
        <w:t xml:space="preserve">Taisyklėse reglamentuota asignavimų valdytojų </w:t>
      </w:r>
      <w:r w:rsidR="00D97F21">
        <w:t>biudžeto vykdymo ataskaitų rinkinių rengimas ir teikimas, savivaldybių biudžeto vykdymo ataskaitų rinkinių rengimas ir teikimas Lietuvos Respublikos finansų ministerijai.</w:t>
      </w:r>
      <w:r w:rsidR="00D97F21" w:rsidRPr="00D97F21">
        <w:rPr>
          <w:lang w:eastAsia="ar-SA"/>
        </w:rPr>
        <w:t xml:space="preserve"> </w:t>
      </w:r>
      <w:r w:rsidR="00DD13EC">
        <w:rPr>
          <w:lang w:eastAsia="ar-SA"/>
        </w:rPr>
        <w:t>Vadovaujantis</w:t>
      </w:r>
      <w:r w:rsidR="00D97F21">
        <w:rPr>
          <w:lang w:eastAsia="ar-SA"/>
        </w:rPr>
        <w:t xml:space="preserve"> Taisyklių </w:t>
      </w:r>
      <w:r w:rsidR="00D97F21">
        <w:t>9 punkt</w:t>
      </w:r>
      <w:r w:rsidR="00DD13EC">
        <w:t>u</w:t>
      </w:r>
      <w:r w:rsidR="00D97F21">
        <w:t xml:space="preserve"> savivaldybės biudžeto asignavimus gaunančios įstaigos biudžeto išlaidų sąmatos vykdymo ataskaitų rinkinius, reikalingus savivaldybės biudžeto vykdymo ataskaitų rinkiniui parengti, savivaldybėms teikia jų nustatytais terminais. </w:t>
      </w:r>
      <w:r w:rsidR="00A25947" w:rsidRPr="00D97F21">
        <w:t xml:space="preserve">Atsižvelgiant į Taisyklių pakeitimus, </w:t>
      </w:r>
      <w:r w:rsidR="00D97F21" w:rsidRPr="00D97F21">
        <w:t xml:space="preserve">atitinkamai </w:t>
      </w:r>
      <w:r w:rsidR="00A25947" w:rsidRPr="00D97F21">
        <w:t>keičiamas Tvarkos aprašas.</w:t>
      </w:r>
    </w:p>
    <w:p w14:paraId="0CAEF945" w14:textId="77777777" w:rsidR="00A25947" w:rsidRDefault="00A25947" w:rsidP="00D97F21">
      <w:pPr>
        <w:pStyle w:val="Betarp"/>
        <w:ind w:firstLine="993"/>
        <w:jc w:val="both"/>
        <w:rPr>
          <w:b/>
        </w:rPr>
      </w:pPr>
      <w:r w:rsidRPr="00C36443">
        <w:rPr>
          <w:b/>
        </w:rPr>
        <w:t>3. Kokių rezultatų laukiama.</w:t>
      </w:r>
    </w:p>
    <w:p w14:paraId="2F9D8B9B" w14:textId="77777777" w:rsidR="00A25947" w:rsidRPr="00541E6A" w:rsidRDefault="00A25947" w:rsidP="00D97F21">
      <w:pPr>
        <w:suppressAutoHyphens/>
        <w:ind w:right="-1" w:firstLine="993"/>
        <w:jc w:val="both"/>
      </w:pPr>
      <w:r>
        <w:t>Lietuvos Respublikos teisės aktų įgyvendinimas.</w:t>
      </w:r>
    </w:p>
    <w:p w14:paraId="4A019459" w14:textId="77777777" w:rsidR="00A25947" w:rsidRPr="00B11F2A" w:rsidRDefault="00A25947" w:rsidP="00D97F21">
      <w:pPr>
        <w:ind w:right="-1" w:firstLine="993"/>
        <w:jc w:val="both"/>
        <w:rPr>
          <w:rFonts w:eastAsia="Calibri"/>
          <w:b/>
          <w:lang w:val="pt-BR" w:eastAsia="en-US"/>
        </w:rPr>
      </w:pPr>
      <w:r>
        <w:rPr>
          <w:b/>
        </w:rPr>
        <w:t xml:space="preserve">4. </w:t>
      </w:r>
      <w:r w:rsidRPr="00161543">
        <w:rPr>
          <w:b/>
        </w:rPr>
        <w:t>Lėšų poreikis ir šaltiniai.</w:t>
      </w:r>
    </w:p>
    <w:p w14:paraId="39A4E868" w14:textId="77777777" w:rsidR="00A25947" w:rsidRDefault="00A25947" w:rsidP="00D97F21">
      <w:pPr>
        <w:ind w:right="-1" w:firstLine="993"/>
        <w:jc w:val="both"/>
        <w:rPr>
          <w:rFonts w:eastAsia="Calibri"/>
          <w:lang w:val="pt-BR" w:eastAsia="en-US"/>
        </w:rPr>
      </w:pPr>
      <w:r w:rsidRPr="00541E6A">
        <w:rPr>
          <w:rFonts w:eastAsia="Calibri"/>
          <w:lang w:val="pt-BR" w:eastAsia="en-US"/>
        </w:rPr>
        <w:t>Lėšų sprendimui įgyvendinti nereikės.</w:t>
      </w:r>
    </w:p>
    <w:p w14:paraId="0674C1F7" w14:textId="77777777" w:rsidR="00A25947" w:rsidRDefault="00A25947" w:rsidP="00D97F21">
      <w:pPr>
        <w:ind w:right="-1" w:firstLine="993"/>
        <w:jc w:val="both"/>
        <w:rPr>
          <w:b/>
        </w:rPr>
      </w:pPr>
      <w:r>
        <w:rPr>
          <w:b/>
        </w:rPr>
        <w:t xml:space="preserve">5. </w:t>
      </w:r>
      <w:r w:rsidRPr="00161543">
        <w:rPr>
          <w:b/>
        </w:rPr>
        <w:t>Kiti sprendimui priimti reikalingi pagrindimai, skaičiavimai ar paaiškinimai.</w:t>
      </w:r>
    </w:p>
    <w:p w14:paraId="4841CE96" w14:textId="77777777" w:rsidR="00A25947" w:rsidRPr="00541E6A" w:rsidRDefault="00A25947" w:rsidP="00D97F21">
      <w:pPr>
        <w:ind w:right="-1" w:firstLine="993"/>
        <w:jc w:val="both"/>
        <w:rPr>
          <w:rFonts w:eastAsia="Calibri"/>
          <w:caps/>
          <w:lang w:val="pt-BR" w:eastAsia="en-US"/>
        </w:rPr>
      </w:pPr>
      <w:r>
        <w:rPr>
          <w:rFonts w:eastAsia="Calibri"/>
          <w:caps/>
          <w:lang w:val="pt-BR" w:eastAsia="en-US"/>
        </w:rPr>
        <w:t>-</w:t>
      </w:r>
    </w:p>
    <w:p w14:paraId="1F9F30A1" w14:textId="77777777" w:rsidR="00A25947" w:rsidRDefault="00A25947" w:rsidP="00D97F21">
      <w:pPr>
        <w:ind w:right="-1" w:firstLine="993"/>
        <w:rPr>
          <w:b/>
        </w:rPr>
      </w:pPr>
      <w:r>
        <w:rPr>
          <w:b/>
        </w:rPr>
        <w:t xml:space="preserve">6. </w:t>
      </w:r>
      <w:r w:rsidRPr="00161543">
        <w:rPr>
          <w:b/>
        </w:rPr>
        <w:t>Teisės akto projekto antikorupcinio vertinimo išvada dėl sprendimo projekto teikimo antikorupciniam vertinimui.</w:t>
      </w:r>
    </w:p>
    <w:p w14:paraId="391945B0" w14:textId="77777777" w:rsidR="00A25947" w:rsidRPr="00541E6A" w:rsidRDefault="00A25947" w:rsidP="00D97F21">
      <w:pPr>
        <w:ind w:right="-1" w:firstLine="993"/>
        <w:rPr>
          <w:rFonts w:eastAsia="Calibri"/>
          <w:lang w:eastAsia="en-US"/>
        </w:rPr>
      </w:pPr>
      <w:r w:rsidRPr="00B11F2A">
        <w:rPr>
          <w:rFonts w:eastAsia="Calibri"/>
          <w:lang w:eastAsia="en-US"/>
        </w:rPr>
        <w:t>Teisės akto projekt</w:t>
      </w:r>
      <w:r>
        <w:rPr>
          <w:rFonts w:eastAsia="Calibri"/>
          <w:lang w:eastAsia="en-US"/>
        </w:rPr>
        <w:t xml:space="preserve">o </w:t>
      </w:r>
      <w:r w:rsidRPr="00B11F2A">
        <w:rPr>
          <w:rFonts w:eastAsia="Calibri"/>
          <w:lang w:eastAsia="en-US"/>
        </w:rPr>
        <w:t>antikorupcini</w:t>
      </w:r>
      <w:r>
        <w:rPr>
          <w:rFonts w:eastAsia="Calibri"/>
          <w:lang w:eastAsia="en-US"/>
        </w:rPr>
        <w:t>o</w:t>
      </w:r>
      <w:r w:rsidRPr="00B11F2A">
        <w:rPr>
          <w:rFonts w:eastAsia="Calibri"/>
          <w:lang w:eastAsia="en-US"/>
        </w:rPr>
        <w:t xml:space="preserve"> vertinim</w:t>
      </w:r>
      <w:r>
        <w:rPr>
          <w:rFonts w:eastAsia="Calibri"/>
          <w:lang w:eastAsia="en-US"/>
        </w:rPr>
        <w:t>o išvada pridedama.</w:t>
      </w:r>
    </w:p>
    <w:p w14:paraId="1993496E" w14:textId="77777777" w:rsidR="00A25947" w:rsidRPr="00161543" w:rsidRDefault="00A25947" w:rsidP="00D97F21">
      <w:pPr>
        <w:ind w:firstLine="993"/>
        <w:jc w:val="both"/>
        <w:rPr>
          <w:b/>
        </w:rPr>
      </w:pPr>
      <w:r>
        <w:rPr>
          <w:b/>
        </w:rPr>
        <w:t xml:space="preserve">7. </w:t>
      </w:r>
      <w:r w:rsidRPr="00161543">
        <w:rPr>
          <w:b/>
        </w:rPr>
        <w:t>Autorius ar autorių grupė.</w:t>
      </w:r>
    </w:p>
    <w:p w14:paraId="4274C84B" w14:textId="39D932CB" w:rsidR="00A25947" w:rsidRDefault="00A25947" w:rsidP="00D97F21">
      <w:pPr>
        <w:ind w:right="-1" w:firstLine="993"/>
      </w:pPr>
      <w:r w:rsidRPr="00B11F2A">
        <w:rPr>
          <w:rFonts w:eastAsia="Calibri"/>
          <w:lang w:val="pt-BR" w:eastAsia="en-US"/>
        </w:rPr>
        <w:t>Ekonomikos ir biudžeto skyri</w:t>
      </w:r>
      <w:r>
        <w:rPr>
          <w:rFonts w:eastAsia="Calibri"/>
          <w:lang w:val="pt-BR" w:eastAsia="en-US"/>
        </w:rPr>
        <w:t>a</w:t>
      </w:r>
      <w:r w:rsidRPr="00B11F2A">
        <w:rPr>
          <w:rFonts w:eastAsia="Calibri"/>
          <w:lang w:val="pt-BR" w:eastAsia="en-US"/>
        </w:rPr>
        <w:t>us</w:t>
      </w:r>
      <w:r>
        <w:rPr>
          <w:rFonts w:eastAsia="Calibri"/>
          <w:lang w:val="pt-BR" w:eastAsia="en-US"/>
        </w:rPr>
        <w:t xml:space="preserve"> vedėja Alma Rumbutienė. </w:t>
      </w:r>
    </w:p>
    <w:p w14:paraId="568A80E1" w14:textId="77777777" w:rsidR="00A25947" w:rsidRDefault="00A25947"/>
    <w:sectPr w:rsidR="00A25947" w:rsidSect="00A25947">
      <w:headerReference w:type="firs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2020" w14:textId="77777777" w:rsidR="00DC3972" w:rsidRDefault="00DC3972">
      <w:r>
        <w:separator/>
      </w:r>
    </w:p>
  </w:endnote>
  <w:endnote w:type="continuationSeparator" w:id="0">
    <w:p w14:paraId="444D5630" w14:textId="77777777" w:rsidR="00DC3972" w:rsidRDefault="00DC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7037" w14:textId="77777777" w:rsidR="00DC3972" w:rsidRDefault="00DC3972">
      <w:r>
        <w:separator/>
      </w:r>
    </w:p>
  </w:footnote>
  <w:footnote w:type="continuationSeparator" w:id="0">
    <w:p w14:paraId="0C3BEDE5" w14:textId="77777777" w:rsidR="00DC3972" w:rsidRDefault="00DC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BC17" w14:textId="77777777" w:rsidR="00A25947" w:rsidRPr="00543470" w:rsidRDefault="00A25947" w:rsidP="00DB0420">
    <w:pPr>
      <w:pStyle w:val="Antrats"/>
      <w:jc w:val="right"/>
      <w:rPr>
        <w:rStyle w:val="Nerykuspabraukimas"/>
        <w:b/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47"/>
    <w:rsid w:val="00452575"/>
    <w:rsid w:val="006B7437"/>
    <w:rsid w:val="009D5F60"/>
    <w:rsid w:val="00A25947"/>
    <w:rsid w:val="00D13793"/>
    <w:rsid w:val="00D31F08"/>
    <w:rsid w:val="00D97F21"/>
    <w:rsid w:val="00DC3972"/>
    <w:rsid w:val="00DD13EC"/>
    <w:rsid w:val="00E54AB1"/>
    <w:rsid w:val="00E5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3FD7"/>
  <w15:chartTrackingRefBased/>
  <w15:docId w15:val="{64F05F9E-4216-408E-B2BE-D96C352C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5947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259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59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59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59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59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59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59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59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59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5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5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5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594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594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59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59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59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59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5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59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5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59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59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259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2594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5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594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594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A259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5947"/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Nerykuspabraukimas">
    <w:name w:val="Subtle Emphasis"/>
    <w:uiPriority w:val="19"/>
    <w:qFormat/>
    <w:rsid w:val="00A25947"/>
    <w:rPr>
      <w:i/>
      <w:iCs/>
      <w:color w:val="808080"/>
    </w:rPr>
  </w:style>
  <w:style w:type="paragraph" w:styleId="Betarp">
    <w:name w:val="No Spacing"/>
    <w:uiPriority w:val="1"/>
    <w:qFormat/>
    <w:rsid w:val="00A25947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Rumbutienė</dc:creator>
  <cp:keywords/>
  <dc:description/>
  <cp:lastModifiedBy>Alma Rumbutienė</cp:lastModifiedBy>
  <cp:revision>8</cp:revision>
  <dcterms:created xsi:type="dcterms:W3CDTF">2025-04-04T10:54:00Z</dcterms:created>
  <dcterms:modified xsi:type="dcterms:W3CDTF">2025-04-09T13:24:00Z</dcterms:modified>
</cp:coreProperties>
</file>