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ED5"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0DC376BA"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1EAE6CC7" w14:textId="72ED4591" w:rsidR="00B061DB" w:rsidRPr="00B061DB" w:rsidRDefault="00B061DB" w:rsidP="00B440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sdt>
        <w:sdtPr>
          <w:rPr>
            <w:rFonts w:ascii="Times New Roman" w:eastAsia="Times New Roman" w:hAnsi="Times New Roman" w:cs="Times New Roman"/>
            <w:b/>
            <w:sz w:val="24"/>
            <w:szCs w:val="24"/>
          </w:rPr>
          <w:alias w:val="Dėl pavadinimas"/>
          <w:tag w:val="del_"/>
          <w:id w:val="-2039118227"/>
          <w:placeholder>
            <w:docPart w:val="DefaultPlaceholder_1082065158"/>
          </w:placeholder>
          <w:text/>
        </w:sdtPr>
        <w:sdtEndPr/>
        <w:sdtContent>
          <w:r w:rsidR="00B4409C" w:rsidRPr="00B4409C">
            <w:rPr>
              <w:rFonts w:ascii="Times New Roman" w:eastAsia="Times New Roman" w:hAnsi="Times New Roman" w:cs="Times New Roman"/>
              <w:b/>
              <w:sz w:val="24"/>
              <w:szCs w:val="24"/>
            </w:rPr>
            <w:t>KRETINGOS RAJONO SAVIVALDYBĖS KONTROLĖS IR AUDITO TARNYBOS</w:t>
          </w:r>
          <w:r w:rsidR="00B4409C">
            <w:rPr>
              <w:rFonts w:ascii="Times New Roman" w:eastAsia="Times New Roman" w:hAnsi="Times New Roman" w:cs="Times New Roman"/>
              <w:b/>
              <w:sz w:val="24"/>
              <w:szCs w:val="24"/>
            </w:rPr>
            <w:t xml:space="preserve"> </w:t>
          </w:r>
          <w:r w:rsidR="00B4409C" w:rsidRPr="00B4409C">
            <w:rPr>
              <w:rFonts w:ascii="Times New Roman" w:eastAsia="Times New Roman" w:hAnsi="Times New Roman" w:cs="Times New Roman"/>
              <w:b/>
              <w:sz w:val="24"/>
              <w:szCs w:val="24"/>
            </w:rPr>
            <w:t>NARYSTĖS SAVIVALDYBIŲ KONTROLIERIŲ ASOCIACIJOJE</w:t>
          </w:r>
        </w:sdtContent>
      </w:sdt>
      <w:r>
        <w:rPr>
          <w:rFonts w:ascii="Times New Roman" w:hAnsi="Times New Roman" w:cs="Times New Roman"/>
          <w:b/>
          <w:sz w:val="24"/>
          <w:szCs w:val="24"/>
        </w:rPr>
        <w:t>“</w:t>
      </w:r>
    </w:p>
    <w:p w14:paraId="248FD268" w14:textId="77777777" w:rsidR="00B061DB" w:rsidRPr="00B061DB" w:rsidRDefault="00B061DB" w:rsidP="00B061DB">
      <w:pPr>
        <w:spacing w:after="0" w:line="240" w:lineRule="auto"/>
        <w:jc w:val="center"/>
        <w:rPr>
          <w:rFonts w:ascii="Times New Roman" w:hAnsi="Times New Roman" w:cs="Times New Roman"/>
        </w:rPr>
      </w:pPr>
    </w:p>
    <w:p w14:paraId="3C879787" w14:textId="5D9FAA4A"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202</w:t>
      </w:r>
      <w:r w:rsidR="002E1FF6">
        <w:rPr>
          <w:rFonts w:ascii="Times New Roman" w:hAnsi="Times New Roman" w:cs="Times New Roman"/>
          <w:sz w:val="24"/>
          <w:szCs w:val="24"/>
        </w:rPr>
        <w:t>5</w:t>
      </w:r>
      <w:r w:rsidRPr="00B061DB">
        <w:rPr>
          <w:rFonts w:ascii="Times New Roman" w:hAnsi="Times New Roman" w:cs="Times New Roman"/>
          <w:sz w:val="24"/>
          <w:szCs w:val="24"/>
        </w:rPr>
        <w:t xml:space="preserve"> m. </w:t>
      </w:r>
      <w:r w:rsidR="002E1FF6">
        <w:rPr>
          <w:rFonts w:ascii="Times New Roman" w:hAnsi="Times New Roman" w:cs="Times New Roman"/>
          <w:sz w:val="24"/>
          <w:szCs w:val="24"/>
        </w:rPr>
        <w:t>kovo</w:t>
      </w:r>
      <w:r w:rsidRPr="00B061DB">
        <w:rPr>
          <w:rFonts w:ascii="Times New Roman" w:hAnsi="Times New Roman" w:cs="Times New Roman"/>
          <w:sz w:val="24"/>
          <w:szCs w:val="24"/>
        </w:rPr>
        <w:t xml:space="preserve"> </w:t>
      </w:r>
      <w:r w:rsidR="0034234E">
        <w:rPr>
          <w:rFonts w:ascii="Times New Roman" w:hAnsi="Times New Roman" w:cs="Times New Roman"/>
          <w:sz w:val="24"/>
          <w:szCs w:val="24"/>
        </w:rPr>
        <w:t>19</w:t>
      </w:r>
      <w:r w:rsidRPr="00B061DB">
        <w:rPr>
          <w:rFonts w:ascii="Times New Roman" w:hAnsi="Times New Roman" w:cs="Times New Roman"/>
          <w:sz w:val="24"/>
          <w:szCs w:val="24"/>
        </w:rPr>
        <w:t xml:space="preserve"> d.</w:t>
      </w:r>
    </w:p>
    <w:p w14:paraId="38CCF547"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29EA7977" w14:textId="77777777" w:rsidR="00B061DB" w:rsidRPr="00B061DB" w:rsidRDefault="00B061DB" w:rsidP="00B061DB">
      <w:pPr>
        <w:spacing w:after="0" w:line="240" w:lineRule="auto"/>
        <w:jc w:val="center"/>
        <w:rPr>
          <w:rFonts w:ascii="Times New Roman" w:hAnsi="Times New Roman" w:cs="Times New Roman"/>
          <w:sz w:val="24"/>
          <w:szCs w:val="24"/>
        </w:rPr>
      </w:pPr>
    </w:p>
    <w:p w14:paraId="23428773"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sdt>
      <w:sdtPr>
        <w:rPr>
          <w:rFonts w:ascii="Times New Roman" w:eastAsia="Times New Roman" w:hAnsi="Times New Roman" w:cs="Times New Roman"/>
          <w:sz w:val="24"/>
          <w:szCs w:val="24"/>
        </w:rPr>
        <w:alias w:val="Parengto sprendimo projekto tikslas ir uždaviniai"/>
        <w:tag w:val="1"/>
        <w:id w:val="791786329"/>
        <w:placeholder>
          <w:docPart w:val="DefaultPlaceholder_1082065158"/>
        </w:placeholder>
        <w:text/>
      </w:sdtPr>
      <w:sdtEndPr/>
      <w:sdtContent>
        <w:p w14:paraId="4A53099D" w14:textId="7A30CE33" w:rsidR="009E112E" w:rsidRPr="009E112E" w:rsidRDefault="002E1FF6" w:rsidP="009E112E">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4"/>
            </w:rPr>
            <w:t xml:space="preserve">Parengto sprendimo projekto tikslas – sutikti, kad Kretingos rajono savivaldybės kontrolės ir audito tarnyba (toliau – Tarnyba) galėtų toliau būti Savivaldybių kontrolierių asociacijos (toliau – Asociacija) nare. </w:t>
          </w:r>
        </w:p>
      </w:sdtContent>
    </w:sdt>
    <w:p w14:paraId="6EA4A6C5"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sdt>
      <w:sdtPr>
        <w:rPr>
          <w:rFonts w:ascii="Times New Roman" w:eastAsia="Times New Roman" w:hAnsi="Times New Roman" w:cs="Times New Roman"/>
          <w:sz w:val="24"/>
          <w:szCs w:val="20"/>
        </w:rPr>
        <w:alias w:val="Siūlomos teisinio reguliavimo nuostatos, šiuo metu esantis tei.."/>
        <w:tag w:val="2"/>
        <w:id w:val="910435636"/>
        <w:placeholder>
          <w:docPart w:val="DefaultPlaceholder_1082065158"/>
        </w:placeholder>
        <w:text/>
      </w:sdtPr>
      <w:sdtEndPr/>
      <w:sdtContent>
        <w:p w14:paraId="3D9ED27F" w14:textId="2F16C07D" w:rsidR="009E112E" w:rsidRPr="009E112E" w:rsidRDefault="002E1FF6" w:rsidP="002E1FF6">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0"/>
            </w:rPr>
            <w:t xml:space="preserve">Tarnyba savo veikloje vadovaujasi Lietuvos Respublikos vietos savivaldos įstatymu, Lietuvos Respublikos biudžetinių įstaigų įstatymu ir kitais teisės aktais. Biudžetinė įstaiga įgyja civilines teises, prisiima civilines pareigas ir jas įgyvendina per biudžetinės įstaigos vadovą. Konkrečios biudžetinės įstaigos veiklą reglamentuojančiame įstatyme ar tam tikroje srityje veikiančių biudžetinių įstaigų veiklą reglamentuojančiuose įstatymuose nustatytais atvejais biudžetinė įstaiga gali įgyti civilines teises ir pareigas per biudžetinės įstaigos savininką ar biudžetinės įstaigos savininko teises ir pareigas įgyvendinančią Lietuvos Respublikos Vyriausybę arba jos įgaliotą valstybės instituciją ar įstaigą, įstatyme nurodytą valstybės instituciją ar įstaigą, taip pat savivaldybės tarybą ir savivaldybės merą (toliau – Biudžetinės įstaigos savininko teises ir pareigas įgyvendinanti institucija). Lietuvos Respublikos vietos savivaldos įstatymo 67 straipsnio 14 dalyje numatyta, kad savivaldybių kontrolės ir audito tarnybos gali jungtis į asociacijas. Lietuvos Respublikos biudžetinių įstaigų įstatymo 4 straipsnio 3 dalyje numatyta, kad Biudžetinė įstaiga jos savininko teises ir pareigas įgyvendinančios institucijos (šiuo atveju – savivaldybės tarybos) sprendimu gali įstatymų nustatyta tvarka jungtis į asociacijas, kurių paskirtis – įgyvendinti viešuosius interesus, jeigu toks jungimasis neprieštarauja biudžetinės įstaigos nuostatams ir veiklos tikslams. Šiuo metu Tarnyba priklauso Asociacijai, tačiau Kretingos rajono savivaldybės taryba nėra priėmusi atskiro sprendimo, kuriuo būtų konstatuota, jog Asociacijos veikla atitinka viešųjų interesų įgyvendinimą, o Tarnybos narystė neprieštarauja Tarnybos veiklos nuostatams ir tikslams. Priėmus sprendimą </w:t>
          </w:r>
          <w:r w:rsidR="00674CE7">
            <w:rPr>
              <w:rFonts w:ascii="Times New Roman" w:eastAsia="Times New Roman" w:hAnsi="Times New Roman" w:cs="Times New Roman"/>
              <w:sz w:val="24"/>
              <w:szCs w:val="20"/>
            </w:rPr>
            <w:t>pritarti</w:t>
          </w:r>
          <w:r w:rsidRPr="002E1FF6">
            <w:rPr>
              <w:rFonts w:ascii="Times New Roman" w:eastAsia="Times New Roman" w:hAnsi="Times New Roman" w:cs="Times New Roman"/>
              <w:sz w:val="24"/>
              <w:szCs w:val="20"/>
            </w:rPr>
            <w:t xml:space="preserve"> naryst</w:t>
          </w:r>
          <w:r w:rsidR="00674CE7">
            <w:rPr>
              <w:rFonts w:ascii="Times New Roman" w:eastAsia="Times New Roman" w:hAnsi="Times New Roman" w:cs="Times New Roman"/>
              <w:sz w:val="24"/>
              <w:szCs w:val="20"/>
            </w:rPr>
            <w:t>ei</w:t>
          </w:r>
          <w:r w:rsidRPr="002E1FF6">
            <w:rPr>
              <w:rFonts w:ascii="Times New Roman" w:eastAsia="Times New Roman" w:hAnsi="Times New Roman" w:cs="Times New Roman"/>
              <w:sz w:val="24"/>
              <w:szCs w:val="20"/>
            </w:rPr>
            <w:t xml:space="preserve"> Asociacijoje, būtų užtikrintas tinkamas norminių reikalavimų laikymasis ir formalizuotas Tarybos leidimas toliau būti Asociacijos nare.</w:t>
          </w:r>
          <w:r>
            <w:rPr>
              <w:rFonts w:ascii="Times New Roman" w:eastAsia="Times New Roman" w:hAnsi="Times New Roman" w:cs="Times New Roman"/>
              <w:sz w:val="24"/>
              <w:szCs w:val="20"/>
            </w:rPr>
            <w:t xml:space="preserve"> </w:t>
          </w:r>
          <w:r w:rsidRPr="002E1FF6">
            <w:rPr>
              <w:rFonts w:ascii="Times New Roman" w:eastAsia="Times New Roman" w:hAnsi="Times New Roman" w:cs="Times New Roman"/>
              <w:sz w:val="24"/>
              <w:szCs w:val="20"/>
            </w:rPr>
            <w:t>Savivaldybių kontrolierių asociacija įregistruota 1998 m. gruodžio 3 d. Šios asociacijos veiklos tikslai yra koordinuoti asociacijos narių veiklą, atstovauti jų interes</w:t>
          </w:r>
          <w:r w:rsidR="00666A86">
            <w:rPr>
              <w:rFonts w:ascii="Times New Roman" w:eastAsia="Times New Roman" w:hAnsi="Times New Roman" w:cs="Times New Roman"/>
              <w:sz w:val="24"/>
              <w:szCs w:val="20"/>
            </w:rPr>
            <w:t>ams</w:t>
          </w:r>
          <w:r w:rsidRPr="002E1FF6">
            <w:rPr>
              <w:rFonts w:ascii="Times New Roman" w:eastAsia="Times New Roman" w:hAnsi="Times New Roman" w:cs="Times New Roman"/>
              <w:sz w:val="24"/>
              <w:szCs w:val="20"/>
            </w:rPr>
            <w:t xml:space="preserve">, juos ginti, tenkinti asociacijos narių viešuosius interesus, veiklos sritis – savivaldybių kontrolierių ir savivaldybės kontrolės ir audito tarnybų darbuotojų profesionalumo bei kompetencijų ugdymas. Iš 60 Lietuvos Respublikos savivaldybių šios asociacijos nariais yra visos savivaldybių kontrolės ir audito tarnybos. Asociacija yra savanoriška, nesiekianti pelno visuomeninė organizacija, sprendžianti savivaldybių kontrolierių (savivaldybių kontrolės ir audito tarnybų) bendrąsias problemas, teikianti savo nariams paslaugas, koordinuojanti narių pagrindines funkcijas ir uždavinius, kryptingą veiklą, atstovaujanti narių bendriesiems interesams valstybės valdžios ir valdymo institucijose, užsienio valstybių ir kitose tarptautinėse organizacijose, formuojanti Savivaldybių kontrolierių asociacijos veiklos strategiją, stiprinanti vietos savivaldos finansinių išteklių naudojimo kontrolę, turto valdymo kontrolę ir užtikrinanti tinkamas savivaldybių išorės audito funkcijas. </w:t>
          </w:r>
        </w:p>
      </w:sdtContent>
    </w:sdt>
    <w:p w14:paraId="10FE2097"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sdt>
      <w:sdtPr>
        <w:rPr>
          <w:rFonts w:ascii="Times New Roman" w:eastAsia="Times New Roman" w:hAnsi="Times New Roman" w:cs="Times New Roman"/>
          <w:sz w:val="24"/>
          <w:szCs w:val="20"/>
        </w:rPr>
        <w:alias w:val="Kokių rezultatų laukiama"/>
        <w:tag w:val="3"/>
        <w:id w:val="53359707"/>
        <w:placeholder>
          <w:docPart w:val="DefaultPlaceholder_1082065158"/>
        </w:placeholder>
        <w:text/>
      </w:sdtPr>
      <w:sdtEndPr/>
      <w:sdtContent>
        <w:p w14:paraId="0034FB27" w14:textId="550AE396" w:rsidR="009E112E" w:rsidRPr="009E112E" w:rsidRDefault="00384B51" w:rsidP="009E112E">
          <w:pPr>
            <w:pStyle w:val="Sraopastraipa"/>
            <w:spacing w:after="0" w:line="240" w:lineRule="auto"/>
            <w:ind w:left="0" w:firstLine="851"/>
            <w:jc w:val="both"/>
            <w:rPr>
              <w:rFonts w:ascii="Times New Roman" w:hAnsi="Times New Roman" w:cs="Times New Roman"/>
              <w:sz w:val="24"/>
              <w:szCs w:val="24"/>
            </w:rPr>
          </w:pPr>
          <w:r w:rsidRPr="00384B51">
            <w:rPr>
              <w:rFonts w:ascii="Times New Roman" w:eastAsia="Times New Roman" w:hAnsi="Times New Roman" w:cs="Times New Roman"/>
              <w:sz w:val="24"/>
              <w:szCs w:val="20"/>
            </w:rPr>
            <w:t>Priėmus šį sprendimą, Tarnyba galės teisėtai ir oficialiai tęsti narystę Savivaldybių kontrolierių asociacijoje, kartu aktyviai dalyvaudama bendruose projektuose, mokymuose, kvalifikacijos kėlimo programose bei bendradarbiavimo veiklose su kitomis savivaldybių kontrolės ir audito tarnybomis</w:t>
          </w:r>
          <w:r>
            <w:rPr>
              <w:rFonts w:ascii="Times New Roman" w:eastAsia="Times New Roman" w:hAnsi="Times New Roman" w:cs="Times New Roman"/>
              <w:sz w:val="24"/>
              <w:szCs w:val="20"/>
            </w:rPr>
            <w:t>.</w:t>
          </w:r>
        </w:p>
      </w:sdtContent>
    </w:sdt>
    <w:p w14:paraId="0B93C6C9"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lastRenderedPageBreak/>
        <w:t>Lėšų poreikis ir šaltiniai.</w:t>
      </w:r>
    </w:p>
    <w:sdt>
      <w:sdtPr>
        <w:rPr>
          <w:rFonts w:ascii="Times New Roman" w:eastAsia="Times New Roman" w:hAnsi="Times New Roman" w:cs="Times New Roman"/>
          <w:sz w:val="24"/>
          <w:szCs w:val="20"/>
        </w:rPr>
        <w:alias w:val="Lėšų poreikis ir šaltiniai"/>
        <w:tag w:val="4"/>
        <w:id w:val="-1411379638"/>
        <w:placeholder>
          <w:docPart w:val="DefaultPlaceholder_1082065158"/>
        </w:placeholder>
        <w:text/>
      </w:sdtPr>
      <w:sdtEndPr/>
      <w:sdtContent>
        <w:p w14:paraId="3F3DC8AA" w14:textId="3D4BEEA4" w:rsidR="009E112E" w:rsidRPr="009E112E" w:rsidRDefault="002E1FF6" w:rsidP="009E112E">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0"/>
            </w:rPr>
            <w:t>Savivaldybių kontrolierių asociacijos visuotinio narių susirinkimo 2020 m. liepos 9 d. sprendimu nuo 2021 m. sausio 1 d. nustatytas asociacijos nario mokesčio dydis yra 100 Eur. Jis mokamas nuo kiekvieno Tarnybos tarnautojo, atliekančio auditus. Numatoma, kad nario mokesčiui sumokėti reikėtų 300 Eur per metus. Šiuos asignavimus galima būtų skirti iš Tarnybos veiklos užtikrinimui skiriamų asignavimų.</w:t>
          </w:r>
        </w:p>
      </w:sdtContent>
    </w:sdt>
    <w:p w14:paraId="4047FA17"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sdt>
      <w:sdtPr>
        <w:rPr>
          <w:rFonts w:ascii="Times New Roman" w:hAnsi="Times New Roman" w:cs="Times New Roman"/>
          <w:sz w:val="24"/>
          <w:szCs w:val="24"/>
        </w:rPr>
        <w:alias w:val="Kiti sprendimui priimti reikalingi pagrindimai, skaičiavimai ar "/>
        <w:tag w:val="5"/>
        <w:id w:val="-1205176238"/>
        <w:placeholder>
          <w:docPart w:val="DefaultPlaceholder_1082065158"/>
        </w:placeholder>
        <w:text/>
      </w:sdtPr>
      <w:sdtEndPr/>
      <w:sdtContent>
        <w:p w14:paraId="245214D5" w14:textId="02068318" w:rsidR="009E112E" w:rsidRPr="009E112E" w:rsidRDefault="002E1FF6" w:rsidP="009E112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w:t>
          </w:r>
        </w:p>
      </w:sdtContent>
    </w:sdt>
    <w:p w14:paraId="7BF5E600"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sdt>
      <w:sdtPr>
        <w:rPr>
          <w:rFonts w:ascii="Times New Roman" w:eastAsia="Times New Roman" w:hAnsi="Times New Roman" w:cs="Times New Roman"/>
          <w:sz w:val="24"/>
          <w:szCs w:val="20"/>
        </w:rPr>
        <w:alias w:val="Teisės akto projekto antikorupcinio vertinimo išvada dėl spre"/>
        <w:tag w:val="6"/>
        <w:id w:val="-462342323"/>
        <w:placeholder>
          <w:docPart w:val="DefaultPlaceholder_1082065158"/>
        </w:placeholder>
        <w:text/>
      </w:sdtPr>
      <w:sdtEndPr/>
      <w:sdtContent>
        <w:p w14:paraId="238577CD" w14:textId="2BF461C2" w:rsidR="009E112E" w:rsidRPr="009E112E" w:rsidRDefault="002E1FF6" w:rsidP="009E112E">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0"/>
            </w:rPr>
            <w:t xml:space="preserve">Sprendimo projektas nėra susijęs su galimomis korupcijos rizikomis, todėl atskiras antikorupcinis vertinimas neatliekamas. </w:t>
          </w:r>
        </w:p>
      </w:sdtContent>
    </w:sdt>
    <w:p w14:paraId="5251B93B" w14:textId="77777777" w:rsidR="006479C2"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sdt>
      <w:sdtPr>
        <w:rPr>
          <w:rFonts w:ascii="Times New Roman" w:eastAsia="Times New Roman" w:hAnsi="Times New Roman" w:cs="Times New Roman"/>
          <w:sz w:val="24"/>
          <w:szCs w:val="20"/>
        </w:rPr>
        <w:alias w:val="Autorius ar autorių grupė."/>
        <w:tag w:val="7"/>
        <w:id w:val="1411661401"/>
        <w:placeholder>
          <w:docPart w:val="DefaultPlaceholder_1082065158"/>
        </w:placeholder>
        <w:text/>
      </w:sdtPr>
      <w:sdtEndPr/>
      <w:sdtContent>
        <w:p w14:paraId="243BEA65" w14:textId="7C4279D6" w:rsidR="009E112E" w:rsidRDefault="002E1FF6" w:rsidP="009E112E">
          <w:pPr>
            <w:pStyle w:val="Sraopastraipa"/>
            <w:spacing w:after="0" w:line="240" w:lineRule="auto"/>
            <w:ind w:left="0" w:firstLine="851"/>
            <w:jc w:val="both"/>
            <w:rPr>
              <w:rFonts w:ascii="Times New Roman" w:hAnsi="Times New Roman" w:cs="Times New Roman"/>
              <w:sz w:val="24"/>
              <w:szCs w:val="24"/>
            </w:rPr>
          </w:pPr>
          <w:r w:rsidRPr="002E1FF6">
            <w:rPr>
              <w:rFonts w:ascii="Times New Roman" w:eastAsia="Times New Roman" w:hAnsi="Times New Roman" w:cs="Times New Roman"/>
              <w:sz w:val="24"/>
              <w:szCs w:val="20"/>
            </w:rPr>
            <w:t>Sprendimo projektą parengė Tarnybos kontrolierė Indrė Treigienė.</w:t>
          </w:r>
        </w:p>
      </w:sdtContent>
    </w:sdt>
    <w:p w14:paraId="26E77ED7" w14:textId="77777777" w:rsidR="002E1FF6" w:rsidRDefault="002E1FF6" w:rsidP="009E112E">
      <w:pPr>
        <w:pStyle w:val="Sraopastraipa"/>
        <w:spacing w:after="0" w:line="240" w:lineRule="auto"/>
        <w:ind w:left="0" w:firstLine="851"/>
        <w:jc w:val="both"/>
        <w:rPr>
          <w:rFonts w:ascii="Times New Roman" w:hAnsi="Times New Roman" w:cs="Times New Roman"/>
          <w:sz w:val="24"/>
          <w:szCs w:val="24"/>
        </w:rPr>
      </w:pPr>
    </w:p>
    <w:p w14:paraId="1EA50A32" w14:textId="77777777" w:rsidR="002E1FF6" w:rsidRDefault="002E1FF6" w:rsidP="009E112E">
      <w:pPr>
        <w:pStyle w:val="Sraopastraipa"/>
        <w:spacing w:after="0" w:line="240" w:lineRule="auto"/>
        <w:ind w:left="0" w:firstLine="851"/>
        <w:jc w:val="both"/>
        <w:rPr>
          <w:rFonts w:ascii="Times New Roman" w:hAnsi="Times New Roman" w:cs="Times New Roman"/>
          <w:sz w:val="24"/>
          <w:szCs w:val="24"/>
        </w:rPr>
      </w:pPr>
    </w:p>
    <w:sectPr w:rsidR="002E1FF6" w:rsidSect="002E1F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6FCA" w14:textId="77777777" w:rsidR="007B0831" w:rsidRDefault="007B0831" w:rsidP="002E1FF6">
      <w:pPr>
        <w:spacing w:after="0" w:line="240" w:lineRule="auto"/>
      </w:pPr>
      <w:r>
        <w:separator/>
      </w:r>
    </w:p>
  </w:endnote>
  <w:endnote w:type="continuationSeparator" w:id="0">
    <w:p w14:paraId="13CE5757" w14:textId="77777777" w:rsidR="007B0831" w:rsidRDefault="007B0831" w:rsidP="002E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40F8" w14:textId="77777777" w:rsidR="007B0831" w:rsidRDefault="007B0831" w:rsidP="002E1FF6">
      <w:pPr>
        <w:spacing w:after="0" w:line="240" w:lineRule="auto"/>
      </w:pPr>
      <w:r>
        <w:separator/>
      </w:r>
    </w:p>
  </w:footnote>
  <w:footnote w:type="continuationSeparator" w:id="0">
    <w:p w14:paraId="391AB411" w14:textId="77777777" w:rsidR="007B0831" w:rsidRDefault="007B0831" w:rsidP="002E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615846"/>
      <w:docPartObj>
        <w:docPartGallery w:val="Page Numbers (Top of Page)"/>
        <w:docPartUnique/>
      </w:docPartObj>
    </w:sdtPr>
    <w:sdtEndPr>
      <w:rPr>
        <w:rFonts w:ascii="Times New Roman" w:hAnsi="Times New Roman" w:cs="Times New Roman"/>
        <w:sz w:val="24"/>
        <w:szCs w:val="24"/>
      </w:rPr>
    </w:sdtEndPr>
    <w:sdtContent>
      <w:p w14:paraId="0A642838" w14:textId="3BF47EE5" w:rsidR="002E1FF6" w:rsidRPr="002E1FF6" w:rsidRDefault="002E1FF6">
        <w:pPr>
          <w:pStyle w:val="Antrats"/>
          <w:jc w:val="center"/>
          <w:rPr>
            <w:rFonts w:ascii="Times New Roman" w:hAnsi="Times New Roman" w:cs="Times New Roman"/>
            <w:sz w:val="24"/>
            <w:szCs w:val="24"/>
          </w:rPr>
        </w:pPr>
        <w:r w:rsidRPr="002E1FF6">
          <w:rPr>
            <w:rFonts w:ascii="Times New Roman" w:hAnsi="Times New Roman" w:cs="Times New Roman"/>
            <w:sz w:val="24"/>
            <w:szCs w:val="24"/>
          </w:rPr>
          <w:fldChar w:fldCharType="begin"/>
        </w:r>
        <w:r w:rsidRPr="002E1FF6">
          <w:rPr>
            <w:rFonts w:ascii="Times New Roman" w:hAnsi="Times New Roman" w:cs="Times New Roman"/>
            <w:sz w:val="24"/>
            <w:szCs w:val="24"/>
          </w:rPr>
          <w:instrText>PAGE   \* MERGEFORMAT</w:instrText>
        </w:r>
        <w:r w:rsidRPr="002E1FF6">
          <w:rPr>
            <w:rFonts w:ascii="Times New Roman" w:hAnsi="Times New Roman" w:cs="Times New Roman"/>
            <w:sz w:val="24"/>
            <w:szCs w:val="24"/>
          </w:rPr>
          <w:fldChar w:fldCharType="separate"/>
        </w:r>
        <w:r w:rsidRPr="002E1FF6">
          <w:rPr>
            <w:rFonts w:ascii="Times New Roman" w:hAnsi="Times New Roman" w:cs="Times New Roman"/>
            <w:sz w:val="24"/>
            <w:szCs w:val="24"/>
          </w:rPr>
          <w:t>2</w:t>
        </w:r>
        <w:r w:rsidRPr="002E1FF6">
          <w:rPr>
            <w:rFonts w:ascii="Times New Roman" w:hAnsi="Times New Roman" w:cs="Times New Roman"/>
            <w:sz w:val="24"/>
            <w:szCs w:val="24"/>
          </w:rPr>
          <w:fldChar w:fldCharType="end"/>
        </w:r>
      </w:p>
    </w:sdtContent>
  </w:sdt>
  <w:p w14:paraId="46EB88E9" w14:textId="77777777" w:rsidR="002E1FF6" w:rsidRDefault="002E1F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12435BE"/>
    <w:multiLevelType w:val="hybridMultilevel"/>
    <w:tmpl w:val="B09CD56C"/>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16cid:durableId="1700008475">
    <w:abstractNumId w:val="0"/>
  </w:num>
  <w:num w:numId="2" w16cid:durableId="25251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2E1FF6"/>
    <w:rsid w:val="0034234E"/>
    <w:rsid w:val="00384B51"/>
    <w:rsid w:val="004A5A84"/>
    <w:rsid w:val="006479C2"/>
    <w:rsid w:val="00666A86"/>
    <w:rsid w:val="00674CE7"/>
    <w:rsid w:val="00746FA4"/>
    <w:rsid w:val="007B0831"/>
    <w:rsid w:val="007F6373"/>
    <w:rsid w:val="008179DD"/>
    <w:rsid w:val="00984BD6"/>
    <w:rsid w:val="009E112E"/>
    <w:rsid w:val="00A72D7F"/>
    <w:rsid w:val="00B061DB"/>
    <w:rsid w:val="00B4409C"/>
    <w:rsid w:val="00B86921"/>
    <w:rsid w:val="00F02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A61F"/>
  <w15:docId w15:val="{25024072-9ABF-414F-B80E-24DCA2D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semiHidden/>
    <w:locked/>
    <w:rsid w:val="002E1FF6"/>
    <w:rPr>
      <w:rFonts w:ascii="Times New Roman" w:eastAsia="Times New Roman" w:hAnsi="Times New Roman" w:cs="Times New Roman"/>
      <w:sz w:val="20"/>
      <w:szCs w:val="20"/>
      <w:lang w:eastAsia="lt-LT"/>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w:basedOn w:val="prastasis"/>
    <w:link w:val="PuslapioinaostekstasDiagrama"/>
    <w:uiPriority w:val="99"/>
    <w:semiHidden/>
    <w:unhideWhenUsed/>
    <w:qFormat/>
    <w:rsid w:val="002E1FF6"/>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2E1FF6"/>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 Reference"/>
    <w:uiPriority w:val="99"/>
    <w:semiHidden/>
    <w:unhideWhenUsed/>
    <w:rsid w:val="002E1FF6"/>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2E1F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1FF6"/>
  </w:style>
  <w:style w:type="paragraph" w:styleId="Porat">
    <w:name w:val="footer"/>
    <w:basedOn w:val="prastasis"/>
    <w:link w:val="PoratDiagrama"/>
    <w:uiPriority w:val="99"/>
    <w:unhideWhenUsed/>
    <w:rsid w:val="002E1F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Bendrosios nuostatos"/>
          <w:gallery w:val="placeholder"/>
        </w:category>
        <w:types>
          <w:type w:val="bbPlcHdr"/>
        </w:types>
        <w:behaviors>
          <w:behavior w:val="content"/>
        </w:behaviors>
        <w:guid w:val="{E2E88AF6-0E14-4910-9E0C-6C826C5D13B6}"/>
      </w:docPartPr>
      <w:docPartBody>
        <w:p w:rsidR="00B1306E" w:rsidRDefault="00014E41">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E41"/>
    <w:rsid w:val="00014E41"/>
    <w:rsid w:val="000D164E"/>
    <w:rsid w:val="0043333A"/>
    <w:rsid w:val="004A0E49"/>
    <w:rsid w:val="004A5A84"/>
    <w:rsid w:val="00746FA4"/>
    <w:rsid w:val="00B1306E"/>
    <w:rsid w:val="00B86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4E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3162</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Indrė Treigienė</cp:lastModifiedBy>
  <cp:revision>9</cp:revision>
  <dcterms:created xsi:type="dcterms:W3CDTF">2023-04-18T11:43:00Z</dcterms:created>
  <dcterms:modified xsi:type="dcterms:W3CDTF">2025-03-19T11:55:00Z</dcterms:modified>
</cp:coreProperties>
</file>