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D2CA" w14:textId="77777777" w:rsidR="005533F5" w:rsidRPr="00826E02" w:rsidRDefault="005533F5" w:rsidP="005533F5">
      <w:pPr>
        <w:jc w:val="center"/>
        <w:rPr>
          <w:b/>
          <w:caps/>
        </w:rPr>
      </w:pPr>
      <w:r w:rsidRPr="00826E02">
        <w:rPr>
          <w:b/>
          <w:caps/>
        </w:rPr>
        <w:t>Aiškinamasis raštas</w:t>
      </w:r>
    </w:p>
    <w:p w14:paraId="7B896BC4" w14:textId="77777777" w:rsidR="005533F5" w:rsidRPr="00826E02" w:rsidRDefault="005533F5" w:rsidP="005533F5">
      <w:pPr>
        <w:jc w:val="center"/>
        <w:rPr>
          <w:b/>
          <w:caps/>
        </w:rPr>
      </w:pPr>
      <w:r w:rsidRPr="00826E02">
        <w:rPr>
          <w:b/>
          <w:caps/>
        </w:rPr>
        <w:t>prie Kretingos rajono savivaldybės tarybos sprendimo projekto „DĖL KRETINGOS RAJONO SAVIVALDYBĖS TARYBOS 2014 M. GRUODŽIO 18 d. SPRENDIMO NR. T2-378 „DĖL vietinės rinkliavos už komunalinių atliekų surinkimą iš atliekų turėtojų ir atliekų tvarkymą NUOSTATŲ patvirtinimo“ PAKEITIMO“</w:t>
      </w:r>
    </w:p>
    <w:p w14:paraId="61F83CFB" w14:textId="77777777" w:rsidR="005533F5" w:rsidRPr="00826E02" w:rsidRDefault="005533F5" w:rsidP="005533F5">
      <w:pPr>
        <w:rPr>
          <w:b/>
          <w:caps/>
        </w:rPr>
      </w:pPr>
    </w:p>
    <w:p w14:paraId="0B484FEA" w14:textId="57A277B2" w:rsidR="005533F5" w:rsidRPr="000F356E" w:rsidRDefault="005533F5" w:rsidP="005533F5">
      <w:pPr>
        <w:jc w:val="center"/>
        <w:rPr>
          <w:b/>
          <w:bCs/>
          <w:caps/>
        </w:rPr>
      </w:pPr>
      <w:r w:rsidRPr="00826E02">
        <w:rPr>
          <w:caps/>
        </w:rPr>
        <w:t>202</w:t>
      </w:r>
      <w:r>
        <w:rPr>
          <w:caps/>
        </w:rPr>
        <w:t xml:space="preserve">5 </w:t>
      </w:r>
      <w:r>
        <w:t xml:space="preserve">m. kovo </w:t>
      </w:r>
      <w:r>
        <w:t>20</w:t>
      </w:r>
      <w:r>
        <w:t xml:space="preserve"> d.</w:t>
      </w:r>
    </w:p>
    <w:p w14:paraId="702E789B" w14:textId="77777777" w:rsidR="005533F5" w:rsidRPr="00826E02" w:rsidRDefault="005533F5" w:rsidP="005533F5">
      <w:pPr>
        <w:jc w:val="center"/>
        <w:rPr>
          <w:caps/>
        </w:rPr>
      </w:pPr>
      <w:r w:rsidRPr="00826E02">
        <w:t>Kretinga</w:t>
      </w:r>
    </w:p>
    <w:p w14:paraId="41D5BFC7" w14:textId="77777777" w:rsidR="005533F5" w:rsidRPr="00826E02" w:rsidRDefault="005533F5" w:rsidP="005533F5">
      <w:pPr>
        <w:rPr>
          <w:b/>
        </w:rPr>
      </w:pPr>
    </w:p>
    <w:p w14:paraId="402B1DAB" w14:textId="77777777" w:rsidR="005533F5" w:rsidRPr="000F356E" w:rsidRDefault="005533F5" w:rsidP="005533F5">
      <w:pPr>
        <w:ind w:firstLine="720"/>
        <w:jc w:val="both"/>
        <w:rPr>
          <w:b/>
        </w:rPr>
      </w:pPr>
      <w:r>
        <w:rPr>
          <w:b/>
        </w:rPr>
        <w:t xml:space="preserve">1. </w:t>
      </w:r>
      <w:r w:rsidRPr="000F356E">
        <w:rPr>
          <w:b/>
        </w:rPr>
        <w:t xml:space="preserve">Parengto sprendimo projekto tikslas ir uždaviniai. </w:t>
      </w:r>
    </w:p>
    <w:p w14:paraId="511E03EF" w14:textId="77777777" w:rsidR="005533F5" w:rsidRDefault="005533F5" w:rsidP="005533F5">
      <w:pPr>
        <w:ind w:firstLine="720"/>
        <w:jc w:val="both"/>
      </w:pPr>
      <w:r w:rsidRPr="00826E02">
        <w:t>Pakeisti Kretingos rajono savivaldybės vietinės rinkliavos už komunalinių atliekų surinkimą iš atliekų turėtojų ir atliekų tvarkymą nuostat</w:t>
      </w:r>
      <w:r>
        <w:t>us</w:t>
      </w:r>
      <w:r w:rsidRPr="00826E02">
        <w:t>, patvirtint</w:t>
      </w:r>
      <w:r>
        <w:t>us</w:t>
      </w:r>
      <w:r w:rsidRPr="00826E02">
        <w:t xml:space="preserve"> Kretingos rajono savivaldybės tarybos 2014 m. gruodžio 18 d. sprendimu Nr. T2-378 „Dėl </w:t>
      </w:r>
      <w:r>
        <w:t>V</w:t>
      </w:r>
      <w:r w:rsidRPr="00826E02">
        <w:t>ietinės rinkliavos už komunalinių atliekų surinkimą iš atliekų turėtojų ir atliekų tvarkymą nuostatų patvirtinimo“</w:t>
      </w:r>
      <w:r>
        <w:t>.</w:t>
      </w:r>
    </w:p>
    <w:p w14:paraId="0789C75D" w14:textId="77777777" w:rsidR="005533F5" w:rsidRPr="000F356E" w:rsidRDefault="005533F5" w:rsidP="005533F5">
      <w:pPr>
        <w:ind w:firstLine="720"/>
        <w:jc w:val="both"/>
      </w:pPr>
      <w:r w:rsidRPr="000F356E">
        <w:rPr>
          <w:b/>
          <w:bCs/>
        </w:rPr>
        <w:t>2.</w:t>
      </w:r>
      <w:r>
        <w:t xml:space="preserve"> </w:t>
      </w:r>
      <w:r w:rsidRPr="000F356E">
        <w:rPr>
          <w:b/>
        </w:rPr>
        <w:t>Siūlomos teisinio reguliavimo nuostatos, šiuo metu esantis teisinis reglamentavimas, kokie šios srities teisės aktai tebegalioja ir kokius teisės aktus būtina pakeisti ar panaikinti, priėmus teikiamą tarybos sprendimo projektą.</w:t>
      </w:r>
    </w:p>
    <w:p w14:paraId="4BB1DE9A" w14:textId="77777777" w:rsidR="005533F5" w:rsidRDefault="005533F5" w:rsidP="005533F5">
      <w:pPr>
        <w:tabs>
          <w:tab w:val="left" w:pos="851"/>
        </w:tabs>
        <w:ind w:firstLine="720"/>
        <w:jc w:val="both"/>
      </w:pPr>
      <w:r w:rsidRPr="00826E02">
        <w:t xml:space="preserve">Šiuo metu galioja Kretingos rajono savivaldybės tarybos 2014 m. gruodžio 18 d. sprendimu Nr. T2-378 „Dėl </w:t>
      </w:r>
      <w:r>
        <w:t>V</w:t>
      </w:r>
      <w:r w:rsidRPr="00826E02">
        <w:t>ietinės rinkliavos už komunalinių atliekų surinkimą iš atliekų turėtojų ir atliekų tvarkymą nuostatų patvirtinimo“ patvirtinti Vietinės rinkliavos už komunalinių atliekų surinkimą iš atliekų turėtojų ir atliekų tvarkymą nuostata</w:t>
      </w:r>
      <w:r>
        <w:t xml:space="preserve">i </w:t>
      </w:r>
      <w:r w:rsidRPr="00826E02">
        <w:t>(Vietinės rinkliavos už komunalinių atliekų surinkimą iš atliekų turėtojų ir atliekų tvarkymą nuostat</w:t>
      </w:r>
      <w:r>
        <w:t>ų priedas patvirtintas</w:t>
      </w:r>
      <w:r w:rsidRPr="00826E02">
        <w:t xml:space="preserve"> Kretingos rajono savivaldybės tarybos 20</w:t>
      </w:r>
      <w:r>
        <w:t>25</w:t>
      </w:r>
      <w:r w:rsidRPr="00826E02">
        <w:t xml:space="preserve"> m. </w:t>
      </w:r>
      <w:r>
        <w:t>sausio 30</w:t>
      </w:r>
      <w:r w:rsidRPr="00826E02">
        <w:t xml:space="preserve"> d. sprendimo Nr. T2-</w:t>
      </w:r>
      <w:r>
        <w:t>26</w:t>
      </w:r>
      <w:r w:rsidRPr="00826E02">
        <w:t xml:space="preserve"> redakcija)</w:t>
      </w:r>
      <w:r>
        <w:t xml:space="preserve"> (toliau – Nuostatai).</w:t>
      </w:r>
    </w:p>
    <w:p w14:paraId="01B58D0B" w14:textId="77777777" w:rsidR="005533F5" w:rsidRDefault="005533F5" w:rsidP="005533F5">
      <w:pPr>
        <w:tabs>
          <w:tab w:val="left" w:pos="851"/>
        </w:tabs>
        <w:ind w:firstLine="720"/>
        <w:jc w:val="both"/>
      </w:pPr>
      <w:r>
        <w:t>S</w:t>
      </w:r>
      <w:r w:rsidRPr="00E265A4">
        <w:t>iekia</w:t>
      </w:r>
      <w:r>
        <w:t>nt</w:t>
      </w:r>
      <w:r w:rsidRPr="00E265A4">
        <w:t xml:space="preserve"> atskleisti ar sumažinti galimus atvejus, kai apgaulės būdu bandoma išvengti vietinės rinkliavos mokėjimo</w:t>
      </w:r>
      <w:r>
        <w:t>,</w:t>
      </w:r>
      <w:r w:rsidRPr="00E265A4">
        <w:t xml:space="preserve"> </w:t>
      </w:r>
      <w:r w:rsidRPr="00826E02">
        <w:t>Kretingos rajono savivaldybės taryb</w:t>
      </w:r>
      <w:r>
        <w:t>a</w:t>
      </w:r>
      <w:r w:rsidRPr="00826E02">
        <w:t xml:space="preserve"> </w:t>
      </w:r>
      <w:r w:rsidRPr="00A720F0">
        <w:t>2025 m. sausio 30 d.</w:t>
      </w:r>
      <w:r>
        <w:t xml:space="preserve"> sprendimu</w:t>
      </w:r>
      <w:r w:rsidRPr="00A720F0">
        <w:t xml:space="preserve"> Nr. T2-26</w:t>
      </w:r>
      <w:r>
        <w:t xml:space="preserve"> „</w:t>
      </w:r>
      <w:r w:rsidRPr="00A720F0">
        <w:t>Dėl Kretingos rajono savivaldybės tarybos 2014 m. gruodžio 18 d. sprendimo Nr. T2-378 „Dėl Vietinės rinkliavos už komunalinių atliekų surinkimą iš atliekų turėtojų ir atliekų tvarkymą nuostatų patvirtinimo“ pakeitimo“ nusprendė į</w:t>
      </w:r>
      <w:r w:rsidRPr="00E265A4">
        <w:t>vesti sąlygą nekilnojamojo turto objektų grupėms „Butai daugiabučiuose namuose, kuriuose nėra gyvenamąją vietą deklaravusių ar faktiškai gyvenančių gyventojų“ ir „Individualūs gyvenamosios paskirties objektai (namai, kotedžai), kuriuose nėra gyvenamąją vietą deklaravusių ar faktiškai gyvenančių gyventojų“, kad jei savininkas ar įgaliotas asmuo nepristatė pažymos iš energijos tiekėjo, apie nesinaudojimą objektu</w:t>
      </w:r>
      <w:r>
        <w:t xml:space="preserve"> (jei </w:t>
      </w:r>
      <w:r w:rsidRPr="004066E0">
        <w:t>sunaudotas elektros energijos kiekis per metus nevirš</w:t>
      </w:r>
      <w:r>
        <w:t>ija</w:t>
      </w:r>
      <w:r w:rsidRPr="004066E0">
        <w:t xml:space="preserve"> 140 kWh</w:t>
      </w:r>
      <w:r>
        <w:t>)</w:t>
      </w:r>
      <w:r w:rsidRPr="00E265A4">
        <w:t>, taikyti atitinkamai pagal objekto grupę 1.7 arba 1.14 punktuose nustatytus rinkliavos dydžius, laikant, kad objekte faktiškai gyvena 6 asmenys.</w:t>
      </w:r>
    </w:p>
    <w:p w14:paraId="2CF0A355" w14:textId="77777777" w:rsidR="005533F5" w:rsidRDefault="005533F5" w:rsidP="005533F5">
      <w:pPr>
        <w:tabs>
          <w:tab w:val="left" w:pos="851"/>
        </w:tabs>
        <w:ind w:firstLine="720"/>
        <w:jc w:val="both"/>
      </w:pPr>
      <w:r>
        <w:t>Tačiau išgirdus Kretingos rajono gyventojų paaiškinimus, tapo akivaizdu, kad tam tikrais atvejais vien energijos tiekėjo pažyma pagrįsti nesinaudojimą objektu nėra įmanoma (pvz., kai suvartojamas didesnis elektros energijos kiekis objekto stebėjimo ar šildymo žiemos metu, kad neužšaltų vietiniai inžineriniai tinklai, tikslais). Atsižvelgiant į tai, siūloma papildyti minėtą Nuostatų punktą papildomais įrodymais (vandens tiekėjo pažyma, panaudos/nuomos sutartimi, kurioje nurodytas konkretus objekte gyvenančių asmenų skaičius, kitais paaiškinimais ar nustatytomis faktinėmis aplinkybėmis), kuriais remiantis gali būti nustatytas nesinaudojimas objektu arba patikslintas faktinis naudotojų skaičius.</w:t>
      </w:r>
    </w:p>
    <w:p w14:paraId="26B6C089" w14:textId="77777777" w:rsidR="005533F5" w:rsidRDefault="005533F5" w:rsidP="005533F5">
      <w:pPr>
        <w:ind w:firstLine="720"/>
        <w:jc w:val="both"/>
      </w:pPr>
      <w:r w:rsidRPr="00826E02">
        <w:t xml:space="preserve">Pridedamas Vietinės rinkliavos už komunalinių atliekų surinkimą iš atliekų turėtojų ir atliekų tvarkymą </w:t>
      </w:r>
      <w:r>
        <w:t>n</w:t>
      </w:r>
      <w:r w:rsidRPr="00826E02">
        <w:t>uostatų lyginamasis variantas.</w:t>
      </w:r>
    </w:p>
    <w:p w14:paraId="4C050B48" w14:textId="77777777" w:rsidR="005533F5" w:rsidRDefault="005533F5" w:rsidP="005533F5">
      <w:pPr>
        <w:tabs>
          <w:tab w:val="left" w:pos="851"/>
        </w:tabs>
        <w:ind w:firstLine="720"/>
        <w:jc w:val="both"/>
        <w:rPr>
          <w:b/>
        </w:rPr>
      </w:pPr>
      <w:r w:rsidRPr="000F356E">
        <w:rPr>
          <w:b/>
        </w:rPr>
        <w:t>3. Kokių rezultatų laukiama.</w:t>
      </w:r>
    </w:p>
    <w:p w14:paraId="788E95E1" w14:textId="77777777" w:rsidR="005533F5" w:rsidRDefault="005533F5" w:rsidP="005533F5">
      <w:pPr>
        <w:tabs>
          <w:tab w:val="left" w:pos="851"/>
        </w:tabs>
        <w:ind w:firstLine="720"/>
        <w:jc w:val="both"/>
      </w:pPr>
      <w:r>
        <w:rPr>
          <w:lang w:eastAsia="lt-LT"/>
        </w:rPr>
        <w:t xml:space="preserve">Atlikti </w:t>
      </w:r>
      <w:r>
        <w:t>N</w:t>
      </w:r>
      <w:r w:rsidRPr="00826E02">
        <w:t xml:space="preserve">uostatų </w:t>
      </w:r>
      <w:r>
        <w:rPr>
          <w:lang w:eastAsia="lt-LT"/>
        </w:rPr>
        <w:t xml:space="preserve">patikslinimai, kuriais </w:t>
      </w:r>
      <w:r>
        <w:t>remiantis objektyviau gali būti nustatytas nesinaudojimas objektu arba patikslintas faktinis naudotojų skaičius.</w:t>
      </w:r>
    </w:p>
    <w:p w14:paraId="1118D8F2" w14:textId="77777777" w:rsidR="005533F5" w:rsidRDefault="005533F5" w:rsidP="005533F5">
      <w:pPr>
        <w:ind w:firstLine="720"/>
        <w:jc w:val="both"/>
        <w:rPr>
          <w:b/>
        </w:rPr>
      </w:pPr>
      <w:r w:rsidRPr="000F356E">
        <w:rPr>
          <w:b/>
        </w:rPr>
        <w:t>4. Lėšų poreikis ir šaltiniai.</w:t>
      </w:r>
    </w:p>
    <w:p w14:paraId="0147674D" w14:textId="77777777" w:rsidR="005533F5" w:rsidRPr="009C628A" w:rsidRDefault="005533F5" w:rsidP="005533F5">
      <w:pPr>
        <w:ind w:firstLine="720"/>
        <w:jc w:val="both"/>
        <w:rPr>
          <w:b/>
        </w:rPr>
      </w:pPr>
      <w:r>
        <w:t>Sprendimo įgyvendinimui s</w:t>
      </w:r>
      <w:r w:rsidRPr="009C628A">
        <w:t xml:space="preserve">avivaldybės biudžeto </w:t>
      </w:r>
      <w:r>
        <w:t>lėšų nereikės.</w:t>
      </w:r>
    </w:p>
    <w:p w14:paraId="2B52AEF8" w14:textId="77777777" w:rsidR="005533F5" w:rsidRDefault="005533F5" w:rsidP="005533F5">
      <w:pPr>
        <w:ind w:firstLine="720"/>
        <w:jc w:val="both"/>
        <w:rPr>
          <w:b/>
        </w:rPr>
      </w:pPr>
      <w:r w:rsidRPr="000F356E">
        <w:rPr>
          <w:b/>
          <w:bCs/>
        </w:rPr>
        <w:t>5.</w:t>
      </w:r>
      <w:r>
        <w:t xml:space="preserve"> </w:t>
      </w:r>
      <w:r w:rsidRPr="000F356E">
        <w:rPr>
          <w:b/>
        </w:rPr>
        <w:t>Kiti sprendimui priimti reikalingi pagrindimai, skaičiavimai ar paaiškinimai.</w:t>
      </w:r>
    </w:p>
    <w:p w14:paraId="1E0F2A34" w14:textId="77777777" w:rsidR="005533F5" w:rsidRPr="00072CA7" w:rsidRDefault="005533F5" w:rsidP="005533F5">
      <w:pPr>
        <w:ind w:firstLine="720"/>
        <w:jc w:val="both"/>
        <w:rPr>
          <w:bCs/>
        </w:rPr>
      </w:pPr>
      <w:r w:rsidRPr="00072CA7">
        <w:rPr>
          <w:bCs/>
        </w:rPr>
        <w:t>Nėra.</w:t>
      </w:r>
    </w:p>
    <w:p w14:paraId="46D2BE28" w14:textId="77777777" w:rsidR="005533F5" w:rsidRPr="000F356E" w:rsidRDefault="005533F5" w:rsidP="005533F5">
      <w:pPr>
        <w:ind w:firstLine="720"/>
        <w:jc w:val="both"/>
      </w:pPr>
      <w:r w:rsidRPr="000F356E">
        <w:rPr>
          <w:b/>
          <w:bCs/>
        </w:rPr>
        <w:lastRenderedPageBreak/>
        <w:t>6.</w:t>
      </w:r>
      <w:r>
        <w:t xml:space="preserve"> </w:t>
      </w:r>
      <w:r w:rsidRPr="000F356E">
        <w:rPr>
          <w:b/>
        </w:rPr>
        <w:t>Teisės akto projekto antikorupcinio vertinimo išvada dėl sprendimo projekto teikimo antikorupciniam vertinimui.</w:t>
      </w:r>
    </w:p>
    <w:p w14:paraId="1DD5DBA3" w14:textId="77777777" w:rsidR="005533F5" w:rsidRPr="00826E02" w:rsidRDefault="005533F5" w:rsidP="005533F5">
      <w:pPr>
        <w:tabs>
          <w:tab w:val="left" w:pos="851"/>
        </w:tabs>
        <w:ind w:firstLine="720"/>
        <w:jc w:val="both"/>
      </w:pPr>
      <w:r w:rsidRPr="00826E02">
        <w:t>Teisės akto projektas teikiamas antikorupciniam vertinimui. Pažyma pridedama.</w:t>
      </w:r>
    </w:p>
    <w:p w14:paraId="3057C8F1" w14:textId="77777777" w:rsidR="005533F5" w:rsidRPr="00826E02" w:rsidRDefault="005533F5" w:rsidP="005533F5">
      <w:pPr>
        <w:tabs>
          <w:tab w:val="left" w:pos="993"/>
        </w:tabs>
        <w:ind w:left="720"/>
        <w:jc w:val="both"/>
        <w:rPr>
          <w:b/>
        </w:rPr>
      </w:pPr>
      <w:r>
        <w:rPr>
          <w:b/>
        </w:rPr>
        <w:t xml:space="preserve">7. </w:t>
      </w:r>
      <w:r w:rsidRPr="00826E02">
        <w:rPr>
          <w:b/>
        </w:rPr>
        <w:t>Autorius ar autorių grupė.</w:t>
      </w:r>
    </w:p>
    <w:p w14:paraId="32C49F64" w14:textId="77777777" w:rsidR="005533F5" w:rsidRPr="00826E02" w:rsidRDefault="005533F5" w:rsidP="005533F5">
      <w:pPr>
        <w:tabs>
          <w:tab w:val="left" w:pos="851"/>
        </w:tabs>
        <w:spacing w:line="276" w:lineRule="auto"/>
        <w:ind w:firstLine="720"/>
        <w:contextualSpacing/>
        <w:jc w:val="both"/>
      </w:pPr>
      <w:r w:rsidRPr="00826E02">
        <w:t xml:space="preserve">Vietinio ūkio ir turto valdymo skyriaus </w:t>
      </w:r>
      <w:r>
        <w:t>patarėja</w:t>
      </w:r>
      <w:r w:rsidRPr="00826E02">
        <w:t xml:space="preserve"> </w:t>
      </w:r>
      <w:r>
        <w:t>Renata Ambrazevičienė</w:t>
      </w:r>
      <w:r w:rsidRPr="00826E02">
        <w:t>.</w:t>
      </w:r>
    </w:p>
    <w:p w14:paraId="768C3FBD" w14:textId="77777777" w:rsidR="005533F5" w:rsidRDefault="005533F5"/>
    <w:sectPr w:rsidR="005533F5" w:rsidSect="005533F5">
      <w:headerReference w:type="default" r:id="rId4"/>
      <w:headerReference w:type="first" r:id="rId5"/>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899418"/>
      <w:docPartObj>
        <w:docPartGallery w:val="Page Numbers (Top of Page)"/>
        <w:docPartUnique/>
      </w:docPartObj>
    </w:sdtPr>
    <w:sdtEndPr/>
    <w:sdtContent>
      <w:p w14:paraId="3C239100" w14:textId="77777777" w:rsidR="005533F5" w:rsidRDefault="005533F5" w:rsidP="00826E02">
        <w:pPr>
          <w:pStyle w:val="Antrats"/>
          <w:jc w:val="center"/>
        </w:pPr>
        <w:r>
          <w:fldChar w:fldCharType="begin"/>
        </w:r>
        <w:r>
          <w:instrText>PAGE   \* MERGEFORMAT</w:instrText>
        </w:r>
        <w:r>
          <w:fldChar w:fldCharType="separate"/>
        </w:r>
        <w:r>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788D" w14:textId="77777777" w:rsidR="005533F5" w:rsidRPr="00B70807" w:rsidRDefault="005533F5" w:rsidP="00B7080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F5"/>
    <w:rsid w:val="003F4740"/>
    <w:rsid w:val="005533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6EB2"/>
  <w15:chartTrackingRefBased/>
  <w15:docId w15:val="{95B92092-66FC-405D-8B5D-2729DDFF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33F5"/>
    <w:pPr>
      <w:suppressAutoHyphens/>
      <w:spacing w:after="0" w:line="240" w:lineRule="auto"/>
    </w:pPr>
    <w:rPr>
      <w:rFonts w:ascii="Times New Roman" w:eastAsia="Times New Roman" w:hAnsi="Times New Roman" w:cs="Times New Roman"/>
      <w:kern w:val="0"/>
      <w:lang w:eastAsia="ar-SA"/>
      <w14:ligatures w14:val="none"/>
    </w:rPr>
  </w:style>
  <w:style w:type="paragraph" w:styleId="Antrat1">
    <w:name w:val="heading 1"/>
    <w:basedOn w:val="prastasis"/>
    <w:next w:val="prastasis"/>
    <w:link w:val="Antrat1Diagrama"/>
    <w:uiPriority w:val="9"/>
    <w:qFormat/>
    <w:rsid w:val="005533F5"/>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533F5"/>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533F5"/>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533F5"/>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5533F5"/>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5533F5"/>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5533F5"/>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5533F5"/>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5533F5"/>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33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33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33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33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33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33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33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33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33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33F5"/>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533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33F5"/>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533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33F5"/>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5533F5"/>
    <w:rPr>
      <w:i/>
      <w:iCs/>
      <w:color w:val="404040" w:themeColor="text1" w:themeTint="BF"/>
    </w:rPr>
  </w:style>
  <w:style w:type="paragraph" w:styleId="Sraopastraipa">
    <w:name w:val="List Paragraph"/>
    <w:basedOn w:val="prastasis"/>
    <w:uiPriority w:val="34"/>
    <w:qFormat/>
    <w:rsid w:val="005533F5"/>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5533F5"/>
    <w:rPr>
      <w:i/>
      <w:iCs/>
      <w:color w:val="0F4761" w:themeColor="accent1" w:themeShade="BF"/>
    </w:rPr>
  </w:style>
  <w:style w:type="paragraph" w:styleId="Iskirtacitata">
    <w:name w:val="Intense Quote"/>
    <w:basedOn w:val="prastasis"/>
    <w:next w:val="prastasis"/>
    <w:link w:val="IskirtacitataDiagrama"/>
    <w:uiPriority w:val="30"/>
    <w:qFormat/>
    <w:rsid w:val="005533F5"/>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5533F5"/>
    <w:rPr>
      <w:i/>
      <w:iCs/>
      <w:color w:val="0F4761" w:themeColor="accent1" w:themeShade="BF"/>
    </w:rPr>
  </w:style>
  <w:style w:type="character" w:styleId="Rykinuoroda">
    <w:name w:val="Intense Reference"/>
    <w:basedOn w:val="Numatytasispastraiposriftas"/>
    <w:uiPriority w:val="32"/>
    <w:qFormat/>
    <w:rsid w:val="005533F5"/>
    <w:rPr>
      <w:b/>
      <w:bCs/>
      <w:smallCaps/>
      <w:color w:val="0F4761" w:themeColor="accent1" w:themeShade="BF"/>
      <w:spacing w:val="5"/>
    </w:rPr>
  </w:style>
  <w:style w:type="paragraph" w:styleId="Antrats">
    <w:name w:val="header"/>
    <w:basedOn w:val="prastasis"/>
    <w:link w:val="AntratsDiagrama"/>
    <w:uiPriority w:val="99"/>
    <w:rsid w:val="005533F5"/>
    <w:pPr>
      <w:tabs>
        <w:tab w:val="center" w:pos="4513"/>
        <w:tab w:val="right" w:pos="9026"/>
      </w:tabs>
    </w:pPr>
  </w:style>
  <w:style w:type="character" w:customStyle="1" w:styleId="AntratsDiagrama">
    <w:name w:val="Antraštės Diagrama"/>
    <w:basedOn w:val="Numatytasispastraiposriftas"/>
    <w:link w:val="Antrats"/>
    <w:uiPriority w:val="99"/>
    <w:rsid w:val="005533F5"/>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2609</Words>
  <Characters>1488</Characters>
  <Application>Microsoft Office Word</Application>
  <DocSecurity>0</DocSecurity>
  <Lines>12</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Ambrazevičienė</dc:creator>
  <cp:keywords/>
  <dc:description/>
  <cp:lastModifiedBy>Renata Ambrazevičienė</cp:lastModifiedBy>
  <cp:revision>1</cp:revision>
  <dcterms:created xsi:type="dcterms:W3CDTF">2025-03-20T14:55:00Z</dcterms:created>
  <dcterms:modified xsi:type="dcterms:W3CDTF">2025-03-20T14:56:00Z</dcterms:modified>
</cp:coreProperties>
</file>