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1828C52D" w:rsidR="001C20C1" w:rsidRDefault="001C20C1" w:rsidP="001C20C1">
            <w:r>
              <w:t>202</w:t>
            </w:r>
            <w:r w:rsidR="0022674F">
              <w:t>5</w:t>
            </w:r>
            <w:r w:rsidR="000543EB">
              <w:t xml:space="preserve"> m. kovo </w:t>
            </w:r>
            <w:r w:rsidR="00F630BB">
              <w:t>27</w:t>
            </w:r>
            <w:r w:rsidR="000543EB">
              <w:t xml:space="preserve"> d.</w:t>
            </w:r>
            <w:r>
              <w:t xml:space="preserve"> sprendi</w:t>
            </w:r>
            <w:r w:rsidR="00683365">
              <w:t>mo</w:t>
            </w:r>
            <w:r>
              <w:t xml:space="preserve"> Nr.</w:t>
            </w:r>
            <w:r w:rsidR="002D2303">
              <w:t xml:space="preserve"> T2-</w:t>
            </w:r>
          </w:p>
          <w:p w14:paraId="2E7778DA" w14:textId="2BD8470C" w:rsidR="00683365" w:rsidRDefault="0022674F" w:rsidP="001C20C1">
            <w:r>
              <w:t>2</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33B6E325" w14:textId="77777777" w:rsidR="006C2A1E" w:rsidRDefault="006C2A1E">
      <w:pPr>
        <w:rPr>
          <w:sz w:val="20"/>
        </w:rPr>
      </w:pPr>
    </w:p>
    <w:p w14:paraId="389F4F69" w14:textId="77777777" w:rsidR="00F630BB" w:rsidRPr="00FC2AE2" w:rsidRDefault="00F630BB" w:rsidP="00F630BB">
      <w:pPr>
        <w:pStyle w:val="Antrat"/>
        <w:spacing w:after="60"/>
        <w:rPr>
          <w:bCs/>
          <w:i w:val="0"/>
          <w:color w:val="auto"/>
          <w:sz w:val="24"/>
          <w:szCs w:val="24"/>
        </w:rPr>
      </w:pPr>
      <w:r w:rsidRPr="00FC2AE2">
        <w:rPr>
          <w:b/>
          <w:i w:val="0"/>
          <w:color w:val="auto"/>
          <w:sz w:val="24"/>
          <w:szCs w:val="24"/>
        </w:rPr>
        <w:fldChar w:fldCharType="begin"/>
      </w:r>
      <w:r w:rsidRPr="00FC2AE2">
        <w:rPr>
          <w:b/>
          <w:i w:val="0"/>
          <w:color w:val="auto"/>
          <w:sz w:val="24"/>
          <w:szCs w:val="24"/>
        </w:rPr>
        <w:instrText xml:space="preserve"> SEQ lentelė \* ARABIC </w:instrText>
      </w:r>
      <w:r w:rsidRPr="00FC2AE2">
        <w:rPr>
          <w:b/>
          <w:i w:val="0"/>
          <w:color w:val="auto"/>
          <w:sz w:val="24"/>
          <w:szCs w:val="24"/>
        </w:rPr>
        <w:fldChar w:fldCharType="separate"/>
      </w:r>
      <w:r>
        <w:rPr>
          <w:b/>
          <w:i w:val="0"/>
          <w:noProof/>
          <w:color w:val="auto"/>
          <w:sz w:val="24"/>
          <w:szCs w:val="24"/>
        </w:rPr>
        <w:t>3</w:t>
      </w:r>
      <w:r w:rsidRPr="00FC2AE2">
        <w:rPr>
          <w:b/>
          <w:i w:val="0"/>
          <w:color w:val="auto"/>
          <w:sz w:val="24"/>
          <w:szCs w:val="24"/>
        </w:rPr>
        <w:fldChar w:fldCharType="end"/>
      </w:r>
      <w:r w:rsidRPr="00FC2AE2">
        <w:rPr>
          <w:b/>
          <w:i w:val="0"/>
          <w:color w:val="auto"/>
          <w:sz w:val="24"/>
          <w:szCs w:val="24"/>
        </w:rPr>
        <w:t xml:space="preserve"> lentelė.</w:t>
      </w:r>
      <w:r w:rsidRPr="00FC2AE2">
        <w:rPr>
          <w:b/>
          <w:bCs/>
          <w:i w:val="0"/>
          <w:color w:val="auto"/>
          <w:sz w:val="24"/>
          <w:szCs w:val="24"/>
        </w:rPr>
        <w:t xml:space="preserve"> </w:t>
      </w:r>
      <w:r w:rsidRPr="00FC2AE2">
        <w:rPr>
          <w:bCs/>
          <w:i w:val="0"/>
          <w:color w:val="auto"/>
          <w:sz w:val="24"/>
          <w:szCs w:val="24"/>
        </w:rPr>
        <w:t>1 Bendrosios programos priemonės</w:t>
      </w:r>
    </w:p>
    <w:tbl>
      <w:tblPr>
        <w:tblStyle w:val="Lentelstinklelis"/>
        <w:tblW w:w="0" w:type="auto"/>
        <w:tblInd w:w="-5" w:type="dxa"/>
        <w:tblLook w:val="04A0" w:firstRow="1" w:lastRow="0" w:firstColumn="1" w:lastColumn="0" w:noHBand="0" w:noVBand="1"/>
      </w:tblPr>
      <w:tblGrid>
        <w:gridCol w:w="14565"/>
      </w:tblGrid>
      <w:tr w:rsidR="00F630BB" w:rsidRPr="00FC2AE2" w14:paraId="33465DCF" w14:textId="77777777" w:rsidTr="006401B3">
        <w:tc>
          <w:tcPr>
            <w:tcW w:w="14565" w:type="dxa"/>
            <w:shd w:val="clear" w:color="auto" w:fill="DBE5F1" w:themeFill="accent1" w:themeFillTint="33"/>
          </w:tcPr>
          <w:p w14:paraId="52B6361A" w14:textId="77777777" w:rsidR="00F630BB" w:rsidRPr="00FC2AE2" w:rsidRDefault="00F630BB" w:rsidP="006401B3">
            <w:pPr>
              <w:tabs>
                <w:tab w:val="left" w:pos="34"/>
                <w:tab w:val="left" w:pos="284"/>
                <w:tab w:val="left" w:pos="851"/>
              </w:tabs>
              <w:spacing w:before="40" w:after="40"/>
              <w:jc w:val="both"/>
              <w:rPr>
                <w:b/>
                <w:bCs/>
                <w:sz w:val="22"/>
                <w:szCs w:val="22"/>
              </w:rPr>
            </w:pPr>
            <w:r w:rsidRPr="00FC2AE2">
              <w:rPr>
                <w:b/>
                <w:bCs/>
                <w:sz w:val="22"/>
                <w:szCs w:val="22"/>
              </w:rPr>
              <w:t>1-4-1-2-1 Priemonė. IT sistemų plėtra</w:t>
            </w:r>
          </w:p>
        </w:tc>
      </w:tr>
      <w:tr w:rsidR="00F630BB" w:rsidRPr="00822652" w14:paraId="33C2D0A6" w14:textId="77777777" w:rsidTr="006401B3">
        <w:tc>
          <w:tcPr>
            <w:tcW w:w="14565" w:type="dxa"/>
          </w:tcPr>
          <w:p w14:paraId="2D89AA4A" w14:textId="77777777" w:rsidR="00F630BB" w:rsidRDefault="00F630BB" w:rsidP="006401B3">
            <w:pPr>
              <w:tabs>
                <w:tab w:val="left" w:pos="34"/>
                <w:tab w:val="left" w:pos="284"/>
                <w:tab w:val="left" w:pos="851"/>
              </w:tabs>
              <w:spacing w:before="40" w:after="40"/>
              <w:jc w:val="both"/>
              <w:rPr>
                <w:bCs/>
                <w:sz w:val="22"/>
                <w:szCs w:val="22"/>
              </w:rPr>
            </w:pPr>
            <w:r>
              <w:rPr>
                <w:bCs/>
                <w:sz w:val="22"/>
                <w:szCs w:val="22"/>
              </w:rPr>
              <w:t>Lėšos planuojamos:</w:t>
            </w:r>
          </w:p>
          <w:p w14:paraId="1556956E" w14:textId="77777777" w:rsidR="00F630BB" w:rsidRDefault="00F630BB" w:rsidP="00F630BB">
            <w:pPr>
              <w:pStyle w:val="Sraopastraipa"/>
              <w:numPr>
                <w:ilvl w:val="0"/>
                <w:numId w:val="22"/>
              </w:numPr>
              <w:tabs>
                <w:tab w:val="left" w:pos="34"/>
              </w:tabs>
              <w:spacing w:before="40" w:after="40"/>
              <w:ind w:left="321" w:hanging="321"/>
              <w:jc w:val="both"/>
              <w:rPr>
                <w:bCs/>
                <w:sz w:val="22"/>
                <w:szCs w:val="22"/>
              </w:rPr>
            </w:pPr>
            <w:r>
              <w:rPr>
                <w:bCs/>
                <w:sz w:val="22"/>
                <w:szCs w:val="22"/>
              </w:rPr>
              <w:t>kompiuterinės technikos (kompiuteriai darbuotojams (nešiojami ir stacionarūs)) ir programinės įrangos (licencijų) įsigijimui, programų atnaujinimui;</w:t>
            </w:r>
          </w:p>
          <w:p w14:paraId="35AF4772" w14:textId="77777777" w:rsidR="00F630BB" w:rsidRDefault="00F630BB" w:rsidP="00F630BB">
            <w:pPr>
              <w:pStyle w:val="Sraopastraipa"/>
              <w:numPr>
                <w:ilvl w:val="0"/>
                <w:numId w:val="22"/>
              </w:numPr>
              <w:tabs>
                <w:tab w:val="left" w:pos="34"/>
                <w:tab w:val="left" w:pos="462"/>
              </w:tabs>
              <w:spacing w:before="40" w:after="40"/>
              <w:ind w:left="321" w:hanging="321"/>
              <w:jc w:val="both"/>
              <w:rPr>
                <w:bCs/>
                <w:sz w:val="22"/>
                <w:szCs w:val="22"/>
              </w:rPr>
            </w:pPr>
            <w:r>
              <w:rPr>
                <w:bCs/>
                <w:sz w:val="22"/>
                <w:szCs w:val="22"/>
              </w:rPr>
              <w:t>šviesolaidinių ryšio linijų įrengimui;</w:t>
            </w:r>
          </w:p>
          <w:p w14:paraId="2054B9E1" w14:textId="77777777" w:rsidR="00F630BB" w:rsidRPr="007B143D" w:rsidRDefault="00F630BB" w:rsidP="00F630BB">
            <w:pPr>
              <w:pStyle w:val="Sraopastraipa"/>
              <w:numPr>
                <w:ilvl w:val="0"/>
                <w:numId w:val="22"/>
              </w:numPr>
              <w:tabs>
                <w:tab w:val="left" w:pos="34"/>
                <w:tab w:val="left" w:pos="462"/>
              </w:tabs>
              <w:spacing w:before="40" w:after="40"/>
              <w:ind w:left="321" w:hanging="321"/>
              <w:jc w:val="both"/>
              <w:rPr>
                <w:bCs/>
                <w:color w:val="FF0000"/>
                <w:sz w:val="22"/>
                <w:szCs w:val="22"/>
              </w:rPr>
            </w:pPr>
            <w:r>
              <w:rPr>
                <w:bCs/>
                <w:sz w:val="22"/>
                <w:szCs w:val="22"/>
              </w:rPr>
              <w:t>kompiuterinės technikos eksploatavimo, informacinių sistemų priežiūros, kitų prekių bei paslaugų įsigijimui (spausdintuvų kasečių įsigijimas, kopijavimo aparatų nuoma, DVS „Kontora“, „Raštinės“, „VIPIS“, „Personalas“ aptarnavimas, „MASIS“ aptarnavimas, „Sąmata“ aptarnavimas, MS Office 365 nuoma, svetainės programavimo darbai, kompiuterinės periferinės įrangos įsigijimas (kameros, ausinės, UPS, spausdintuvai, skeneriai), atsarginės kompiuterinės detalės);</w:t>
            </w:r>
          </w:p>
          <w:p w14:paraId="6D6BC1EE" w14:textId="77777777" w:rsidR="00F630BB" w:rsidRPr="0068030C" w:rsidRDefault="00F630BB" w:rsidP="00F630BB">
            <w:pPr>
              <w:pStyle w:val="Sraopastraipa"/>
              <w:numPr>
                <w:ilvl w:val="0"/>
                <w:numId w:val="22"/>
              </w:numPr>
              <w:tabs>
                <w:tab w:val="left" w:pos="34"/>
                <w:tab w:val="left" w:pos="462"/>
              </w:tabs>
              <w:spacing w:before="40" w:after="40"/>
              <w:ind w:left="321" w:hanging="321"/>
              <w:jc w:val="both"/>
              <w:rPr>
                <w:bCs/>
                <w:color w:val="FF0000"/>
                <w:sz w:val="22"/>
                <w:szCs w:val="22"/>
              </w:rPr>
            </w:pPr>
            <w:r w:rsidRPr="00DB6CA4">
              <w:rPr>
                <w:bCs/>
                <w:color w:val="000000" w:themeColor="text1"/>
                <w:sz w:val="22"/>
                <w:szCs w:val="22"/>
              </w:rPr>
              <w:t>centralizuot</w:t>
            </w:r>
            <w:r>
              <w:rPr>
                <w:bCs/>
                <w:color w:val="000000" w:themeColor="text1"/>
                <w:sz w:val="22"/>
                <w:szCs w:val="22"/>
              </w:rPr>
              <w:t>os</w:t>
            </w:r>
            <w:r w:rsidRPr="00DB6CA4">
              <w:rPr>
                <w:bCs/>
                <w:color w:val="000000" w:themeColor="text1"/>
                <w:sz w:val="22"/>
                <w:szCs w:val="22"/>
              </w:rPr>
              <w:t xml:space="preserve"> nekilnojamojo turto valdymo informacin</w:t>
            </w:r>
            <w:r>
              <w:rPr>
                <w:bCs/>
                <w:color w:val="000000" w:themeColor="text1"/>
                <w:sz w:val="22"/>
                <w:szCs w:val="22"/>
              </w:rPr>
              <w:t>ės</w:t>
            </w:r>
            <w:r w:rsidRPr="00DB6CA4">
              <w:rPr>
                <w:bCs/>
                <w:color w:val="000000" w:themeColor="text1"/>
                <w:sz w:val="22"/>
                <w:szCs w:val="22"/>
              </w:rPr>
              <w:t xml:space="preserve"> sistem</w:t>
            </w:r>
            <w:r>
              <w:rPr>
                <w:bCs/>
                <w:color w:val="000000" w:themeColor="text1"/>
                <w:sz w:val="22"/>
                <w:szCs w:val="22"/>
              </w:rPr>
              <w:t>os įsigijimui;</w:t>
            </w:r>
          </w:p>
          <w:p w14:paraId="59FBB574" w14:textId="77777777" w:rsidR="00F630BB" w:rsidRPr="00EB4337" w:rsidRDefault="00F630BB" w:rsidP="00F630BB">
            <w:pPr>
              <w:pStyle w:val="Sraopastraipa"/>
              <w:numPr>
                <w:ilvl w:val="0"/>
                <w:numId w:val="22"/>
              </w:numPr>
              <w:tabs>
                <w:tab w:val="left" w:pos="34"/>
                <w:tab w:val="left" w:pos="462"/>
              </w:tabs>
              <w:spacing w:before="40" w:after="40"/>
              <w:ind w:left="321" w:hanging="321"/>
              <w:jc w:val="both"/>
              <w:rPr>
                <w:bCs/>
                <w:sz w:val="22"/>
                <w:szCs w:val="22"/>
              </w:rPr>
            </w:pPr>
            <w:r w:rsidRPr="00EB4337">
              <w:rPr>
                <w:sz w:val="22"/>
                <w:szCs w:val="22"/>
              </w:rPr>
              <w:t>vaizdo stebėjimo kamerų Kretingos rajone plėtrai;</w:t>
            </w:r>
          </w:p>
          <w:p w14:paraId="286D15DC" w14:textId="77777777" w:rsidR="00F630BB" w:rsidRPr="00EB4337" w:rsidRDefault="00F630BB" w:rsidP="00F630BB">
            <w:pPr>
              <w:pStyle w:val="Sraopastraipa"/>
              <w:numPr>
                <w:ilvl w:val="0"/>
                <w:numId w:val="22"/>
              </w:numPr>
              <w:tabs>
                <w:tab w:val="left" w:pos="34"/>
                <w:tab w:val="left" w:pos="462"/>
              </w:tabs>
              <w:spacing w:before="40" w:after="40"/>
              <w:ind w:left="321" w:hanging="321"/>
              <w:jc w:val="both"/>
              <w:rPr>
                <w:bCs/>
                <w:color w:val="FF0000"/>
                <w:sz w:val="22"/>
                <w:szCs w:val="22"/>
              </w:rPr>
            </w:pPr>
            <w:r w:rsidRPr="00EB4337">
              <w:rPr>
                <w:bCs/>
                <w:sz w:val="22"/>
                <w:szCs w:val="22"/>
              </w:rPr>
              <w:t xml:space="preserve">IT ir IS rizikos vertinimo atlikimui; </w:t>
            </w:r>
          </w:p>
          <w:p w14:paraId="7BEC4FEA" w14:textId="77777777" w:rsidR="00F630BB" w:rsidRPr="00822652" w:rsidRDefault="00F630BB" w:rsidP="00F630BB">
            <w:pPr>
              <w:pStyle w:val="Sraopastraipa"/>
              <w:numPr>
                <w:ilvl w:val="0"/>
                <w:numId w:val="22"/>
              </w:numPr>
              <w:tabs>
                <w:tab w:val="left" w:pos="34"/>
                <w:tab w:val="left" w:pos="462"/>
              </w:tabs>
              <w:spacing w:before="40" w:after="40"/>
              <w:ind w:left="321" w:hanging="321"/>
              <w:jc w:val="both"/>
              <w:rPr>
                <w:bCs/>
                <w:color w:val="FF0000"/>
                <w:sz w:val="22"/>
                <w:szCs w:val="22"/>
              </w:rPr>
            </w:pPr>
            <w:r w:rsidRPr="00EB4337">
              <w:rPr>
                <w:bCs/>
                <w:sz w:val="22"/>
                <w:szCs w:val="22"/>
              </w:rPr>
              <w:t>„Pranešk apie problemą“ sprendimo diegimui.</w:t>
            </w:r>
          </w:p>
        </w:tc>
      </w:tr>
      <w:tr w:rsidR="00F630BB" w:rsidRPr="00822652" w14:paraId="389202FE" w14:textId="77777777" w:rsidTr="006401B3">
        <w:tc>
          <w:tcPr>
            <w:tcW w:w="14565" w:type="dxa"/>
            <w:shd w:val="clear" w:color="auto" w:fill="DBE5F1" w:themeFill="accent1" w:themeFillTint="33"/>
          </w:tcPr>
          <w:p w14:paraId="53CB47E5" w14:textId="77777777" w:rsidR="00F630BB" w:rsidRPr="00FC2AE2" w:rsidRDefault="00F630BB" w:rsidP="006401B3">
            <w:pPr>
              <w:tabs>
                <w:tab w:val="left" w:pos="34"/>
                <w:tab w:val="left" w:pos="284"/>
                <w:tab w:val="left" w:pos="851"/>
              </w:tabs>
              <w:spacing w:before="40" w:after="40"/>
              <w:jc w:val="both"/>
              <w:rPr>
                <w:b/>
                <w:bCs/>
                <w:sz w:val="22"/>
                <w:szCs w:val="22"/>
              </w:rPr>
            </w:pPr>
            <w:r w:rsidRPr="00FC2AE2">
              <w:rPr>
                <w:b/>
                <w:bCs/>
                <w:sz w:val="22"/>
                <w:szCs w:val="22"/>
              </w:rPr>
              <w:t>1-4-2-2-1 Priemonė. Tarybos veiklos išlaidos</w:t>
            </w:r>
          </w:p>
        </w:tc>
      </w:tr>
      <w:tr w:rsidR="00F630BB" w:rsidRPr="00822652" w14:paraId="40A0303D" w14:textId="77777777" w:rsidTr="006401B3">
        <w:tc>
          <w:tcPr>
            <w:tcW w:w="14565" w:type="dxa"/>
          </w:tcPr>
          <w:p w14:paraId="5489AC34" w14:textId="77777777" w:rsidR="00F630BB" w:rsidRPr="00FC2AE2" w:rsidRDefault="00F630BB" w:rsidP="006401B3">
            <w:pPr>
              <w:tabs>
                <w:tab w:val="left" w:pos="34"/>
                <w:tab w:val="left" w:pos="284"/>
                <w:tab w:val="left" w:pos="851"/>
              </w:tabs>
              <w:spacing w:before="40" w:after="40"/>
              <w:jc w:val="both"/>
              <w:rPr>
                <w:bCs/>
                <w:sz w:val="22"/>
                <w:szCs w:val="22"/>
              </w:rPr>
            </w:pPr>
            <w:r w:rsidRPr="00FC2AE2">
              <w:rPr>
                <w:bCs/>
                <w:sz w:val="22"/>
                <w:szCs w:val="22"/>
              </w:rPr>
              <w:t>Vadovaujantis Lietuvos Respublikos vietos savivaldos įstatymu ir Savivaldybės tarybos veiklos reglamentu, lėšos planuojamos Savivaldybės tarybos narių atlyginimui.</w:t>
            </w:r>
          </w:p>
        </w:tc>
      </w:tr>
      <w:tr w:rsidR="00F630BB" w:rsidRPr="00822652" w14:paraId="092CEE12" w14:textId="77777777" w:rsidTr="006401B3">
        <w:tc>
          <w:tcPr>
            <w:tcW w:w="14565" w:type="dxa"/>
            <w:shd w:val="clear" w:color="auto" w:fill="DBE5F1" w:themeFill="accent1" w:themeFillTint="33"/>
          </w:tcPr>
          <w:p w14:paraId="5C677CD5" w14:textId="77777777" w:rsidR="00F630BB" w:rsidRPr="00FC2AE2" w:rsidRDefault="00F630BB" w:rsidP="006401B3">
            <w:pPr>
              <w:tabs>
                <w:tab w:val="left" w:pos="34"/>
                <w:tab w:val="left" w:pos="284"/>
                <w:tab w:val="left" w:pos="851"/>
              </w:tabs>
              <w:spacing w:before="40" w:after="40"/>
              <w:jc w:val="both"/>
              <w:rPr>
                <w:b/>
                <w:bCs/>
                <w:sz w:val="22"/>
                <w:szCs w:val="22"/>
              </w:rPr>
            </w:pPr>
            <w:r w:rsidRPr="00FC2AE2">
              <w:rPr>
                <w:b/>
                <w:bCs/>
                <w:sz w:val="22"/>
                <w:szCs w:val="22"/>
              </w:rPr>
              <w:t xml:space="preserve">1-4-2-2-2 Priemonė. Administracijos veiklos išlaidos </w:t>
            </w:r>
          </w:p>
        </w:tc>
      </w:tr>
      <w:tr w:rsidR="00F630BB" w:rsidRPr="00822652" w14:paraId="135964D5" w14:textId="77777777" w:rsidTr="006401B3">
        <w:tc>
          <w:tcPr>
            <w:tcW w:w="14565" w:type="dxa"/>
          </w:tcPr>
          <w:p w14:paraId="1BB5D13A" w14:textId="77777777" w:rsidR="00F630BB" w:rsidRDefault="00F630BB" w:rsidP="006401B3">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292869C0" w14:textId="77777777" w:rsidR="00F630BB" w:rsidRDefault="00F630BB" w:rsidP="00F630BB">
            <w:pPr>
              <w:pStyle w:val="Sraopastraipa"/>
              <w:numPr>
                <w:ilvl w:val="0"/>
                <w:numId w:val="23"/>
              </w:numPr>
              <w:tabs>
                <w:tab w:val="left" w:pos="34"/>
              </w:tabs>
              <w:spacing w:before="40" w:after="40"/>
              <w:ind w:left="321" w:hanging="284"/>
              <w:jc w:val="both"/>
              <w:rPr>
                <w:bCs/>
                <w:color w:val="000000" w:themeColor="text1"/>
                <w:sz w:val="22"/>
                <w:szCs w:val="22"/>
              </w:rPr>
            </w:pPr>
            <w:r>
              <w:rPr>
                <w:bCs/>
                <w:color w:val="000000" w:themeColor="text1"/>
                <w:sz w:val="22"/>
                <w:szCs w:val="22"/>
              </w:rPr>
              <w:t>Savivaldybės administracijos darbuotojų darbo užmokesčio ir su juo susijusių mokesčių, kvalifikacijos kėlimo, veiklos užtikrinimo, pastatų išlaikymo išlaidų apmokėjimui.</w:t>
            </w:r>
          </w:p>
          <w:p w14:paraId="0E6DAFC3" w14:textId="77777777" w:rsidR="00F630BB" w:rsidRPr="00120353" w:rsidRDefault="00F630BB" w:rsidP="00F630BB">
            <w:pPr>
              <w:pStyle w:val="Sraopastraipa"/>
              <w:numPr>
                <w:ilvl w:val="0"/>
                <w:numId w:val="23"/>
              </w:numPr>
              <w:tabs>
                <w:tab w:val="left" w:pos="34"/>
              </w:tabs>
              <w:spacing w:before="40" w:after="40"/>
              <w:ind w:left="321" w:hanging="284"/>
              <w:jc w:val="both"/>
              <w:rPr>
                <w:bCs/>
                <w:sz w:val="22"/>
                <w:szCs w:val="22"/>
              </w:rPr>
            </w:pPr>
            <w:r>
              <w:rPr>
                <w:bCs/>
                <w:color w:val="000000" w:themeColor="text1"/>
                <w:sz w:val="22"/>
                <w:szCs w:val="22"/>
              </w:rPr>
              <w:t xml:space="preserve">Savivaldybės administracinio pastato (Savanorių g. 29A, Kretinga) III ir IV a. remontui, </w:t>
            </w:r>
            <w:r w:rsidRPr="00120353">
              <w:rPr>
                <w:bCs/>
                <w:sz w:val="22"/>
                <w:szCs w:val="22"/>
              </w:rPr>
              <w:t>stogo dangos keitimui.</w:t>
            </w:r>
          </w:p>
          <w:p w14:paraId="20FC8A7B" w14:textId="77777777" w:rsidR="00F630BB" w:rsidRPr="00822652" w:rsidRDefault="00F630BB" w:rsidP="00F630BB">
            <w:pPr>
              <w:pStyle w:val="Sraopastraipa"/>
              <w:numPr>
                <w:ilvl w:val="0"/>
                <w:numId w:val="23"/>
              </w:numPr>
              <w:tabs>
                <w:tab w:val="left" w:pos="34"/>
              </w:tabs>
              <w:spacing w:before="40" w:after="40"/>
              <w:ind w:left="321" w:hanging="284"/>
              <w:jc w:val="both"/>
              <w:rPr>
                <w:bCs/>
                <w:color w:val="FF0000"/>
                <w:sz w:val="22"/>
                <w:szCs w:val="22"/>
              </w:rPr>
            </w:pPr>
            <w:r>
              <w:rPr>
                <w:bCs/>
                <w:color w:val="000000" w:themeColor="text1"/>
                <w:sz w:val="22"/>
                <w:szCs w:val="22"/>
              </w:rPr>
              <w:t>Savivaldybės administracijos tarnybinių automobilių parko atnaujinimui.</w:t>
            </w:r>
          </w:p>
        </w:tc>
      </w:tr>
      <w:tr w:rsidR="00F630BB" w:rsidRPr="00822652" w14:paraId="65C0AE64" w14:textId="77777777" w:rsidTr="006401B3">
        <w:tc>
          <w:tcPr>
            <w:tcW w:w="14565" w:type="dxa"/>
            <w:shd w:val="clear" w:color="auto" w:fill="DBE5F1" w:themeFill="accent1" w:themeFillTint="33"/>
          </w:tcPr>
          <w:p w14:paraId="677DF22E" w14:textId="77777777" w:rsidR="00F630BB" w:rsidRPr="00FC2AE2" w:rsidRDefault="00F630BB" w:rsidP="006401B3">
            <w:pPr>
              <w:pStyle w:val="Sraopastraipa"/>
              <w:tabs>
                <w:tab w:val="left" w:pos="34"/>
                <w:tab w:val="left" w:pos="851"/>
                <w:tab w:val="left" w:pos="1029"/>
              </w:tabs>
              <w:spacing w:before="40" w:after="40"/>
              <w:ind w:left="37"/>
              <w:jc w:val="both"/>
              <w:rPr>
                <w:bCs/>
                <w:sz w:val="22"/>
                <w:szCs w:val="22"/>
              </w:rPr>
            </w:pPr>
            <w:r w:rsidRPr="00FC2AE2">
              <w:rPr>
                <w:b/>
                <w:bCs/>
                <w:sz w:val="22"/>
                <w:szCs w:val="22"/>
              </w:rPr>
              <w:t>1-4-2-2-3 Priemonė. Savivaldybės Kontrolės ir audito tarnybos veiklos užtikrinimas</w:t>
            </w:r>
          </w:p>
        </w:tc>
      </w:tr>
      <w:tr w:rsidR="00F630BB" w:rsidRPr="00822652" w14:paraId="1230400E" w14:textId="77777777" w:rsidTr="006401B3">
        <w:tc>
          <w:tcPr>
            <w:tcW w:w="14565" w:type="dxa"/>
          </w:tcPr>
          <w:p w14:paraId="2BEF30CF" w14:textId="77777777" w:rsidR="00F630BB" w:rsidRPr="00FC2AE2" w:rsidRDefault="00F630BB" w:rsidP="006401B3">
            <w:pPr>
              <w:pStyle w:val="Sraopastraipa"/>
              <w:tabs>
                <w:tab w:val="left" w:pos="34"/>
                <w:tab w:val="left" w:pos="851"/>
                <w:tab w:val="left" w:pos="1029"/>
              </w:tabs>
              <w:spacing w:before="40" w:after="40"/>
              <w:ind w:left="37"/>
              <w:jc w:val="both"/>
              <w:rPr>
                <w:bCs/>
                <w:sz w:val="22"/>
                <w:szCs w:val="22"/>
              </w:rPr>
            </w:pPr>
            <w:r w:rsidRPr="00FC2AE2">
              <w:rPr>
                <w:bCs/>
                <w:sz w:val="22"/>
                <w:szCs w:val="22"/>
              </w:rPr>
              <w:t>Planuojamos lėšos Kontrolės ir audito tarnybos darbuotojų darbo užmokesčiui ir su juo susijusiems mokesčiams mokėti, taip pat kvalifikacijos kėlimui bei veiklos užtikrinimui.</w:t>
            </w:r>
          </w:p>
        </w:tc>
      </w:tr>
      <w:tr w:rsidR="00F630BB" w:rsidRPr="00822652" w14:paraId="4B904398" w14:textId="77777777" w:rsidTr="006401B3">
        <w:tc>
          <w:tcPr>
            <w:tcW w:w="14565" w:type="dxa"/>
            <w:shd w:val="clear" w:color="auto" w:fill="DBE5F1" w:themeFill="accent1" w:themeFillTint="33"/>
          </w:tcPr>
          <w:p w14:paraId="60161E2B" w14:textId="77777777" w:rsidR="00F630BB" w:rsidRPr="00FC2AE2" w:rsidRDefault="00F630BB" w:rsidP="006401B3">
            <w:pPr>
              <w:pStyle w:val="Sraopastraipa"/>
              <w:tabs>
                <w:tab w:val="left" w:pos="34"/>
                <w:tab w:val="left" w:pos="851"/>
                <w:tab w:val="left" w:pos="1029"/>
              </w:tabs>
              <w:spacing w:before="40" w:after="40"/>
              <w:ind w:left="37"/>
              <w:jc w:val="both"/>
              <w:rPr>
                <w:bCs/>
                <w:sz w:val="22"/>
                <w:szCs w:val="22"/>
              </w:rPr>
            </w:pPr>
            <w:r w:rsidRPr="00FC2AE2">
              <w:rPr>
                <w:b/>
                <w:bCs/>
                <w:sz w:val="22"/>
                <w:szCs w:val="22"/>
              </w:rPr>
              <w:t>1-4-2-2-4 Priemonė. Valdžios išlaidos</w:t>
            </w:r>
          </w:p>
        </w:tc>
      </w:tr>
      <w:tr w:rsidR="00F630BB" w:rsidRPr="00822652" w14:paraId="12299A11" w14:textId="77777777" w:rsidTr="006401B3">
        <w:tc>
          <w:tcPr>
            <w:tcW w:w="14565" w:type="dxa"/>
          </w:tcPr>
          <w:p w14:paraId="787DEE3D" w14:textId="77777777" w:rsidR="00F630BB" w:rsidRPr="00B9239E" w:rsidRDefault="00F630BB" w:rsidP="006401B3">
            <w:pPr>
              <w:pStyle w:val="Sraopastraipa"/>
              <w:tabs>
                <w:tab w:val="left" w:pos="34"/>
                <w:tab w:val="left" w:pos="851"/>
                <w:tab w:val="left" w:pos="1029"/>
              </w:tabs>
              <w:spacing w:before="40" w:after="40"/>
              <w:ind w:left="37"/>
              <w:jc w:val="both"/>
              <w:rPr>
                <w:bCs/>
                <w:sz w:val="22"/>
                <w:szCs w:val="22"/>
                <w:lang w:val="en-US"/>
              </w:rPr>
            </w:pPr>
            <w:r w:rsidRPr="00FC2AE2">
              <w:rPr>
                <w:bCs/>
                <w:sz w:val="22"/>
                <w:szCs w:val="22"/>
              </w:rPr>
              <w:lastRenderedPageBreak/>
              <w:t>Planuojamos lėšos valdžios: mero, vicemerų, administracijos</w:t>
            </w:r>
            <w:r w:rsidRPr="00B9239E">
              <w:rPr>
                <w:bCs/>
                <w:sz w:val="22"/>
                <w:szCs w:val="22"/>
              </w:rPr>
              <w:t xml:space="preserve"> direktorės </w:t>
            </w:r>
            <w:r w:rsidRPr="00FC2AE2">
              <w:rPr>
                <w:bCs/>
                <w:sz w:val="22"/>
                <w:szCs w:val="22"/>
              </w:rPr>
              <w:t>ir kitų darbuotojų, darbo užmokesčiui ir su juo susijusiems mokesčiams mokėti, kvalifikacijos kėlimui bei veiklos užtikrinimui.</w:t>
            </w:r>
          </w:p>
        </w:tc>
      </w:tr>
      <w:tr w:rsidR="00F630BB" w:rsidRPr="00822652" w14:paraId="12C1A134" w14:textId="77777777" w:rsidTr="006401B3">
        <w:tc>
          <w:tcPr>
            <w:tcW w:w="14565" w:type="dxa"/>
            <w:shd w:val="clear" w:color="auto" w:fill="DBE5F1" w:themeFill="accent1" w:themeFillTint="33"/>
          </w:tcPr>
          <w:p w14:paraId="6108340C" w14:textId="77777777" w:rsidR="00F630BB" w:rsidRPr="00FC2AE2" w:rsidRDefault="00F630BB" w:rsidP="006401B3">
            <w:pPr>
              <w:pStyle w:val="Sraopastraipa"/>
              <w:tabs>
                <w:tab w:val="left" w:pos="34"/>
                <w:tab w:val="left" w:pos="851"/>
                <w:tab w:val="left" w:pos="1029"/>
              </w:tabs>
              <w:spacing w:before="40" w:after="40"/>
              <w:ind w:left="37"/>
              <w:jc w:val="both"/>
              <w:rPr>
                <w:b/>
                <w:bCs/>
                <w:sz w:val="22"/>
                <w:szCs w:val="22"/>
              </w:rPr>
            </w:pPr>
            <w:r w:rsidRPr="00FC2AE2">
              <w:rPr>
                <w:b/>
                <w:bCs/>
                <w:sz w:val="22"/>
                <w:szCs w:val="22"/>
              </w:rPr>
              <w:t>1-4-2-2-5 Priemonė. Prevencinių programų vykdymas</w:t>
            </w:r>
          </w:p>
        </w:tc>
      </w:tr>
      <w:tr w:rsidR="00F630BB" w:rsidRPr="00822652" w14:paraId="65C29FFB" w14:textId="77777777" w:rsidTr="006401B3">
        <w:tc>
          <w:tcPr>
            <w:tcW w:w="14565" w:type="dxa"/>
          </w:tcPr>
          <w:p w14:paraId="2952107F" w14:textId="77777777" w:rsidR="00F630BB" w:rsidRDefault="00F630BB" w:rsidP="00F630BB">
            <w:pPr>
              <w:pStyle w:val="Sraopastraipa"/>
              <w:numPr>
                <w:ilvl w:val="0"/>
                <w:numId w:val="23"/>
              </w:numPr>
              <w:spacing w:before="40" w:after="40"/>
              <w:ind w:left="321" w:hanging="321"/>
              <w:jc w:val="both"/>
              <w:rPr>
                <w:bCs/>
                <w:color w:val="000000" w:themeColor="text1"/>
                <w:sz w:val="22"/>
                <w:szCs w:val="22"/>
              </w:rPr>
            </w:pPr>
            <w:r>
              <w:rPr>
                <w:bCs/>
                <w:color w:val="000000" w:themeColor="text1"/>
                <w:sz w:val="22"/>
                <w:szCs w:val="22"/>
              </w:rPr>
              <w:t xml:space="preserve">Priemonių „Gyvenkime saugiai“ įgyvendinimas: </w:t>
            </w:r>
            <w:r>
              <w:rPr>
                <w:sz w:val="22"/>
                <w:szCs w:val="22"/>
              </w:rPr>
              <w:t>vaizdo stebėjimo kamerų Kretingos rajone funkcionavimo užtikrinimas, gaisrų ir skęstančiųjų prevencijos užtikrinimas.</w:t>
            </w:r>
          </w:p>
          <w:p w14:paraId="4C4FB25A" w14:textId="77777777" w:rsidR="00F630BB" w:rsidRDefault="00F630BB" w:rsidP="00F630BB">
            <w:pPr>
              <w:pStyle w:val="Sraopastraipa"/>
              <w:numPr>
                <w:ilvl w:val="0"/>
                <w:numId w:val="23"/>
              </w:numPr>
              <w:spacing w:before="40" w:after="40"/>
              <w:ind w:left="321" w:hanging="321"/>
              <w:jc w:val="both"/>
              <w:rPr>
                <w:bCs/>
                <w:color w:val="000000" w:themeColor="text1"/>
                <w:sz w:val="22"/>
                <w:szCs w:val="22"/>
              </w:rPr>
            </w:pPr>
            <w:r>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2879F4D9" w14:textId="77777777" w:rsidR="00F630BB" w:rsidRDefault="00F630BB" w:rsidP="00F630BB">
            <w:pPr>
              <w:pStyle w:val="Sraopastraipa"/>
              <w:numPr>
                <w:ilvl w:val="0"/>
                <w:numId w:val="23"/>
              </w:numPr>
              <w:spacing w:before="40" w:after="40"/>
              <w:ind w:left="321" w:hanging="321"/>
              <w:jc w:val="both"/>
              <w:rPr>
                <w:bCs/>
                <w:color w:val="000000" w:themeColor="text1"/>
                <w:sz w:val="22"/>
                <w:szCs w:val="22"/>
              </w:rPr>
            </w:pPr>
            <w:r>
              <w:rPr>
                <w:bCs/>
                <w:color w:val="000000" w:themeColor="text1"/>
                <w:sz w:val="22"/>
                <w:szCs w:val="22"/>
              </w:rPr>
              <w:t>Viešosios tvarkos užtikrinimui (prevencinių priemonių įsigijimui) ir civilinės saugos funkcijai užtikrinti.</w:t>
            </w:r>
          </w:p>
          <w:p w14:paraId="69B2ED9D" w14:textId="77777777" w:rsidR="00F630BB" w:rsidRPr="0069219D" w:rsidRDefault="00F630BB" w:rsidP="00F630BB">
            <w:pPr>
              <w:pStyle w:val="Sraopastraipa"/>
              <w:numPr>
                <w:ilvl w:val="0"/>
                <w:numId w:val="23"/>
              </w:numPr>
              <w:spacing w:before="40" w:after="40"/>
              <w:ind w:left="321" w:hanging="321"/>
              <w:jc w:val="both"/>
              <w:rPr>
                <w:bCs/>
                <w:color w:val="FF0000"/>
                <w:sz w:val="22"/>
                <w:szCs w:val="22"/>
              </w:rPr>
            </w:pPr>
            <w:r>
              <w:rPr>
                <w:bCs/>
                <w:color w:val="000000" w:themeColor="text1"/>
                <w:sz w:val="22"/>
                <w:szCs w:val="22"/>
              </w:rPr>
              <w:t>Korupcijos prevencijos užtikrinimas: p</w:t>
            </w:r>
            <w:r>
              <w:rPr>
                <w:sz w:val="22"/>
                <w:szCs w:val="22"/>
              </w:rPr>
              <w:t>lanuojami mokymai, švietimo organizavimas antikorupcine tematika bei kitos veiklos.</w:t>
            </w:r>
          </w:p>
          <w:p w14:paraId="10529680" w14:textId="77777777" w:rsidR="00F630BB" w:rsidRPr="00F630BB" w:rsidRDefault="00F630BB" w:rsidP="00F630BB">
            <w:pPr>
              <w:pStyle w:val="Sraopastraipa"/>
              <w:numPr>
                <w:ilvl w:val="0"/>
                <w:numId w:val="23"/>
              </w:numPr>
              <w:spacing w:before="40" w:after="40"/>
              <w:ind w:left="321" w:hanging="321"/>
              <w:jc w:val="both"/>
              <w:rPr>
                <w:bCs/>
                <w:sz w:val="22"/>
                <w:szCs w:val="22"/>
              </w:rPr>
            </w:pPr>
            <w:r w:rsidRPr="00F630BB">
              <w:rPr>
                <w:bCs/>
                <w:sz w:val="22"/>
                <w:szCs w:val="22"/>
              </w:rPr>
              <w:t>Policijos pareigūnų pritraukimo skatinimas.</w:t>
            </w:r>
          </w:p>
          <w:p w14:paraId="4B6466A5" w14:textId="77777777" w:rsidR="00F630BB" w:rsidRPr="00000D3D" w:rsidRDefault="00F630BB" w:rsidP="00F630BB">
            <w:pPr>
              <w:pStyle w:val="Sraopastraipa"/>
              <w:numPr>
                <w:ilvl w:val="0"/>
                <w:numId w:val="23"/>
              </w:numPr>
              <w:spacing w:before="40" w:after="40"/>
              <w:ind w:left="321" w:hanging="321"/>
              <w:jc w:val="both"/>
              <w:rPr>
                <w:b/>
                <w:color w:val="FF0000"/>
                <w:sz w:val="22"/>
                <w:szCs w:val="22"/>
              </w:rPr>
            </w:pPr>
            <w:r w:rsidRPr="00F630BB">
              <w:rPr>
                <w:bCs/>
                <w:sz w:val="22"/>
                <w:szCs w:val="22"/>
              </w:rPr>
              <w:t>Triukšmo lygį matuojančio prietaiso įsigijimas.</w:t>
            </w:r>
          </w:p>
        </w:tc>
      </w:tr>
      <w:tr w:rsidR="00F630BB" w:rsidRPr="00822652" w14:paraId="32B44D88" w14:textId="77777777" w:rsidTr="006401B3">
        <w:tc>
          <w:tcPr>
            <w:tcW w:w="14565" w:type="dxa"/>
            <w:shd w:val="clear" w:color="auto" w:fill="DBE5F1" w:themeFill="accent1" w:themeFillTint="33"/>
          </w:tcPr>
          <w:p w14:paraId="76804A6E" w14:textId="77777777" w:rsidR="00F630BB" w:rsidRPr="0044798F" w:rsidRDefault="00F630BB" w:rsidP="006401B3">
            <w:pPr>
              <w:tabs>
                <w:tab w:val="left" w:pos="34"/>
                <w:tab w:val="left" w:pos="284"/>
                <w:tab w:val="left" w:pos="851"/>
              </w:tabs>
              <w:spacing w:before="40" w:after="40"/>
              <w:jc w:val="both"/>
              <w:rPr>
                <w:b/>
                <w:bCs/>
                <w:sz w:val="22"/>
                <w:szCs w:val="22"/>
              </w:rPr>
            </w:pPr>
            <w:r w:rsidRPr="0044798F">
              <w:rPr>
                <w:b/>
                <w:bCs/>
                <w:sz w:val="22"/>
                <w:szCs w:val="22"/>
              </w:rPr>
              <w:t>1-4-2-2-8 Priemonė. Rinkimų apylinkių pritaikymas asmenims su negalia</w:t>
            </w:r>
          </w:p>
        </w:tc>
      </w:tr>
      <w:tr w:rsidR="00F630BB" w:rsidRPr="00822652" w14:paraId="414089FE" w14:textId="77777777" w:rsidTr="006401B3">
        <w:tc>
          <w:tcPr>
            <w:tcW w:w="14565" w:type="dxa"/>
          </w:tcPr>
          <w:p w14:paraId="4A0F1FB7" w14:textId="77777777" w:rsidR="00F630BB" w:rsidRPr="0044798F" w:rsidRDefault="00F630BB" w:rsidP="006401B3">
            <w:pPr>
              <w:tabs>
                <w:tab w:val="left" w:pos="34"/>
                <w:tab w:val="left" w:pos="284"/>
                <w:tab w:val="left" w:pos="851"/>
              </w:tabs>
              <w:spacing w:before="40" w:after="40"/>
              <w:jc w:val="both"/>
              <w:rPr>
                <w:bCs/>
                <w:sz w:val="22"/>
                <w:szCs w:val="22"/>
              </w:rPr>
            </w:pPr>
            <w:r w:rsidRPr="0044798F">
              <w:rPr>
                <w:bCs/>
                <w:sz w:val="22"/>
                <w:szCs w:val="22"/>
              </w:rPr>
              <w:t xml:space="preserve">Planuojamos lėšos balsavimo apylinkių, pritaikytų asmenis su negalia, </w:t>
            </w:r>
            <w:r w:rsidRPr="009A0BFA">
              <w:rPr>
                <w:bCs/>
                <w:sz w:val="22"/>
                <w:szCs w:val="22"/>
              </w:rPr>
              <w:t xml:space="preserve">didinimui. 2025 metais planuojama pritaikyti rinkėjų su negalia poreikiams </w:t>
            </w:r>
            <w:proofErr w:type="spellStart"/>
            <w:r w:rsidRPr="009A0BFA">
              <w:rPr>
                <w:bCs/>
                <w:sz w:val="22"/>
                <w:szCs w:val="22"/>
              </w:rPr>
              <w:t>Lazdininkų</w:t>
            </w:r>
            <w:proofErr w:type="spellEnd"/>
            <w:r w:rsidRPr="009A0BFA">
              <w:rPr>
                <w:bCs/>
                <w:sz w:val="22"/>
                <w:szCs w:val="22"/>
              </w:rPr>
              <w:t xml:space="preserve">, </w:t>
            </w:r>
            <w:proofErr w:type="spellStart"/>
            <w:r w:rsidRPr="009A0BFA">
              <w:rPr>
                <w:bCs/>
                <w:sz w:val="22"/>
                <w:szCs w:val="22"/>
              </w:rPr>
              <w:t>Laukžemės</w:t>
            </w:r>
            <w:proofErr w:type="spellEnd"/>
            <w:r w:rsidRPr="009A0BFA">
              <w:rPr>
                <w:bCs/>
                <w:sz w:val="22"/>
                <w:szCs w:val="22"/>
              </w:rPr>
              <w:t>, Piliakalnio, Budrių rinkimų apylinkes.</w:t>
            </w:r>
          </w:p>
        </w:tc>
      </w:tr>
      <w:tr w:rsidR="00F630BB" w:rsidRPr="00822652" w14:paraId="2589A146" w14:textId="77777777" w:rsidTr="006401B3">
        <w:tc>
          <w:tcPr>
            <w:tcW w:w="14565" w:type="dxa"/>
            <w:shd w:val="clear" w:color="auto" w:fill="DBE5F1" w:themeFill="accent1" w:themeFillTint="33"/>
          </w:tcPr>
          <w:p w14:paraId="63FABF4C"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
                <w:bCs/>
                <w:sz w:val="22"/>
                <w:szCs w:val="22"/>
              </w:rPr>
              <w:t>1-4-2-2-7 Priemonė. Perduotų naudoti savivaldybės patalpų išlaikymo užtikrinimas</w:t>
            </w:r>
          </w:p>
        </w:tc>
      </w:tr>
      <w:tr w:rsidR="00F630BB" w:rsidRPr="00822652" w14:paraId="1C2BFAF7" w14:textId="77777777" w:rsidTr="006401B3">
        <w:tc>
          <w:tcPr>
            <w:tcW w:w="14565" w:type="dxa"/>
          </w:tcPr>
          <w:p w14:paraId="2BFCCC07"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Cs/>
                <w:sz w:val="22"/>
                <w:szCs w:val="22"/>
              </w:rPr>
              <w:t>Planuojamos lėšos apmokėti už Savivaldybės perduotų naudoti patalpų išlaikymą (patalpų naudotojams yra pateikiamos sąskaitos ir patirtos išlaidos Savivaldybės administracijai yra kompensuojamos).</w:t>
            </w:r>
          </w:p>
        </w:tc>
      </w:tr>
      <w:tr w:rsidR="00F630BB" w:rsidRPr="00822652" w14:paraId="7E07D2A4" w14:textId="77777777" w:rsidTr="006401B3">
        <w:tc>
          <w:tcPr>
            <w:tcW w:w="14565" w:type="dxa"/>
            <w:shd w:val="clear" w:color="auto" w:fill="DBE5F1" w:themeFill="accent1" w:themeFillTint="33"/>
          </w:tcPr>
          <w:p w14:paraId="5E47A813"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
                <w:bCs/>
                <w:sz w:val="22"/>
                <w:szCs w:val="22"/>
              </w:rPr>
              <w:t>1-4-2-3-1 Priemonė. Gyventojų registro tvarkymo ir duomenų valstybės registrams teikimas</w:t>
            </w:r>
          </w:p>
        </w:tc>
      </w:tr>
      <w:tr w:rsidR="00F630BB" w:rsidRPr="00822652" w14:paraId="7244653F" w14:textId="77777777" w:rsidTr="006401B3">
        <w:tc>
          <w:tcPr>
            <w:tcW w:w="14565" w:type="dxa"/>
          </w:tcPr>
          <w:p w14:paraId="0D28D372"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įstatymų priskirtų registrų tvarkymas ir duomenų teikimas valstybės registrams.</w:t>
            </w:r>
          </w:p>
        </w:tc>
      </w:tr>
      <w:tr w:rsidR="00F630BB" w:rsidRPr="00822652" w14:paraId="5838FE6A" w14:textId="77777777" w:rsidTr="006401B3">
        <w:tc>
          <w:tcPr>
            <w:tcW w:w="14565" w:type="dxa"/>
            <w:shd w:val="clear" w:color="auto" w:fill="DBE5F1" w:themeFill="accent1" w:themeFillTint="33"/>
          </w:tcPr>
          <w:p w14:paraId="44ED21DD"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
                <w:bCs/>
                <w:sz w:val="22"/>
                <w:szCs w:val="22"/>
              </w:rPr>
              <w:t>1-4-2-3-2 Priemonė. Civilinės saugos organizavimas</w:t>
            </w:r>
          </w:p>
        </w:tc>
      </w:tr>
      <w:tr w:rsidR="00F630BB" w:rsidRPr="00822652" w14:paraId="1480ED72" w14:textId="77777777" w:rsidTr="006401B3">
        <w:tc>
          <w:tcPr>
            <w:tcW w:w="14565" w:type="dxa"/>
          </w:tcPr>
          <w:p w14:paraId="1D850E43"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civilinė sauga: pasirengimas ekstremalioms situacijoms, ekstremalių situacijų likvidavimas ir jų padarinių šalinimas.</w:t>
            </w:r>
          </w:p>
        </w:tc>
      </w:tr>
      <w:tr w:rsidR="00F630BB" w:rsidRPr="00822652" w14:paraId="7B5C9F93" w14:textId="77777777" w:rsidTr="006401B3">
        <w:tc>
          <w:tcPr>
            <w:tcW w:w="14565" w:type="dxa"/>
            <w:shd w:val="clear" w:color="auto" w:fill="DBE5F1" w:themeFill="accent1" w:themeFillTint="33"/>
          </w:tcPr>
          <w:p w14:paraId="3121DE5F"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
                <w:bCs/>
                <w:sz w:val="22"/>
                <w:szCs w:val="22"/>
              </w:rPr>
              <w:t>1-4-2-3-3 Priemonė. Priešgaisrinių tarnybų veiklos organizavimas</w:t>
            </w:r>
          </w:p>
        </w:tc>
      </w:tr>
      <w:tr w:rsidR="00F630BB" w:rsidRPr="00822652" w14:paraId="083A0BAD" w14:textId="77777777" w:rsidTr="006401B3">
        <w:tc>
          <w:tcPr>
            <w:tcW w:w="14565" w:type="dxa"/>
          </w:tcPr>
          <w:p w14:paraId="2B62CC08" w14:textId="77777777" w:rsidR="00F630BB" w:rsidRPr="0044798F" w:rsidRDefault="00F630BB" w:rsidP="006401B3">
            <w:pPr>
              <w:pStyle w:val="Sraopastraipa"/>
              <w:tabs>
                <w:tab w:val="left" w:pos="34"/>
                <w:tab w:val="left" w:pos="851"/>
                <w:tab w:val="left" w:pos="1029"/>
              </w:tabs>
              <w:spacing w:before="60" w:after="60"/>
              <w:ind w:left="40"/>
              <w:jc w:val="both"/>
              <w:rPr>
                <w:bCs/>
                <w:sz w:val="22"/>
                <w:szCs w:val="22"/>
              </w:rPr>
            </w:pPr>
            <w:r w:rsidRPr="0044798F">
              <w:rPr>
                <w:bCs/>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tc>
      </w:tr>
      <w:tr w:rsidR="00F630BB" w:rsidRPr="00822652" w14:paraId="3A5C1043" w14:textId="77777777" w:rsidTr="006401B3">
        <w:tc>
          <w:tcPr>
            <w:tcW w:w="14565" w:type="dxa"/>
            <w:shd w:val="clear" w:color="auto" w:fill="DBE5F1" w:themeFill="accent1" w:themeFillTint="33"/>
          </w:tcPr>
          <w:p w14:paraId="35DEAB3D"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
                <w:bCs/>
                <w:sz w:val="22"/>
                <w:szCs w:val="22"/>
              </w:rPr>
              <w:t>1-4-2-3-4 Priemonė. Gyvenamosios vietos deklaravimas</w:t>
            </w:r>
          </w:p>
        </w:tc>
      </w:tr>
      <w:tr w:rsidR="00F630BB" w:rsidRPr="00822652" w14:paraId="11CE0077" w14:textId="77777777" w:rsidTr="006401B3">
        <w:tc>
          <w:tcPr>
            <w:tcW w:w="14565" w:type="dxa"/>
          </w:tcPr>
          <w:p w14:paraId="78E8B0A7" w14:textId="77777777" w:rsidR="00F630BB" w:rsidRPr="0044798F" w:rsidRDefault="00F630BB" w:rsidP="006401B3">
            <w:pPr>
              <w:pStyle w:val="Sraopastraipa"/>
              <w:tabs>
                <w:tab w:val="left" w:pos="34"/>
                <w:tab w:val="left" w:pos="851"/>
                <w:tab w:val="left" w:pos="1029"/>
              </w:tabs>
              <w:spacing w:before="40" w:after="40"/>
              <w:ind w:left="37"/>
              <w:jc w:val="both"/>
              <w:rPr>
                <w:bCs/>
                <w:sz w:val="22"/>
                <w:szCs w:val="22"/>
              </w:rPr>
            </w:pPr>
            <w:r w:rsidRPr="0044798F">
              <w:rPr>
                <w:bCs/>
                <w:sz w:val="22"/>
                <w:szCs w:val="22"/>
              </w:rPr>
              <w:lastRenderedPageBreak/>
              <w:t>Įgyvendinant šią priemonę vykdoma valstybinė (valstybės perduota savivaldybėms) funkcija – gyvenamosios vietos deklaravimo duomenų ir gyvenamosios vietos neturinčių asmenų apskaitos duomenų tvarkymas.</w:t>
            </w:r>
          </w:p>
        </w:tc>
      </w:tr>
      <w:tr w:rsidR="00F630BB" w:rsidRPr="00822652" w14:paraId="0E66D6D8" w14:textId="77777777" w:rsidTr="006401B3">
        <w:tc>
          <w:tcPr>
            <w:tcW w:w="14565" w:type="dxa"/>
            <w:shd w:val="clear" w:color="auto" w:fill="DBE5F1" w:themeFill="accent1" w:themeFillTint="33"/>
          </w:tcPr>
          <w:p w14:paraId="26F48A35"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1-4-2-3-5 Priemonė. Civilinės būklės aktų registravimas</w:t>
            </w:r>
          </w:p>
        </w:tc>
      </w:tr>
      <w:tr w:rsidR="00F630BB" w:rsidRPr="00822652" w14:paraId="0EE69332" w14:textId="77777777" w:rsidTr="006401B3">
        <w:tc>
          <w:tcPr>
            <w:tcW w:w="14565" w:type="dxa"/>
          </w:tcPr>
          <w:p w14:paraId="1A4CC9CE"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civilinės būklės akto (gimimo, santuokos sudarymo ar nutraukimo, mirties ir kt. įrašai) registravimas.</w:t>
            </w:r>
          </w:p>
        </w:tc>
      </w:tr>
      <w:tr w:rsidR="00F630BB" w:rsidRPr="00822652" w14:paraId="0A26AAB4" w14:textId="77777777" w:rsidTr="006401B3">
        <w:trPr>
          <w:trHeight w:val="181"/>
        </w:trPr>
        <w:tc>
          <w:tcPr>
            <w:tcW w:w="14565" w:type="dxa"/>
            <w:shd w:val="clear" w:color="auto" w:fill="DBE5F1" w:themeFill="accent1" w:themeFillTint="33"/>
          </w:tcPr>
          <w:p w14:paraId="3EA990D9"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1-4-2-3-6 Priemonė. Pirminė teisinė pagalba</w:t>
            </w:r>
          </w:p>
        </w:tc>
      </w:tr>
      <w:tr w:rsidR="00F630BB" w:rsidRPr="00822652" w14:paraId="36E8C1B7" w14:textId="77777777" w:rsidTr="006401B3">
        <w:tc>
          <w:tcPr>
            <w:tcW w:w="14565" w:type="dxa"/>
          </w:tcPr>
          <w:p w14:paraId="086F7504"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valstybės garantuojamos pirminės teisinės pagalbos teikimas.</w:t>
            </w:r>
          </w:p>
        </w:tc>
      </w:tr>
      <w:tr w:rsidR="00F630BB" w:rsidRPr="00822652" w14:paraId="66638690" w14:textId="77777777" w:rsidTr="006401B3">
        <w:tc>
          <w:tcPr>
            <w:tcW w:w="14565" w:type="dxa"/>
            <w:shd w:val="clear" w:color="auto" w:fill="DBE5F1" w:themeFill="accent1" w:themeFillTint="33"/>
          </w:tcPr>
          <w:p w14:paraId="1A5C6A37"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1-4-2-3-10 Priemonė. Valstybinės kalbos vartojimo ir taisyklingumo kontrolė</w:t>
            </w:r>
          </w:p>
        </w:tc>
      </w:tr>
      <w:tr w:rsidR="00F630BB" w:rsidRPr="00822652" w14:paraId="6B960EDB" w14:textId="77777777" w:rsidTr="006401B3">
        <w:tc>
          <w:tcPr>
            <w:tcW w:w="14565" w:type="dxa"/>
          </w:tcPr>
          <w:p w14:paraId="132E2033" w14:textId="77777777" w:rsidR="00F630BB" w:rsidRPr="00931619" w:rsidRDefault="00F630BB" w:rsidP="006401B3">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Įgyvendinant šią priemonę vykdoma valstybinė (valstybės perduota savivaldybėms) funkcija – valstybinės kalbos vartojimo ir taisyklingumo kontrolė.</w:t>
            </w:r>
          </w:p>
        </w:tc>
      </w:tr>
      <w:tr w:rsidR="00F630BB" w:rsidRPr="00822652" w14:paraId="76502B62" w14:textId="77777777" w:rsidTr="006401B3">
        <w:tc>
          <w:tcPr>
            <w:tcW w:w="14565" w:type="dxa"/>
            <w:shd w:val="clear" w:color="auto" w:fill="DBE5F1" w:themeFill="accent1" w:themeFillTint="33"/>
          </w:tcPr>
          <w:p w14:paraId="76C4C896"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1-4-2-3-13 Priemonė. Archyvinių dokumentų tvarkymas</w:t>
            </w:r>
          </w:p>
        </w:tc>
      </w:tr>
      <w:tr w:rsidR="00F630BB" w:rsidRPr="00822652" w14:paraId="39160FE5" w14:textId="77777777" w:rsidTr="006401B3">
        <w:tc>
          <w:tcPr>
            <w:tcW w:w="14565" w:type="dxa"/>
          </w:tcPr>
          <w:p w14:paraId="7C9D4968"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savivaldybėms pagal teisės aktus priskirtų archyvinių dokumentų tvarkymas.</w:t>
            </w:r>
          </w:p>
        </w:tc>
      </w:tr>
      <w:tr w:rsidR="00F630BB" w:rsidRPr="00822652" w14:paraId="476D70C9" w14:textId="77777777" w:rsidTr="006401B3">
        <w:tc>
          <w:tcPr>
            <w:tcW w:w="14565" w:type="dxa"/>
            <w:shd w:val="clear" w:color="auto" w:fill="DBE5F1" w:themeFill="accent1" w:themeFillTint="33"/>
          </w:tcPr>
          <w:p w14:paraId="1E6C9A70"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1-4-2-3-15 Priemonė. Karo prievolės ir mobilizacijos administravimas</w:t>
            </w:r>
          </w:p>
        </w:tc>
      </w:tr>
      <w:tr w:rsidR="00F630BB" w:rsidRPr="00822652" w14:paraId="4C0B8806" w14:textId="77777777" w:rsidTr="006401B3">
        <w:tc>
          <w:tcPr>
            <w:tcW w:w="14565" w:type="dxa"/>
          </w:tcPr>
          <w:p w14:paraId="4C8CAE67"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dalyvavimas rengiant ir vykdant mobilizaciją, demobilizaciją, priimančiosios šalies paramą.</w:t>
            </w:r>
          </w:p>
        </w:tc>
      </w:tr>
      <w:tr w:rsidR="00F630BB" w:rsidRPr="00822652" w14:paraId="2A3B96E7" w14:textId="77777777" w:rsidTr="006401B3">
        <w:tc>
          <w:tcPr>
            <w:tcW w:w="14565" w:type="dxa"/>
            <w:shd w:val="clear" w:color="auto" w:fill="DBE5F1" w:themeFill="accent1" w:themeFillTint="33"/>
          </w:tcPr>
          <w:p w14:paraId="716E2984"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1-4-2-3-19 Priemonė. Jaunimo teisių apsauga</w:t>
            </w:r>
          </w:p>
        </w:tc>
      </w:tr>
      <w:tr w:rsidR="00F630BB" w:rsidRPr="00822652" w14:paraId="16B2EF7F" w14:textId="77777777" w:rsidTr="006401B3">
        <w:tc>
          <w:tcPr>
            <w:tcW w:w="14565" w:type="dxa"/>
          </w:tcPr>
          <w:p w14:paraId="4B18EFC3"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jaunimo teisių apsauga, darbo su jaunimu plėtra ir jaunimo interesų užtikrinimas.</w:t>
            </w:r>
          </w:p>
        </w:tc>
      </w:tr>
      <w:tr w:rsidR="00F630BB" w:rsidRPr="00822652" w14:paraId="6CB6882A" w14:textId="77777777" w:rsidTr="006401B3">
        <w:tc>
          <w:tcPr>
            <w:tcW w:w="14565" w:type="dxa"/>
            <w:shd w:val="clear" w:color="auto" w:fill="DBE5F1" w:themeFill="accent1" w:themeFillTint="33"/>
          </w:tcPr>
          <w:p w14:paraId="699AA4F0"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1-4-2-3-20 Priemonė. Užimtumo didinimo programos įgyvendinimas</w:t>
            </w:r>
          </w:p>
        </w:tc>
      </w:tr>
      <w:tr w:rsidR="00F630BB" w:rsidRPr="00822652" w14:paraId="63D9092A" w14:textId="77777777" w:rsidTr="006401B3">
        <w:tc>
          <w:tcPr>
            <w:tcW w:w="14565" w:type="dxa"/>
          </w:tcPr>
          <w:p w14:paraId="3192B290"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užimtumo didinimo finansavimas pagal Savivaldybės tarybos sprendimu patvirtintą programą.</w:t>
            </w:r>
          </w:p>
        </w:tc>
      </w:tr>
      <w:tr w:rsidR="00F630BB" w:rsidRPr="00822652" w14:paraId="2333945D" w14:textId="77777777" w:rsidTr="006401B3">
        <w:tc>
          <w:tcPr>
            <w:tcW w:w="14565" w:type="dxa"/>
            <w:shd w:val="clear" w:color="auto" w:fill="DBE5F1" w:themeFill="accent1" w:themeFillTint="33"/>
          </w:tcPr>
          <w:p w14:paraId="18417BB5"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1-4-2-3-23 Priemonė. Tarpinstitucinio bendradarbiavimo funkcijos užtikrinimas</w:t>
            </w:r>
          </w:p>
        </w:tc>
      </w:tr>
      <w:tr w:rsidR="00F630BB" w:rsidRPr="00822652" w14:paraId="100075BE" w14:textId="77777777" w:rsidTr="006401B3">
        <w:tc>
          <w:tcPr>
            <w:tcW w:w="14565" w:type="dxa"/>
          </w:tcPr>
          <w:p w14:paraId="0CCF83D0"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Priemonė reikalinga tarpinstitucinio bendradarbiavimo koordinatoriaus funkcijoms (pagalbos vaiko ir šeimos srityje) užtikrinti.</w:t>
            </w:r>
          </w:p>
        </w:tc>
      </w:tr>
      <w:tr w:rsidR="00F630BB" w:rsidRPr="00822652" w14:paraId="47B2F52A" w14:textId="77777777" w:rsidTr="006401B3">
        <w:tc>
          <w:tcPr>
            <w:tcW w:w="14565" w:type="dxa"/>
            <w:shd w:val="clear" w:color="auto" w:fill="DBE5F1" w:themeFill="accent1" w:themeFillTint="33"/>
          </w:tcPr>
          <w:p w14:paraId="7CB1AFD2"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1-4-2-4-1 Priemonė. Palūkanų mokėjimas</w:t>
            </w:r>
          </w:p>
        </w:tc>
      </w:tr>
      <w:tr w:rsidR="00F630BB" w:rsidRPr="00822652" w14:paraId="7BF23541" w14:textId="77777777" w:rsidTr="006401B3">
        <w:tc>
          <w:tcPr>
            <w:tcW w:w="14565" w:type="dxa"/>
          </w:tcPr>
          <w:p w14:paraId="3774190F"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palūkanoms ir kitiems banko mokesčiams mokėti.</w:t>
            </w:r>
          </w:p>
        </w:tc>
      </w:tr>
      <w:tr w:rsidR="00F630BB" w:rsidRPr="00822652" w14:paraId="7DF1FEE1" w14:textId="77777777" w:rsidTr="006401B3">
        <w:tc>
          <w:tcPr>
            <w:tcW w:w="14565" w:type="dxa"/>
            <w:shd w:val="clear" w:color="auto" w:fill="DBE5F1" w:themeFill="accent1" w:themeFillTint="33"/>
          </w:tcPr>
          <w:p w14:paraId="15F1F288"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1-4-2-4-2 Priemonė. Paskolų ir dotacijų grąžinimas</w:t>
            </w:r>
          </w:p>
        </w:tc>
      </w:tr>
      <w:tr w:rsidR="00F630BB" w:rsidRPr="00822652" w14:paraId="76A08677" w14:textId="77777777" w:rsidTr="006401B3">
        <w:tc>
          <w:tcPr>
            <w:tcW w:w="14565" w:type="dxa"/>
          </w:tcPr>
          <w:p w14:paraId="47CBF5C6"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grąžinimui pagal patvirtintus mokėjimo grafikus, taip pat iš UAB „Viešųjų investicijų plėtros agentūra“ gautų dotacijų, kurios buvo skirtos nuosavai lėšų daliai padengti, grąžinimas projektui „Geriamojo vandens tiekimo ir nuotekų tvarkymo infrastruktūros rekonstravimas ir plėtra Kretingos rajone“.</w:t>
            </w:r>
          </w:p>
        </w:tc>
      </w:tr>
      <w:tr w:rsidR="00F630BB" w:rsidRPr="00822652" w14:paraId="2A3F2723" w14:textId="77777777" w:rsidTr="006401B3">
        <w:tc>
          <w:tcPr>
            <w:tcW w:w="14565" w:type="dxa"/>
            <w:shd w:val="clear" w:color="auto" w:fill="DBE5F1" w:themeFill="accent1" w:themeFillTint="33"/>
          </w:tcPr>
          <w:p w14:paraId="075385C2"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lastRenderedPageBreak/>
              <w:t>1-4-2-4-8 Priemonė. Mero rezervas</w:t>
            </w:r>
          </w:p>
        </w:tc>
      </w:tr>
      <w:tr w:rsidR="00F630BB" w:rsidRPr="00822652" w14:paraId="72BFD8AF" w14:textId="77777777" w:rsidTr="006401B3">
        <w:tc>
          <w:tcPr>
            <w:tcW w:w="14565" w:type="dxa"/>
          </w:tcPr>
          <w:p w14:paraId="53CD4461"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04C50ED7"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1) ekstremaliosioms situacijoms ir (arba) ekstremaliesiems įvykiams likviduoti, jų padariniams šalinti ir padarytiems nuostoliams iš dalies apmokėti;</w:t>
            </w:r>
          </w:p>
          <w:p w14:paraId="16D6FA2B"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2) gaisrų, stichinių nelaimių ir kitų įvykių padariniams likviduoti ir jų padarytiems nuostoliams iš dalies apmokėti;</w:t>
            </w:r>
          </w:p>
          <w:p w14:paraId="5047EF9A"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3) dėl nepaprastosios padėties atsiradusioms išlaidoms iš dalies apmokėti ir (arba) jos padariniams šalinti.</w:t>
            </w:r>
          </w:p>
        </w:tc>
      </w:tr>
      <w:tr w:rsidR="00F630BB" w:rsidRPr="00822652" w14:paraId="2C6C42E3" w14:textId="77777777" w:rsidTr="006401B3">
        <w:tc>
          <w:tcPr>
            <w:tcW w:w="14565" w:type="dxa"/>
            <w:shd w:val="clear" w:color="auto" w:fill="DBE5F1" w:themeFill="accent1" w:themeFillTint="33"/>
          </w:tcPr>
          <w:p w14:paraId="44E8A770"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1-4-2-4-9 Priemonė. Reprezentacinės veiklos išlaidos</w:t>
            </w:r>
          </w:p>
        </w:tc>
      </w:tr>
      <w:tr w:rsidR="00F630BB" w:rsidRPr="00822652" w14:paraId="7BC45A64" w14:textId="77777777" w:rsidTr="006401B3">
        <w:tc>
          <w:tcPr>
            <w:tcW w:w="14565" w:type="dxa"/>
          </w:tcPr>
          <w:p w14:paraId="504ED814"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Vyriausybės 2002 m. birželio 17 d. nutarimo Nr. 919 „Dėl reprezentacinių išlaidų“ (aktuali redakcija) 4 punktu, savivaldybėms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F630BB" w:rsidRPr="00822652" w14:paraId="671974AA" w14:textId="77777777" w:rsidTr="006401B3">
        <w:tc>
          <w:tcPr>
            <w:tcW w:w="14565" w:type="dxa"/>
            <w:shd w:val="clear" w:color="auto" w:fill="DBE5F1" w:themeFill="accent1" w:themeFillTint="33"/>
          </w:tcPr>
          <w:p w14:paraId="36CCBA72"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1-4-2-4-10 Priemonė. Asociacijų mokesčiai</w:t>
            </w:r>
          </w:p>
        </w:tc>
      </w:tr>
      <w:tr w:rsidR="00F630BB" w:rsidRPr="00822652" w14:paraId="73918846" w14:textId="77777777" w:rsidTr="006401B3">
        <w:tc>
          <w:tcPr>
            <w:tcW w:w="14565" w:type="dxa"/>
          </w:tcPr>
          <w:p w14:paraId="569D8203"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F630BB" w:rsidRPr="00822652" w14:paraId="163AA5C7" w14:textId="77777777" w:rsidTr="006401B3">
        <w:tc>
          <w:tcPr>
            <w:tcW w:w="14565" w:type="dxa"/>
            <w:shd w:val="clear" w:color="auto" w:fill="DBE5F1" w:themeFill="accent1" w:themeFillTint="33"/>
          </w:tcPr>
          <w:p w14:paraId="3125E7CE"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1-4-2-4-12 Priemonė. Mero fondas</w:t>
            </w:r>
          </w:p>
        </w:tc>
      </w:tr>
      <w:tr w:rsidR="00F630BB" w:rsidRPr="00822652" w14:paraId="237C5DA6" w14:textId="77777777" w:rsidTr="006401B3">
        <w:tc>
          <w:tcPr>
            <w:tcW w:w="14565" w:type="dxa"/>
          </w:tcPr>
          <w:p w14:paraId="62F671E6"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p>
        </w:tc>
      </w:tr>
      <w:tr w:rsidR="00F630BB" w:rsidRPr="00822652" w14:paraId="1BC61845" w14:textId="77777777" w:rsidTr="006401B3">
        <w:tc>
          <w:tcPr>
            <w:tcW w:w="14565" w:type="dxa"/>
            <w:shd w:val="clear" w:color="auto" w:fill="DBE5F1" w:themeFill="accent1" w:themeFillTint="33"/>
          </w:tcPr>
          <w:p w14:paraId="75215BA7"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
                <w:bCs/>
                <w:sz w:val="22"/>
                <w:szCs w:val="22"/>
              </w:rPr>
              <w:t>1-4-2-4-14 Priemonė. Galimybių vykdyti nenumatytas priemones užtikrinimas</w:t>
            </w:r>
          </w:p>
        </w:tc>
      </w:tr>
      <w:tr w:rsidR="00F630BB" w:rsidRPr="00822652" w14:paraId="57B27856" w14:textId="77777777" w:rsidTr="006401B3">
        <w:tc>
          <w:tcPr>
            <w:tcW w:w="14565" w:type="dxa"/>
          </w:tcPr>
          <w:p w14:paraId="199DD99F" w14:textId="77777777" w:rsidR="00F630BB" w:rsidRPr="00931619" w:rsidRDefault="00F630BB" w:rsidP="006401B3">
            <w:pPr>
              <w:pStyle w:val="Sraopastraipa"/>
              <w:tabs>
                <w:tab w:val="left" w:pos="34"/>
                <w:tab w:val="left" w:pos="851"/>
                <w:tab w:val="left" w:pos="1029"/>
              </w:tabs>
              <w:spacing w:before="40" w:after="40"/>
              <w:ind w:left="37"/>
              <w:jc w:val="both"/>
              <w:rPr>
                <w:bCs/>
                <w:sz w:val="22"/>
                <w:szCs w:val="22"/>
              </w:rPr>
            </w:pPr>
            <w:r w:rsidRPr="00931619">
              <w:rPr>
                <w:bCs/>
                <w:sz w:val="22"/>
                <w:szCs w:val="22"/>
              </w:rPr>
              <w:t>Priemonė skirta Savivaldybės biudžete nenumatytoms priemonėms įgyvendinti ir veiklai vykdyti.</w:t>
            </w:r>
          </w:p>
        </w:tc>
      </w:tr>
    </w:tbl>
    <w:p w14:paraId="4712D46D" w14:textId="77777777" w:rsidR="001C20C1" w:rsidRPr="00F71A2A" w:rsidRDefault="001C20C1" w:rsidP="0022674F">
      <w:pPr>
        <w:pStyle w:val="Antrat"/>
        <w:spacing w:after="60"/>
        <w:rPr>
          <w:b/>
          <w:bCs/>
          <w:color w:val="000000"/>
        </w:rPr>
      </w:pPr>
    </w:p>
    <w:sectPr w:rsidR="001C20C1" w:rsidRPr="00F71A2A"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1103</Words>
  <Characters>8885</Characters>
  <Application>Microsoft Office Word</Application>
  <DocSecurity>0</DocSecurity>
  <Lines>74</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38</cp:revision>
  <cp:lastPrinted>2024-02-08T07:21:00Z</cp:lastPrinted>
  <dcterms:created xsi:type="dcterms:W3CDTF">2024-02-08T10:59:00Z</dcterms:created>
  <dcterms:modified xsi:type="dcterms:W3CDTF">2025-03-14T09:33:00Z</dcterms:modified>
</cp:coreProperties>
</file>