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0F3905BE" w:rsidR="001C20C1" w:rsidRDefault="001C20C1" w:rsidP="001C20C1">
            <w:r>
              <w:t>202</w:t>
            </w:r>
            <w:r w:rsidR="0022674F">
              <w:t>5</w:t>
            </w:r>
            <w:r w:rsidR="000543EB">
              <w:t xml:space="preserve"> m. kovo 5 d.</w:t>
            </w:r>
            <w:r>
              <w:t xml:space="preserve"> sprendi</w:t>
            </w:r>
            <w:r w:rsidR="00683365">
              <w:t>mo</w:t>
            </w:r>
            <w:r>
              <w:t xml:space="preserve"> Nr.</w:t>
            </w:r>
            <w:r w:rsidR="002D2303">
              <w:t xml:space="preserve"> T2-</w:t>
            </w:r>
          </w:p>
          <w:p w14:paraId="2E7778DA" w14:textId="2BD8470C" w:rsidR="00683365" w:rsidRDefault="0022674F"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099DD63A" w14:textId="77777777" w:rsidR="0022674F" w:rsidRPr="00841348" w:rsidRDefault="0022674F" w:rsidP="0022674F">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22674F" w:rsidRPr="00822652" w14:paraId="5D67DDFF" w14:textId="77777777" w:rsidTr="00EC3E0E">
        <w:tc>
          <w:tcPr>
            <w:tcW w:w="14565" w:type="dxa"/>
            <w:shd w:val="clear" w:color="auto" w:fill="DBE5F1" w:themeFill="accent1" w:themeFillTint="33"/>
          </w:tcPr>
          <w:p w14:paraId="0730277F"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22674F" w:rsidRPr="00822652" w14:paraId="782BF5B7" w14:textId="77777777" w:rsidTr="00EC3E0E">
        <w:tc>
          <w:tcPr>
            <w:tcW w:w="14565" w:type="dxa"/>
          </w:tcPr>
          <w:p w14:paraId="74BC5594"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22674F" w:rsidRPr="00822652" w14:paraId="0FD5C042" w14:textId="77777777" w:rsidTr="00EC3E0E">
        <w:tc>
          <w:tcPr>
            <w:tcW w:w="14565" w:type="dxa"/>
            <w:shd w:val="clear" w:color="auto" w:fill="DBE5F1" w:themeFill="accent1" w:themeFillTint="33"/>
          </w:tcPr>
          <w:p w14:paraId="497E5D7F"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22674F" w:rsidRPr="00822652" w14:paraId="4C75D61C" w14:textId="77777777" w:rsidTr="00EC3E0E">
        <w:tc>
          <w:tcPr>
            <w:tcW w:w="14565" w:type="dxa"/>
          </w:tcPr>
          <w:p w14:paraId="163D65C4"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22674F" w:rsidRPr="00822652" w14:paraId="2C3E6798" w14:textId="77777777" w:rsidTr="00EC3E0E">
        <w:tc>
          <w:tcPr>
            <w:tcW w:w="14565" w:type="dxa"/>
            <w:shd w:val="clear" w:color="auto" w:fill="DBE5F1" w:themeFill="accent1" w:themeFillTint="33"/>
          </w:tcPr>
          <w:p w14:paraId="5FA3DC11"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22674F" w:rsidRPr="00822652" w14:paraId="3B5281A7" w14:textId="77777777" w:rsidTr="00EC3E0E">
        <w:tc>
          <w:tcPr>
            <w:tcW w:w="14565" w:type="dxa"/>
          </w:tcPr>
          <w:p w14:paraId="71190FE0"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69830686"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629E3026"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69AA0A1A"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4712D46D" w14:textId="77777777" w:rsidR="001C20C1" w:rsidRPr="00F71A2A" w:rsidRDefault="001C20C1" w:rsidP="0022674F">
      <w:pPr>
        <w:pStyle w:val="Antrat"/>
        <w:spacing w:after="60"/>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325</Words>
  <Characters>2514</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37</cp:revision>
  <cp:lastPrinted>2024-02-08T07:21:00Z</cp:lastPrinted>
  <dcterms:created xsi:type="dcterms:W3CDTF">2024-02-08T10:59:00Z</dcterms:created>
  <dcterms:modified xsi:type="dcterms:W3CDTF">2025-02-28T08:55:00Z</dcterms:modified>
</cp:coreProperties>
</file>