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B3EF17" w14:textId="77777777" w:rsidR="001970B1" w:rsidRDefault="001970B1" w:rsidP="001970B1">
      <w:pPr>
        <w:jc w:val="center"/>
        <w:rPr>
          <w:b/>
          <w:caps/>
          <w:sz w:val="28"/>
        </w:rPr>
      </w:pPr>
      <w:r w:rsidRPr="0066674D">
        <w:rPr>
          <w:b/>
          <w:caps/>
          <w:sz w:val="28"/>
        </w:rPr>
        <w:t>Kretingos rajono savivaldybės taryba</w:t>
      </w:r>
    </w:p>
    <w:p w14:paraId="3CE81FF2" w14:textId="77777777" w:rsidR="00654C5B" w:rsidRPr="000A1310" w:rsidRDefault="00654C5B" w:rsidP="000A1310">
      <w:pPr>
        <w:rPr>
          <w:b/>
          <w:caps/>
        </w:rPr>
      </w:pPr>
    </w:p>
    <w:p w14:paraId="301E518B" w14:textId="77777777" w:rsidR="00CB16B9" w:rsidRPr="000A1310" w:rsidRDefault="00CB16B9" w:rsidP="00CB16B9">
      <w:pPr>
        <w:pStyle w:val="Antrat1"/>
        <w:rPr>
          <w:sz w:val="24"/>
        </w:rPr>
      </w:pPr>
      <w:r w:rsidRPr="000A1310">
        <w:rPr>
          <w:sz w:val="24"/>
        </w:rPr>
        <w:t>SPRENDIMAS</w:t>
      </w:r>
    </w:p>
    <w:p w14:paraId="162B180B" w14:textId="5A4C54B6" w:rsidR="00CB16B9" w:rsidRPr="001B4992" w:rsidRDefault="00173A61" w:rsidP="001B4992">
      <w:pPr>
        <w:jc w:val="center"/>
        <w:rPr>
          <w:b/>
        </w:rPr>
      </w:pPr>
      <w:r>
        <w:rPr>
          <w:b/>
          <w:bCs/>
          <w:shd w:val="clear" w:color="auto" w:fill="FFFFFF"/>
        </w:rPr>
        <w:t xml:space="preserve">DĖL </w:t>
      </w:r>
      <w:r w:rsidR="00750FD0">
        <w:rPr>
          <w:b/>
          <w:bCs/>
          <w:shd w:val="clear" w:color="auto" w:fill="FFFFFF"/>
        </w:rPr>
        <w:t>KRETINGOS RAJONO SAVIVALDYBĖS 2025</w:t>
      </w:r>
      <w:r w:rsidR="00C43E16">
        <w:rPr>
          <w:b/>
          <w:bCs/>
          <w:shd w:val="clear" w:color="auto" w:fill="FFFFFF"/>
        </w:rPr>
        <w:t>–</w:t>
      </w:r>
      <w:r w:rsidR="00750FD0">
        <w:rPr>
          <w:b/>
          <w:bCs/>
          <w:shd w:val="clear" w:color="auto" w:fill="FFFFFF"/>
        </w:rPr>
        <w:t>2027 METŲ BIUDŽETO PATVIRTINIMO</w:t>
      </w:r>
    </w:p>
    <w:p w14:paraId="0E46099C" w14:textId="77777777" w:rsidR="00CB16B9" w:rsidRPr="000A1310" w:rsidRDefault="00CB16B9" w:rsidP="000A1310">
      <w:pPr>
        <w:rPr>
          <w:bCs/>
          <w:caps/>
        </w:rPr>
      </w:pPr>
    </w:p>
    <w:p w14:paraId="2FEB4E36" w14:textId="32D0B6CA" w:rsidR="00CB16B9" w:rsidRPr="00654C5B" w:rsidRDefault="00CB16B9" w:rsidP="00CB16B9">
      <w:pPr>
        <w:jc w:val="center"/>
      </w:pPr>
      <w:r w:rsidRPr="00654C5B">
        <w:t>20</w:t>
      </w:r>
      <w:r w:rsidR="00071ADA">
        <w:t>2</w:t>
      </w:r>
      <w:r w:rsidR="00DF5C7F">
        <w:t>5</w:t>
      </w:r>
      <w:r w:rsidRPr="00654C5B">
        <w:t xml:space="preserve"> m. </w:t>
      </w:r>
      <w:r w:rsidR="00DF5C7F">
        <w:t>vasario</w:t>
      </w:r>
      <w:r w:rsidR="00E415A0">
        <w:t xml:space="preserve"> </w:t>
      </w:r>
      <w:r w:rsidR="008F6C47">
        <w:t>10</w:t>
      </w:r>
      <w:r w:rsidRPr="00654C5B">
        <w:t xml:space="preserve"> d.  Nr. T</w:t>
      </w:r>
      <w:r w:rsidR="005B5F27">
        <w:t>1</w:t>
      </w:r>
      <w:r w:rsidRPr="00654C5B">
        <w:t>-</w:t>
      </w:r>
      <w:r w:rsidR="008F6C47">
        <w:t>54</w:t>
      </w:r>
    </w:p>
    <w:p w14:paraId="71242B5B" w14:textId="77777777" w:rsidR="00CB16B9" w:rsidRDefault="00CB16B9" w:rsidP="00CB16B9">
      <w:pPr>
        <w:jc w:val="center"/>
      </w:pPr>
      <w:r w:rsidRPr="00654C5B">
        <w:t>Kretinga</w:t>
      </w:r>
    </w:p>
    <w:p w14:paraId="13A035AD" w14:textId="77777777" w:rsidR="00CB16B9" w:rsidRPr="000A1310" w:rsidRDefault="00CB16B9" w:rsidP="000A1310">
      <w:pPr>
        <w:rPr>
          <w:bCs/>
          <w:caps/>
        </w:rPr>
      </w:pPr>
      <w:bookmarkStart w:id="0" w:name="_GoBack"/>
      <w:bookmarkEnd w:id="0"/>
    </w:p>
    <w:p w14:paraId="47FDA300" w14:textId="5DC30C76" w:rsidR="001262BB" w:rsidRDefault="00DF5C7F" w:rsidP="001262BB">
      <w:pPr>
        <w:tabs>
          <w:tab w:val="left" w:pos="0"/>
        </w:tabs>
        <w:ind w:firstLine="851"/>
        <w:jc w:val="both"/>
      </w:pPr>
      <w:r w:rsidRPr="004D1626">
        <w:rPr>
          <w:rFonts w:cs="Tahoma"/>
        </w:rPr>
        <w:t xml:space="preserve">Vadovaudamasi Lietuvos Respublikos vietos savivaldos įstatymo 15 straipsnio 2 dalies </w:t>
      </w:r>
      <w:r w:rsidR="00750FD0">
        <w:rPr>
          <w:rFonts w:cs="Tahoma"/>
        </w:rPr>
        <w:t>12</w:t>
      </w:r>
      <w:r w:rsidRPr="004D1626">
        <w:rPr>
          <w:rFonts w:cs="Tahoma"/>
        </w:rPr>
        <w:t xml:space="preserve"> punktu</w:t>
      </w:r>
      <w:r w:rsidR="00F662DA">
        <w:rPr>
          <w:rFonts w:cs="Tahoma"/>
        </w:rPr>
        <w:t>,</w:t>
      </w:r>
      <w:r w:rsidR="00750FD0">
        <w:rPr>
          <w:rFonts w:cs="Tahoma"/>
        </w:rPr>
        <w:t xml:space="preserve"> 66 straipsnio</w:t>
      </w:r>
      <w:r w:rsidR="00F662DA">
        <w:rPr>
          <w:rFonts w:cs="Tahoma"/>
        </w:rPr>
        <w:t xml:space="preserve"> 1 ir 3 dalimis</w:t>
      </w:r>
      <w:r w:rsidRPr="004D1626">
        <w:rPr>
          <w:rFonts w:cs="Tahoma"/>
        </w:rPr>
        <w:t xml:space="preserve">, Lietuvos Respublikos biudžeto sandaros įstatymo </w:t>
      </w:r>
      <w:r w:rsidRPr="00DF5C7F">
        <w:rPr>
          <w:rFonts w:cs="Tahoma"/>
        </w:rPr>
        <w:t>1</w:t>
      </w:r>
      <w:r w:rsidR="00F662DA">
        <w:rPr>
          <w:rFonts w:cs="Tahoma"/>
        </w:rPr>
        <w:t>5</w:t>
      </w:r>
      <w:r w:rsidRPr="00DF5C7F">
        <w:rPr>
          <w:rFonts w:cs="Tahoma"/>
        </w:rPr>
        <w:t xml:space="preserve"> straipsnio 1 dal</w:t>
      </w:r>
      <w:r w:rsidR="00F662DA">
        <w:rPr>
          <w:rFonts w:cs="Tahoma"/>
        </w:rPr>
        <w:t>imi, 16 straipsnio 1 dalimi</w:t>
      </w:r>
      <w:r>
        <w:rPr>
          <w:rFonts w:cs="Tahoma"/>
        </w:rPr>
        <w:t xml:space="preserve">, </w:t>
      </w:r>
      <w:r w:rsidRPr="00DF5C7F">
        <w:rPr>
          <w:rFonts w:cs="Tahoma"/>
        </w:rPr>
        <w:t>Lietuvos Respublikos fiskalinės sutarties įgyvendinimo konstitucinio įstatymo 4 straipsni</w:t>
      </w:r>
      <w:r>
        <w:rPr>
          <w:rFonts w:cs="Tahoma"/>
        </w:rPr>
        <w:t xml:space="preserve">o </w:t>
      </w:r>
      <w:r w:rsidR="00F662DA">
        <w:rPr>
          <w:rFonts w:cs="Tahoma"/>
        </w:rPr>
        <w:t>2</w:t>
      </w:r>
      <w:r>
        <w:rPr>
          <w:rFonts w:cs="Tahoma"/>
        </w:rPr>
        <w:t xml:space="preserve"> dalimi</w:t>
      </w:r>
      <w:r w:rsidR="00F662DA">
        <w:rPr>
          <w:rFonts w:cs="Tahoma"/>
        </w:rPr>
        <w:t>, Lietuvos Respublikos 2025</w:t>
      </w:r>
      <w:r w:rsidR="00C43E16">
        <w:rPr>
          <w:rFonts w:cs="Tahoma"/>
        </w:rPr>
        <w:t>–</w:t>
      </w:r>
      <w:r w:rsidR="00F662DA">
        <w:rPr>
          <w:rFonts w:cs="Tahoma"/>
        </w:rPr>
        <w:t>2027 metų biudžeto patvirtinimo įstatymu</w:t>
      </w:r>
      <w:r w:rsidRPr="004D1626">
        <w:t xml:space="preserve">, </w:t>
      </w:r>
      <w:r w:rsidR="00CB16B9" w:rsidRPr="00E047FA">
        <w:t>Kretingos rajono savivaldybės taryba</w:t>
      </w:r>
      <w:r w:rsidR="00B81E2C" w:rsidRPr="00E047FA">
        <w:t xml:space="preserve"> </w:t>
      </w:r>
      <w:r w:rsidR="00CB16B9" w:rsidRPr="00E047FA">
        <w:t>n u s p r e n d ž i a:</w:t>
      </w:r>
    </w:p>
    <w:p w14:paraId="143C20BE" w14:textId="7DCAD638" w:rsidR="002D209F" w:rsidRDefault="002D209F" w:rsidP="002D209F">
      <w:pPr>
        <w:pStyle w:val="Betarp"/>
        <w:ind w:firstLine="851"/>
        <w:jc w:val="both"/>
      </w:pPr>
      <w:r>
        <w:t xml:space="preserve">1. </w:t>
      </w:r>
      <w:r w:rsidR="0047627F" w:rsidRPr="0047627F">
        <w:t>Patvirtinti Kretingos rajono savivaldybės 2025 metų biudžeto pajamas</w:t>
      </w:r>
      <w:r w:rsidR="0081066F">
        <w:t xml:space="preserve"> – </w:t>
      </w:r>
      <w:r w:rsidR="0081066F" w:rsidRPr="002A1A6A">
        <w:t>87</w:t>
      </w:r>
      <w:r w:rsidR="002A1A6A" w:rsidRPr="002A1A6A">
        <w:t> 789 00</w:t>
      </w:r>
      <w:r w:rsidR="0081066F" w:rsidRPr="002A1A6A">
        <w:t xml:space="preserve">1 Eur </w:t>
      </w:r>
      <w:r w:rsidR="0047627F" w:rsidRPr="002A1A6A">
        <w:t>(1 priedas)</w:t>
      </w:r>
      <w:r>
        <w:t>, iš jų 4 756 888 Eur – metų pradžios lėšų likutį (4 priedas)</w:t>
      </w:r>
      <w:r w:rsidR="0064164F">
        <w:t>.</w:t>
      </w:r>
    </w:p>
    <w:p w14:paraId="2711F6F8" w14:textId="1204E7AF" w:rsidR="00B97725" w:rsidRPr="002A1A6A" w:rsidRDefault="002D209F" w:rsidP="002D209F">
      <w:pPr>
        <w:pStyle w:val="Betarp"/>
        <w:ind w:firstLine="851"/>
        <w:jc w:val="both"/>
      </w:pPr>
      <w:r>
        <w:t>2. Patvirtinti</w:t>
      </w:r>
      <w:r w:rsidR="0047627F" w:rsidRPr="002A1A6A">
        <w:t xml:space="preserve"> Kretingos rajono savivaldybės biudžetinių įstaigų 2025 m</w:t>
      </w:r>
      <w:r w:rsidR="00B97725" w:rsidRPr="002A1A6A">
        <w:t>etų</w:t>
      </w:r>
      <w:r w:rsidR="0047627F" w:rsidRPr="002A1A6A">
        <w:t xml:space="preserve"> pajamas</w:t>
      </w:r>
      <w:r>
        <w:t xml:space="preserve"> </w:t>
      </w:r>
      <w:r w:rsidR="00C43E16">
        <w:t>–</w:t>
      </w:r>
      <w:r>
        <w:t xml:space="preserve"> 2 049 000 Eur</w:t>
      </w:r>
      <w:r w:rsidR="0047627F" w:rsidRPr="002A1A6A">
        <w:t xml:space="preserve"> (2 priedas)</w:t>
      </w:r>
      <w:r w:rsidR="00B97725" w:rsidRPr="002A1A6A">
        <w:t>.</w:t>
      </w:r>
    </w:p>
    <w:p w14:paraId="2519FAAA" w14:textId="1E091279" w:rsidR="0047627F" w:rsidRDefault="002D209F" w:rsidP="0047627F">
      <w:pPr>
        <w:pStyle w:val="Betarp"/>
        <w:ind w:firstLine="851"/>
        <w:jc w:val="both"/>
      </w:pPr>
      <w:r>
        <w:t>3</w:t>
      </w:r>
      <w:r w:rsidR="00B97725" w:rsidRPr="002A1A6A">
        <w:t>. Patvirtinti</w:t>
      </w:r>
      <w:r w:rsidR="0047627F" w:rsidRPr="002A1A6A">
        <w:t xml:space="preserve"> Kretingos rajono savivaldybės biudžeto </w:t>
      </w:r>
      <w:r w:rsidRPr="002A1A6A">
        <w:t xml:space="preserve">2025 metų </w:t>
      </w:r>
      <w:r w:rsidR="0047627F" w:rsidRPr="002A1A6A">
        <w:t>asignavim</w:t>
      </w:r>
      <w:r w:rsidR="00B97725" w:rsidRPr="002A1A6A">
        <w:t>us – 87 </w:t>
      </w:r>
      <w:r w:rsidR="002A1A6A" w:rsidRPr="002A1A6A">
        <w:t>789</w:t>
      </w:r>
      <w:r w:rsidR="00B97725" w:rsidRPr="002A1A6A">
        <w:t> </w:t>
      </w:r>
      <w:r w:rsidR="002A1A6A" w:rsidRPr="002A1A6A">
        <w:t>0</w:t>
      </w:r>
      <w:r w:rsidR="00B97725" w:rsidRPr="002A1A6A">
        <w:t>01</w:t>
      </w:r>
      <w:r w:rsidR="00B97725" w:rsidRPr="00B97725">
        <w:rPr>
          <w:color w:val="FF0000"/>
        </w:rPr>
        <w:t xml:space="preserve"> </w:t>
      </w:r>
      <w:r w:rsidR="00B97725">
        <w:t>Eur</w:t>
      </w:r>
      <w:r w:rsidR="0047627F" w:rsidRPr="0047627F">
        <w:t xml:space="preserve"> (3 priedas).</w:t>
      </w:r>
    </w:p>
    <w:p w14:paraId="072ABDC2" w14:textId="77777777" w:rsidR="002D209F" w:rsidRDefault="002D209F" w:rsidP="002D209F">
      <w:pPr>
        <w:ind w:firstLine="851"/>
        <w:jc w:val="both"/>
        <w:rPr>
          <w:color w:val="000000"/>
        </w:rPr>
      </w:pPr>
      <w:r>
        <w:t>4</w:t>
      </w:r>
      <w:r w:rsidRPr="0047627F">
        <w:t xml:space="preserve">. </w:t>
      </w:r>
      <w:r w:rsidRPr="0047627F">
        <w:rPr>
          <w:color w:val="000000"/>
        </w:rPr>
        <w:t>Nustatyti 2025 metais Kretingos rajono savivaldybės mero rezervą – 130 000 Eur.</w:t>
      </w:r>
    </w:p>
    <w:p w14:paraId="24BB63C1" w14:textId="5B46743F" w:rsidR="0047627F" w:rsidRDefault="002D209F" w:rsidP="0047627F">
      <w:pPr>
        <w:ind w:firstLine="851"/>
        <w:jc w:val="both"/>
      </w:pPr>
      <w:r>
        <w:t>5</w:t>
      </w:r>
      <w:r w:rsidR="0047627F">
        <w:t>. Nustatyti 2025 metais planuojamą metinę įsiskolinimų (mokėtinų sumų, išskyrus sumas paskoloms grąžinti) pokyčio sumą lygią 0,0 Eur.</w:t>
      </w:r>
    </w:p>
    <w:p w14:paraId="05169893" w14:textId="7C4C5A91" w:rsidR="0047627F" w:rsidRPr="009073B2" w:rsidRDefault="002D209F" w:rsidP="009073B2">
      <w:pPr>
        <w:ind w:firstLine="851"/>
        <w:jc w:val="both"/>
      </w:pPr>
      <w:r>
        <w:t>6</w:t>
      </w:r>
      <w:r w:rsidR="0047627F" w:rsidRPr="009073B2">
        <w:t xml:space="preserve">. Patvirtinti </w:t>
      </w:r>
      <w:r w:rsidR="009073B2" w:rsidRPr="009073B2">
        <w:t>Kretingos</w:t>
      </w:r>
      <w:r w:rsidR="0047627F" w:rsidRPr="009073B2">
        <w:t xml:space="preserve"> rajono savivaldybės biudžeto rodiklius 2026 ir 2027 metams:</w:t>
      </w:r>
    </w:p>
    <w:p w14:paraId="4EE7F9B2" w14:textId="37B3692E" w:rsidR="0047627F" w:rsidRPr="0032322D" w:rsidRDefault="002D209F" w:rsidP="009073B2">
      <w:pPr>
        <w:pStyle w:val="Betarp"/>
        <w:ind w:firstLine="851"/>
        <w:jc w:val="both"/>
      </w:pPr>
      <w:r>
        <w:t>6</w:t>
      </w:r>
      <w:r w:rsidR="0047627F">
        <w:t>.1. Bendra 2026</w:t>
      </w:r>
      <w:r w:rsidR="00B97725">
        <w:t xml:space="preserve"> metų</w:t>
      </w:r>
      <w:r w:rsidR="0047627F">
        <w:t xml:space="preserve"> planuojama pajamų</w:t>
      </w:r>
      <w:r w:rsidR="00B97725">
        <w:t xml:space="preserve"> ir asignavimų</w:t>
      </w:r>
      <w:r w:rsidR="0047627F">
        <w:t xml:space="preserve"> suma – </w:t>
      </w:r>
      <w:r w:rsidR="002131FD">
        <w:t>97 945 630</w:t>
      </w:r>
      <w:r w:rsidR="0047627F" w:rsidRPr="0032322D">
        <w:t xml:space="preserve"> Eur;</w:t>
      </w:r>
    </w:p>
    <w:p w14:paraId="56290095" w14:textId="65D915EB" w:rsidR="0047627F" w:rsidRPr="0032322D" w:rsidRDefault="002D209F" w:rsidP="009073B2">
      <w:pPr>
        <w:pStyle w:val="Betarp"/>
        <w:ind w:firstLine="851"/>
        <w:jc w:val="both"/>
      </w:pPr>
      <w:r>
        <w:t>6</w:t>
      </w:r>
      <w:r w:rsidR="0047627F" w:rsidRPr="0032322D">
        <w:t>.</w:t>
      </w:r>
      <w:r w:rsidR="0081066F" w:rsidRPr="0032322D">
        <w:t>2</w:t>
      </w:r>
      <w:r w:rsidR="0047627F" w:rsidRPr="0032322D">
        <w:t xml:space="preserve">. Bendra </w:t>
      </w:r>
      <w:r w:rsidR="0081066F" w:rsidRPr="0032322D">
        <w:t>2027</w:t>
      </w:r>
      <w:r w:rsidR="0047627F" w:rsidRPr="0032322D">
        <w:t xml:space="preserve"> metų planuojama</w:t>
      </w:r>
      <w:r w:rsidR="00B97725" w:rsidRPr="0032322D">
        <w:t xml:space="preserve"> pajamų ir</w:t>
      </w:r>
      <w:r w:rsidR="0047627F" w:rsidRPr="0032322D">
        <w:t xml:space="preserve"> asignavimų suma – </w:t>
      </w:r>
      <w:r w:rsidR="002131FD">
        <w:t>86 519 060</w:t>
      </w:r>
      <w:r w:rsidR="0047627F" w:rsidRPr="0032322D">
        <w:t xml:space="preserve"> Eur</w:t>
      </w:r>
      <w:r w:rsidR="00B97725" w:rsidRPr="0032322D">
        <w:t>.</w:t>
      </w:r>
    </w:p>
    <w:p w14:paraId="1E36ADF8" w14:textId="0AA6925F" w:rsidR="0047627F" w:rsidRPr="0047627F" w:rsidRDefault="002D209F" w:rsidP="0047627F">
      <w:pPr>
        <w:pStyle w:val="Betarp"/>
        <w:ind w:firstLine="851"/>
        <w:jc w:val="both"/>
      </w:pPr>
      <w:r>
        <w:t>7</w:t>
      </w:r>
      <w:r w:rsidR="0047627F" w:rsidRPr="0047627F">
        <w:t>. Nustatyti, kad asignavimų valdytojai Lietuvos Respublikos įstatymų nustatyta tvarka atsako už vadovaujamų ir pavaldžių institucijų</w:t>
      </w:r>
      <w:r w:rsidR="0047627F">
        <w:t xml:space="preserve"> ar įstaigų</w:t>
      </w:r>
      <w:r w:rsidR="0047627F" w:rsidRPr="0047627F">
        <w:t xml:space="preserve"> biudžeto išlaidų vykdymą, neviršija pagal kiekvieną programą patvirtintų asignavimų.</w:t>
      </w:r>
    </w:p>
    <w:p w14:paraId="22790D10" w14:textId="72FDCC07" w:rsidR="0047627F" w:rsidRPr="0047627F" w:rsidRDefault="002D209F" w:rsidP="0047627F">
      <w:pPr>
        <w:ind w:firstLine="851"/>
        <w:jc w:val="both"/>
      </w:pPr>
      <w:r>
        <w:t>8</w:t>
      </w:r>
      <w:r w:rsidR="0047627F">
        <w:t xml:space="preserve">. </w:t>
      </w:r>
      <w:r w:rsidR="0047627F" w:rsidRPr="0047627F">
        <w:t xml:space="preserve">Paskelbti šį sprendimą Teisės aktų registre ir </w:t>
      </w:r>
      <w:r w:rsidR="0047627F">
        <w:t>Kretingos</w:t>
      </w:r>
      <w:r w:rsidR="0047627F" w:rsidRPr="0047627F">
        <w:t xml:space="preserve"> rajono savivaldybės interneto svetainėje.</w:t>
      </w:r>
    </w:p>
    <w:p w14:paraId="093EF2F6" w14:textId="77777777" w:rsidR="0047627F" w:rsidRDefault="0047627F" w:rsidP="00C43E16">
      <w:pPr>
        <w:jc w:val="both"/>
      </w:pPr>
    </w:p>
    <w:p w14:paraId="716928F0" w14:textId="6B45FB7F" w:rsidR="007A65CA" w:rsidRPr="00825754" w:rsidRDefault="007A65CA" w:rsidP="007A65CA">
      <w:r w:rsidRPr="00825754">
        <w:t xml:space="preserve">Savivaldybės meras </w:t>
      </w:r>
    </w:p>
    <w:p w14:paraId="434997DF" w14:textId="692283E0" w:rsidR="007A65CA" w:rsidRPr="00073523" w:rsidRDefault="007A65CA" w:rsidP="00071ADA">
      <w:pPr>
        <w:jc w:val="both"/>
        <w:rPr>
          <w:bCs/>
        </w:rPr>
      </w:pPr>
    </w:p>
    <w:p w14:paraId="550167FB" w14:textId="77777777" w:rsidR="0041160E" w:rsidRPr="00073523" w:rsidRDefault="0041160E" w:rsidP="00071ADA">
      <w:pPr>
        <w:jc w:val="both"/>
        <w:rPr>
          <w:bCs/>
        </w:rPr>
      </w:pPr>
    </w:p>
    <w:p w14:paraId="1A34B1BA" w14:textId="12D999D6" w:rsidR="0041160E" w:rsidRPr="00073523" w:rsidRDefault="0041160E" w:rsidP="00071ADA">
      <w:pPr>
        <w:jc w:val="both"/>
        <w:rPr>
          <w:bCs/>
        </w:rPr>
      </w:pPr>
    </w:p>
    <w:p w14:paraId="06E11560" w14:textId="77777777" w:rsidR="001B4992" w:rsidRDefault="001B4992" w:rsidP="00071ADA">
      <w:pPr>
        <w:jc w:val="both"/>
        <w:rPr>
          <w:bCs/>
        </w:rPr>
      </w:pPr>
    </w:p>
    <w:p w14:paraId="10CDF420" w14:textId="77777777" w:rsidR="00AA6B04" w:rsidRDefault="00AA6B04" w:rsidP="00071ADA">
      <w:pPr>
        <w:jc w:val="both"/>
        <w:rPr>
          <w:bCs/>
        </w:rPr>
      </w:pPr>
    </w:p>
    <w:p w14:paraId="53E4F0B4" w14:textId="77777777" w:rsidR="00AA6B04" w:rsidRDefault="00AA6B04" w:rsidP="00071ADA">
      <w:pPr>
        <w:jc w:val="both"/>
        <w:rPr>
          <w:bCs/>
        </w:rPr>
      </w:pPr>
    </w:p>
    <w:p w14:paraId="5698F70D" w14:textId="77777777" w:rsidR="00AA6B04" w:rsidRDefault="00AA6B04" w:rsidP="00071ADA">
      <w:pPr>
        <w:jc w:val="both"/>
        <w:rPr>
          <w:bCs/>
        </w:rPr>
      </w:pPr>
    </w:p>
    <w:p w14:paraId="59F151F2" w14:textId="77777777" w:rsidR="00AA6B04" w:rsidRDefault="00AA6B04" w:rsidP="00071ADA">
      <w:pPr>
        <w:jc w:val="both"/>
        <w:rPr>
          <w:bCs/>
        </w:rPr>
      </w:pPr>
    </w:p>
    <w:p w14:paraId="7DC59213" w14:textId="77777777" w:rsidR="00AA6B04" w:rsidRDefault="00AA6B04" w:rsidP="00071ADA">
      <w:pPr>
        <w:jc w:val="both"/>
        <w:rPr>
          <w:bCs/>
        </w:rPr>
      </w:pPr>
    </w:p>
    <w:p w14:paraId="52A7EEF0" w14:textId="77777777" w:rsidR="00AA6B04" w:rsidRDefault="00AA6B04" w:rsidP="00071ADA">
      <w:pPr>
        <w:jc w:val="both"/>
        <w:rPr>
          <w:bCs/>
        </w:rPr>
      </w:pPr>
    </w:p>
    <w:p w14:paraId="2DDB43A8" w14:textId="77777777" w:rsidR="00AA6B04" w:rsidRDefault="00AA6B04" w:rsidP="00071ADA">
      <w:pPr>
        <w:jc w:val="both"/>
        <w:rPr>
          <w:bCs/>
        </w:rPr>
      </w:pPr>
    </w:p>
    <w:p w14:paraId="77E08F74" w14:textId="77777777" w:rsidR="00AA6B04" w:rsidRDefault="00AA6B04" w:rsidP="00071ADA">
      <w:pPr>
        <w:jc w:val="both"/>
        <w:rPr>
          <w:bCs/>
        </w:rPr>
      </w:pPr>
    </w:p>
    <w:p w14:paraId="628E96B4" w14:textId="77777777" w:rsidR="00E5108D" w:rsidRDefault="00E5108D" w:rsidP="00071ADA">
      <w:pPr>
        <w:jc w:val="both"/>
        <w:rPr>
          <w:bCs/>
        </w:rPr>
      </w:pPr>
    </w:p>
    <w:p w14:paraId="758DB3B4" w14:textId="77777777" w:rsidR="00E5108D" w:rsidRDefault="00E5108D" w:rsidP="00071ADA">
      <w:pPr>
        <w:jc w:val="both"/>
        <w:rPr>
          <w:bCs/>
        </w:rPr>
      </w:pPr>
    </w:p>
    <w:p w14:paraId="5AA93FC3" w14:textId="77777777" w:rsidR="00E5108D" w:rsidRDefault="00E5108D" w:rsidP="00071ADA">
      <w:pPr>
        <w:jc w:val="both"/>
        <w:rPr>
          <w:bCs/>
        </w:rPr>
      </w:pPr>
    </w:p>
    <w:p w14:paraId="55C99B29" w14:textId="77777777" w:rsidR="00AA6B04" w:rsidRDefault="00AA6B04" w:rsidP="00071ADA">
      <w:pPr>
        <w:jc w:val="both"/>
        <w:rPr>
          <w:bCs/>
        </w:rPr>
      </w:pPr>
    </w:p>
    <w:p w14:paraId="602C8D4F" w14:textId="77777777" w:rsidR="002D209F" w:rsidRDefault="002D209F" w:rsidP="00071ADA">
      <w:pPr>
        <w:jc w:val="both"/>
        <w:rPr>
          <w:bCs/>
        </w:rPr>
      </w:pPr>
    </w:p>
    <w:p w14:paraId="1B09D0A2" w14:textId="77777777" w:rsidR="00AA6B04" w:rsidRDefault="00AA6B04" w:rsidP="00071ADA">
      <w:pPr>
        <w:jc w:val="both"/>
        <w:rPr>
          <w:bCs/>
        </w:rPr>
      </w:pPr>
    </w:p>
    <w:p w14:paraId="537BBC21" w14:textId="51FECA77" w:rsidR="00CF28F0" w:rsidRDefault="00AA6B04" w:rsidP="003C0FA2">
      <w:pPr>
        <w:tabs>
          <w:tab w:val="left" w:pos="5245"/>
        </w:tabs>
        <w:sectPr w:rsidR="00CF28F0" w:rsidSect="003E51B4">
          <w:headerReference w:type="default" r:id="rId8"/>
          <w:headerReference w:type="first" r:id="rId9"/>
          <w:pgSz w:w="11906" w:h="16838" w:code="9"/>
          <w:pgMar w:top="1134" w:right="567" w:bottom="1134" w:left="1701" w:header="567" w:footer="567" w:gutter="0"/>
          <w:cols w:space="1296"/>
          <w:titlePg/>
          <w:docGrid w:linePitch="360"/>
        </w:sectPr>
      </w:pPr>
      <w:r>
        <w:t>A</w:t>
      </w:r>
      <w:r w:rsidR="00B35E8B">
        <w:t>lma Rumbutienė</w:t>
      </w:r>
    </w:p>
    <w:p w14:paraId="1238C98C" w14:textId="7B61D6F8" w:rsidR="00B11F2A" w:rsidRPr="00B11F2A" w:rsidRDefault="00B11F2A" w:rsidP="00B11F2A">
      <w:pPr>
        <w:suppressAutoHyphens/>
        <w:jc w:val="center"/>
        <w:rPr>
          <w:b/>
          <w:lang w:eastAsia="ar-SA"/>
        </w:rPr>
      </w:pPr>
      <w:r w:rsidRPr="00B11F2A">
        <w:rPr>
          <w:b/>
          <w:lang w:eastAsia="ar-SA"/>
        </w:rPr>
        <w:lastRenderedPageBreak/>
        <w:t xml:space="preserve">AIŠKINAMASIS RAŠTAS </w:t>
      </w:r>
    </w:p>
    <w:p w14:paraId="4D0DD5D0" w14:textId="13144AB5" w:rsidR="001B4992" w:rsidRPr="001B4992" w:rsidRDefault="00B11F2A" w:rsidP="00750FD0">
      <w:pPr>
        <w:jc w:val="center"/>
        <w:rPr>
          <w:b/>
        </w:rPr>
      </w:pPr>
      <w:r w:rsidRPr="00B11F2A">
        <w:rPr>
          <w:b/>
          <w:lang w:eastAsia="ar-SA"/>
        </w:rPr>
        <w:t>PRIE</w:t>
      </w:r>
      <w:r w:rsidR="00C9316D">
        <w:rPr>
          <w:b/>
          <w:lang w:eastAsia="ar-SA"/>
        </w:rPr>
        <w:t xml:space="preserve"> </w:t>
      </w:r>
      <w:r w:rsidR="00C9316D" w:rsidRPr="006A63C6">
        <w:rPr>
          <w:b/>
        </w:rPr>
        <w:t>KRETINGOS RAJONO SAVIVALDYBĖS TARYBOS</w:t>
      </w:r>
      <w:r w:rsidRPr="00B11F2A">
        <w:rPr>
          <w:b/>
          <w:lang w:eastAsia="ar-SA"/>
        </w:rPr>
        <w:t xml:space="preserve"> SPRENDIMO PROJEKTO</w:t>
      </w:r>
      <w:r w:rsidRPr="00B11F2A">
        <w:rPr>
          <w:lang w:eastAsia="ar-SA"/>
        </w:rPr>
        <w:t xml:space="preserve"> </w:t>
      </w:r>
      <w:r w:rsidR="005C5002" w:rsidRPr="00B43C3D">
        <w:rPr>
          <w:b/>
          <w:bCs/>
          <w:lang w:eastAsia="ar-SA"/>
        </w:rPr>
        <w:t>„</w:t>
      </w:r>
      <w:r w:rsidR="00750FD0">
        <w:rPr>
          <w:b/>
          <w:bCs/>
          <w:shd w:val="clear" w:color="auto" w:fill="FFFFFF"/>
        </w:rPr>
        <w:t>DĖL KRETINGOS RAJONO SAVIVALDYBĖS 2025-2027 METŲ BIUDŽETO PATVIRTINIMO</w:t>
      </w:r>
      <w:r w:rsidR="00DF5C7F">
        <w:rPr>
          <w:b/>
          <w:bCs/>
          <w:shd w:val="clear" w:color="auto" w:fill="FFFFFF"/>
        </w:rPr>
        <w:t>“</w:t>
      </w:r>
    </w:p>
    <w:p w14:paraId="2798C612" w14:textId="6F584250" w:rsidR="00B11F2A" w:rsidRPr="00B11F2A" w:rsidRDefault="00B11F2A" w:rsidP="00073523">
      <w:pPr>
        <w:rPr>
          <w:b/>
          <w:lang w:eastAsia="ar-SA"/>
        </w:rPr>
      </w:pPr>
    </w:p>
    <w:p w14:paraId="550D4210" w14:textId="3A8813CB" w:rsidR="00B11F2A" w:rsidRPr="005421E8" w:rsidRDefault="00B11F2A" w:rsidP="00B11F2A">
      <w:pPr>
        <w:suppressAutoHyphens/>
        <w:jc w:val="center"/>
        <w:rPr>
          <w:lang w:eastAsia="ar-SA"/>
        </w:rPr>
      </w:pPr>
      <w:r w:rsidRPr="00B11F2A">
        <w:rPr>
          <w:lang w:eastAsia="ar-SA"/>
        </w:rPr>
        <w:t>20</w:t>
      </w:r>
      <w:r w:rsidR="00B43C3D">
        <w:rPr>
          <w:lang w:eastAsia="ar-SA"/>
        </w:rPr>
        <w:t>2</w:t>
      </w:r>
      <w:r w:rsidR="00DF5C7F">
        <w:rPr>
          <w:lang w:eastAsia="ar-SA"/>
        </w:rPr>
        <w:t>5</w:t>
      </w:r>
      <w:r w:rsidRPr="00B11F2A">
        <w:rPr>
          <w:lang w:eastAsia="ar-SA"/>
        </w:rPr>
        <w:t xml:space="preserve"> m. </w:t>
      </w:r>
      <w:r w:rsidR="00DF5C7F">
        <w:rPr>
          <w:lang w:eastAsia="ar-SA"/>
        </w:rPr>
        <w:t xml:space="preserve">vasario </w:t>
      </w:r>
      <w:r w:rsidR="00750FD0">
        <w:rPr>
          <w:lang w:eastAsia="ar-SA"/>
        </w:rPr>
        <w:t>6</w:t>
      </w:r>
      <w:r w:rsidRPr="005421E8">
        <w:rPr>
          <w:lang w:eastAsia="ar-SA"/>
        </w:rPr>
        <w:t xml:space="preserve"> d.</w:t>
      </w:r>
    </w:p>
    <w:p w14:paraId="78AC3EF8" w14:textId="77777777" w:rsidR="00B11F2A" w:rsidRPr="005421E8" w:rsidRDefault="00B11F2A" w:rsidP="00AA6B04">
      <w:pPr>
        <w:keepNext/>
        <w:tabs>
          <w:tab w:val="num" w:pos="0"/>
        </w:tabs>
        <w:suppressAutoHyphens/>
        <w:jc w:val="center"/>
        <w:outlineLvl w:val="0"/>
        <w:rPr>
          <w:bCs/>
          <w:szCs w:val="20"/>
          <w:lang w:eastAsia="ar-SA"/>
        </w:rPr>
      </w:pPr>
      <w:r w:rsidRPr="005421E8">
        <w:rPr>
          <w:bCs/>
          <w:szCs w:val="20"/>
          <w:lang w:eastAsia="ar-SA"/>
        </w:rPr>
        <w:t>Kretinga</w:t>
      </w:r>
    </w:p>
    <w:p w14:paraId="02F8A429" w14:textId="77777777" w:rsidR="00B11F2A" w:rsidRPr="007515B2" w:rsidRDefault="00B11F2A" w:rsidP="00B11F2A">
      <w:pPr>
        <w:suppressAutoHyphens/>
        <w:jc w:val="both"/>
        <w:rPr>
          <w:b/>
          <w:lang w:val="en-US" w:eastAsia="ar-SA"/>
        </w:rPr>
      </w:pPr>
    </w:p>
    <w:p w14:paraId="17BE7A4F" w14:textId="17ED77C9" w:rsidR="00B11F2A" w:rsidRPr="00B11F2A" w:rsidRDefault="00B11F2A" w:rsidP="00BE197B">
      <w:pPr>
        <w:suppressAutoHyphens/>
        <w:ind w:right="-1" w:firstLine="851"/>
        <w:jc w:val="both"/>
        <w:rPr>
          <w:b/>
          <w:lang w:eastAsia="ar-SA"/>
        </w:rPr>
      </w:pPr>
      <w:r w:rsidRPr="00B11F2A">
        <w:rPr>
          <w:b/>
          <w:lang w:eastAsia="ar-SA"/>
        </w:rPr>
        <w:t>1. Parengto sprendimo projekto tikslai ir uždaviniai</w:t>
      </w:r>
      <w:r w:rsidR="009F0B8D">
        <w:rPr>
          <w:b/>
          <w:lang w:eastAsia="ar-SA"/>
        </w:rPr>
        <w:t>.</w:t>
      </w:r>
    </w:p>
    <w:p w14:paraId="703AB997" w14:textId="2F0701C7" w:rsidR="008D22D5" w:rsidRDefault="008D22D5" w:rsidP="00BE197B">
      <w:pPr>
        <w:suppressAutoHyphens/>
        <w:ind w:right="-1" w:firstLine="851"/>
        <w:jc w:val="both"/>
        <w:rPr>
          <w:szCs w:val="20"/>
          <w:lang w:eastAsia="ar-SA"/>
        </w:rPr>
      </w:pPr>
      <w:r w:rsidRPr="008D22D5">
        <w:rPr>
          <w:szCs w:val="20"/>
          <w:lang w:eastAsia="ar-SA"/>
        </w:rPr>
        <w:t xml:space="preserve">Šiuo sprendimo projektu siūloma </w:t>
      </w:r>
      <w:r w:rsidR="001B1090">
        <w:rPr>
          <w:szCs w:val="20"/>
          <w:lang w:eastAsia="ar-SA"/>
        </w:rPr>
        <w:t>patvirtinti Kretingos rajono savivaldybės 2025 metų biudžetą</w:t>
      </w:r>
      <w:r>
        <w:rPr>
          <w:szCs w:val="20"/>
          <w:lang w:eastAsia="ar-SA"/>
        </w:rPr>
        <w:t>.</w:t>
      </w:r>
    </w:p>
    <w:p w14:paraId="6563CD21" w14:textId="521AFBCD" w:rsidR="00B11F2A" w:rsidRDefault="002A087B" w:rsidP="00BE197B">
      <w:pPr>
        <w:suppressAutoHyphens/>
        <w:ind w:right="-1" w:firstLine="851"/>
        <w:jc w:val="both"/>
        <w:rPr>
          <w:b/>
        </w:rPr>
      </w:pPr>
      <w:r w:rsidRPr="00C36443">
        <w:rPr>
          <w:b/>
        </w:rPr>
        <w:t>2. Siūlomos teisinio reguliavimo nuostatos, šiuo metu esantis teisinis reglamentavimas, kokie šios srities teisės aktai tebegalioja ir kokius teisės aktus būtina pakeisti ar panaikinti, priėmus teikiamą tarybos sprendimo projektą.</w:t>
      </w:r>
    </w:p>
    <w:p w14:paraId="5FAA4F33" w14:textId="5C85C879" w:rsidR="00FE70D0" w:rsidRPr="00A22D0A" w:rsidRDefault="00FE70D0" w:rsidP="00FE70D0">
      <w:pPr>
        <w:pStyle w:val="Betarp"/>
        <w:ind w:firstLine="851"/>
        <w:jc w:val="both"/>
      </w:pPr>
      <w:r w:rsidRPr="00A22D0A">
        <w:t>Lietuvos Respublikos vietos savivaldos įstatymo 15 straipsnio 2 dalies 12 punkt</w:t>
      </w:r>
      <w:r>
        <w:t>e</w:t>
      </w:r>
      <w:r w:rsidRPr="00A22D0A">
        <w:t xml:space="preserve"> nustatyta, kad Savivaldybės biudžetą tvirtina Savivaldybės taryba</w:t>
      </w:r>
      <w:r>
        <w:t>, 66 straipsnio 1 dalyje nurodyta, kad k</w:t>
      </w:r>
      <w:r w:rsidRPr="00FE70D0">
        <w:t>iekviena savivaldybė turi savarankišką biudžetą. Savivaldybės biudžetas sudaromas ir tvirtinamas Lietuvos Respublikos biudžeto sandaros įstatyme nustatyta tvarka</w:t>
      </w:r>
      <w:r>
        <w:t>, o pagal 66 straipsnio 3 dalį, s</w:t>
      </w:r>
      <w:r w:rsidRPr="00FE70D0">
        <w:t>avivaldybės biudžeto sudarymo pagrindas yra patvirtinti savivaldybės strateginio planavimo dokumentai, taip pat savivaldybių funkcijoms įgyvendinti reikalingų lėšų skaičiavimai.</w:t>
      </w:r>
      <w:r w:rsidRPr="00A22D0A">
        <w:t xml:space="preserve"> </w:t>
      </w:r>
    </w:p>
    <w:p w14:paraId="1644DA77" w14:textId="77777777" w:rsidR="00FE70D0" w:rsidRDefault="00FE70D0" w:rsidP="00FE70D0">
      <w:pPr>
        <w:pStyle w:val="Betarp"/>
        <w:ind w:firstLine="851"/>
        <w:jc w:val="both"/>
        <w:rPr>
          <w:bCs/>
        </w:rPr>
      </w:pPr>
      <w:r w:rsidRPr="006A369E">
        <w:rPr>
          <w:bCs/>
        </w:rPr>
        <w:t>Vadovaujantis Lietuvos Respublikos biudžeto sandaros įstatymo</w:t>
      </w:r>
      <w:r>
        <w:rPr>
          <w:bCs/>
        </w:rPr>
        <w:t>:</w:t>
      </w:r>
    </w:p>
    <w:p w14:paraId="792920B1" w14:textId="65BA9128" w:rsidR="00FE70D0" w:rsidRDefault="00FE70D0" w:rsidP="00FE70D0">
      <w:pPr>
        <w:pStyle w:val="Betarp"/>
        <w:ind w:firstLine="851"/>
        <w:jc w:val="both"/>
        <w:rPr>
          <w:bCs/>
        </w:rPr>
      </w:pPr>
      <w:r w:rsidRPr="00FE70D0">
        <w:rPr>
          <w:bCs/>
        </w:rPr>
        <w:t>1.</w:t>
      </w:r>
      <w:r>
        <w:rPr>
          <w:bCs/>
        </w:rPr>
        <w:t xml:space="preserve"> 15 straipsnio 1 dalimi, </w:t>
      </w:r>
      <w:r w:rsidRPr="00C42CF1">
        <w:t>S</w:t>
      </w:r>
      <w:r w:rsidRPr="00FE70D0">
        <w:rPr>
          <w:bCs/>
        </w:rPr>
        <w:t>avivaldybės sudaro mero rezervą, kuris turi būti ne mažesnis kaip 0,25 procento ir ne didesnis kaip 1 procentas patvirtintų savivaldybės biudžeto pajamų (neįskaitant valstybės dotacijų savivaldybių biudžetams). Mero rezervas gali būti didesnis kaip 1 procentas, kai yra paskelbta valstybės ir (arba) savivaldybės lygio ekstremalioji situacija ir (arba) įvesta nepaprastoji padėtis. Konkretų mero rezervo dydį kiekvienais metais nustato savivaldybės taryba, tvirtindama tam tikrų metų savivaldybės biudžetą. Mero rezervo lėšas skirsto meras.</w:t>
      </w:r>
      <w:r>
        <w:rPr>
          <w:bCs/>
        </w:rPr>
        <w:t xml:space="preserve"> </w:t>
      </w:r>
    </w:p>
    <w:p w14:paraId="23AD3C75" w14:textId="1EAA1230" w:rsidR="00FE70D0" w:rsidRDefault="00FE70D0" w:rsidP="00FE70D0">
      <w:pPr>
        <w:pStyle w:val="Betarp"/>
        <w:ind w:firstLine="851"/>
        <w:jc w:val="both"/>
        <w:rPr>
          <w:bCs/>
        </w:rPr>
      </w:pPr>
      <w:r>
        <w:rPr>
          <w:bCs/>
        </w:rPr>
        <w:t xml:space="preserve">2. </w:t>
      </w:r>
      <w:r w:rsidRPr="006A369E">
        <w:rPr>
          <w:bCs/>
        </w:rPr>
        <w:t>16 straipsnio 1 dalimi, sprendime nurodoma bendra 2025–2027 metų pajamų suma ir jos paskirstymas pagal pajamų rūšis, bendra 2025–2027 metų asignavimų suma ir jos paskirstymas biudžetinėms įstaigoms ir Savivaldybės administracijos padaliniams programoms vykdyti, biudžetiniais metais planuojama metinė įsiskolinimų (mokėtinų sumų, išskyrus sumas paskoloms grąžinti) pokyčio suma.</w:t>
      </w:r>
    </w:p>
    <w:p w14:paraId="056B2462" w14:textId="5E6329C5" w:rsidR="0045591B" w:rsidRPr="006A369E" w:rsidRDefault="0045591B" w:rsidP="00FE70D0">
      <w:pPr>
        <w:pStyle w:val="Betarp"/>
        <w:ind w:firstLine="851"/>
        <w:jc w:val="both"/>
        <w:rPr>
          <w:bCs/>
        </w:rPr>
      </w:pPr>
      <w:r>
        <w:rPr>
          <w:bCs/>
        </w:rPr>
        <w:t>3. 16 straipsnio 2 dalimi, s</w:t>
      </w:r>
      <w:r w:rsidRPr="0045591B">
        <w:rPr>
          <w:bCs/>
        </w:rPr>
        <w:t>avivaldybių tarybos savivaldybių biudžetus patvirtina per 2 mėnesius nuo tam tikrų metų biudžeto patvirtinimo įstatymo priėmimo dienos.</w:t>
      </w:r>
      <w:r w:rsidR="00C43E16">
        <w:rPr>
          <w:bCs/>
        </w:rPr>
        <w:t xml:space="preserve"> </w:t>
      </w:r>
      <w:r w:rsidRPr="0045591B">
        <w:rPr>
          <w:bCs/>
        </w:rPr>
        <w:t>Jeigu savivaldybės biudžetas nustatytu laiku nepatvirtinamas, lėšos iš valstybės biudžeto atitinkamai savivaldybei nepervedamos, iki savivaldybės biudžetas bus patvirtintas.</w:t>
      </w:r>
    </w:p>
    <w:p w14:paraId="47F521AE" w14:textId="2EB7B90E" w:rsidR="00FE70D0" w:rsidRPr="006A369E" w:rsidRDefault="00FE70D0" w:rsidP="00FE70D0">
      <w:pPr>
        <w:pStyle w:val="Betarp"/>
        <w:ind w:firstLine="851"/>
        <w:jc w:val="both"/>
        <w:rPr>
          <w:spacing w:val="-1"/>
        </w:rPr>
      </w:pPr>
      <w:r>
        <w:rPr>
          <w:spacing w:val="-1"/>
        </w:rPr>
        <w:t xml:space="preserve">Lietuvos Respublikos </w:t>
      </w:r>
      <w:r w:rsidR="00C43E16">
        <w:rPr>
          <w:spacing w:val="-1"/>
        </w:rPr>
        <w:t>f</w:t>
      </w:r>
      <w:r w:rsidRPr="006A369E">
        <w:rPr>
          <w:spacing w:val="-1"/>
        </w:rPr>
        <w:t>iskalinės sutarties įgyvendinimo konstitucinio įstatymo 4 straipsnyje nustatyti savivaldybių skolos, skolinimosi ir garantijų limitai ir keliami reikalavimai dėl įsiskolinimų suvaldymo.</w:t>
      </w:r>
    </w:p>
    <w:p w14:paraId="2219ED80" w14:textId="4066CE07" w:rsidR="00FE70D0" w:rsidRPr="006A369E" w:rsidRDefault="00FE70D0" w:rsidP="00FE70D0">
      <w:pPr>
        <w:pStyle w:val="Betarp"/>
        <w:ind w:firstLine="851"/>
        <w:jc w:val="both"/>
      </w:pPr>
      <w:r w:rsidRPr="006A369E">
        <w:t>Lietuvos Respublikos 202</w:t>
      </w:r>
      <w:r>
        <w:t xml:space="preserve">5–2027 </w:t>
      </w:r>
      <w:r w:rsidRPr="006A369E">
        <w:t>metų biudžeto patvirtinimo įstatymo</w:t>
      </w:r>
      <w:r w:rsidR="0045591B">
        <w:t xml:space="preserve"> (toliau – Įstatymas)</w:t>
      </w:r>
      <w:r w:rsidRPr="006A369E">
        <w:t xml:space="preserve"> </w:t>
      </w:r>
      <w:r>
        <w:t>3</w:t>
      </w:r>
      <w:r w:rsidRPr="006A369E">
        <w:t xml:space="preserve"> straipsnyje patvirtinti savivaldybių finansiniai rodikliai, o 5 priede savivaldybėms numatomas finansinis rodiklis – prognozuojamos pajamos iš gyventojų pajamų mokesčio be įplaukų iš fiksuoto pajamų mokesčio už veiklas, kuriomis verčiamasi, turint verslo liudijimą.</w:t>
      </w:r>
    </w:p>
    <w:p w14:paraId="79DC4ECB" w14:textId="2F0E7BB1" w:rsidR="00BE197B" w:rsidRDefault="00BE197B" w:rsidP="00BE197B">
      <w:pPr>
        <w:tabs>
          <w:tab w:val="left" w:pos="0"/>
        </w:tabs>
        <w:ind w:firstLine="851"/>
        <w:jc w:val="both"/>
      </w:pPr>
      <w:r w:rsidRPr="000010E0">
        <w:t xml:space="preserve">2025 m. </w:t>
      </w:r>
      <w:r w:rsidR="00FE70D0" w:rsidRPr="000010E0">
        <w:t>vasario</w:t>
      </w:r>
      <w:r w:rsidRPr="000010E0">
        <w:t xml:space="preserve"> </w:t>
      </w:r>
      <w:r w:rsidR="000010E0" w:rsidRPr="000010E0">
        <w:t>5</w:t>
      </w:r>
      <w:r w:rsidRPr="000010E0">
        <w:t xml:space="preserve"> d. gauta Kretingos rajono savivaldybės</w:t>
      </w:r>
      <w:r w:rsidR="002A1A6A" w:rsidRPr="000010E0">
        <w:t xml:space="preserve"> (toliau – Savivaldybė)</w:t>
      </w:r>
      <w:r w:rsidRPr="000010E0">
        <w:t xml:space="preserve"> </w:t>
      </w:r>
      <w:r w:rsidR="00FE70D0" w:rsidRPr="000010E0">
        <w:t xml:space="preserve">finansų ir </w:t>
      </w:r>
      <w:r w:rsidR="00FE70D0">
        <w:t>inovacijų komiteto</w:t>
      </w:r>
      <w:r>
        <w:t xml:space="preserve"> išvada</w:t>
      </w:r>
      <w:r w:rsidR="00C42CF1">
        <w:t xml:space="preserve"> dėl pritarimo parengtam 2025 metų biudžeto projektui</w:t>
      </w:r>
      <w:r>
        <w:t xml:space="preserve"> (pridedama).</w:t>
      </w:r>
    </w:p>
    <w:p w14:paraId="609BC63C" w14:textId="2256198B" w:rsidR="002A087B" w:rsidRDefault="002A087B" w:rsidP="00BE197B">
      <w:pPr>
        <w:pStyle w:val="Betarp"/>
        <w:ind w:firstLine="851"/>
        <w:jc w:val="both"/>
        <w:rPr>
          <w:b/>
        </w:rPr>
      </w:pPr>
      <w:r w:rsidRPr="00C36443">
        <w:rPr>
          <w:b/>
        </w:rPr>
        <w:t>3. Kokių rezultatų laukiama.</w:t>
      </w:r>
    </w:p>
    <w:p w14:paraId="670CBFD4" w14:textId="59431172" w:rsidR="00C56A28" w:rsidRPr="00DE7F8A" w:rsidRDefault="00C56A28" w:rsidP="00C56A28">
      <w:pPr>
        <w:pStyle w:val="Betarp"/>
        <w:ind w:firstLine="851"/>
        <w:jc w:val="both"/>
      </w:pPr>
      <w:r w:rsidRPr="00DE7F8A">
        <w:t>Bus užtikrintas</w:t>
      </w:r>
      <w:r w:rsidR="00C42CF1">
        <w:t xml:space="preserve"> Savivaldybės administracijos, Savivaldybės</w:t>
      </w:r>
      <w:r w:rsidRPr="00DE7F8A">
        <w:t xml:space="preserve"> biudžetinių įstaigų</w:t>
      </w:r>
      <w:r>
        <w:t xml:space="preserve"> ir kitų asignavimų valdytojų</w:t>
      </w:r>
      <w:r w:rsidRPr="00DE7F8A">
        <w:t xml:space="preserve"> finansavimas ir </w:t>
      </w:r>
      <w:r w:rsidR="002A1A6A">
        <w:t>Savivaldybės</w:t>
      </w:r>
      <w:r w:rsidRPr="00DE7F8A">
        <w:t xml:space="preserve"> strateginio veiklos plano 202</w:t>
      </w:r>
      <w:r>
        <w:t>5</w:t>
      </w:r>
      <w:r w:rsidRPr="00DE7F8A">
        <w:t xml:space="preserve"> metų programų įgyvendinimas.</w:t>
      </w:r>
    </w:p>
    <w:p w14:paraId="79C63196" w14:textId="5E3A316B" w:rsidR="00B11F2A" w:rsidRDefault="002A087B" w:rsidP="00BE197B">
      <w:pPr>
        <w:ind w:right="-1" w:firstLine="851"/>
        <w:jc w:val="both"/>
        <w:rPr>
          <w:b/>
        </w:rPr>
      </w:pPr>
      <w:r>
        <w:rPr>
          <w:b/>
        </w:rPr>
        <w:t xml:space="preserve">4. </w:t>
      </w:r>
      <w:r w:rsidRPr="00161543">
        <w:rPr>
          <w:b/>
        </w:rPr>
        <w:t>Lėšų poreikis ir šaltiniai.</w:t>
      </w:r>
    </w:p>
    <w:p w14:paraId="4AD1A889" w14:textId="0E856F3C" w:rsidR="00E967D9" w:rsidRDefault="00E967D9" w:rsidP="00BE197B">
      <w:pPr>
        <w:ind w:right="-1" w:firstLine="851"/>
        <w:jc w:val="both"/>
        <w:rPr>
          <w:b/>
        </w:rPr>
      </w:pPr>
      <w:r w:rsidRPr="00B114C2">
        <w:rPr>
          <w:b/>
        </w:rPr>
        <w:t>KRETINGOS RAJONO SAVIVALDYBĖS 2025 METŲ BIUDŽETO PAJAMOS</w:t>
      </w:r>
    </w:p>
    <w:p w14:paraId="58D85440" w14:textId="6CDEBF5B" w:rsidR="00B114C2" w:rsidRDefault="00B114C2" w:rsidP="00A076E1">
      <w:pPr>
        <w:ind w:right="-1" w:firstLine="851"/>
        <w:jc w:val="both"/>
      </w:pPr>
      <w:r w:rsidRPr="00B114C2">
        <w:lastRenderedPageBreak/>
        <w:t>Savivaldybių 2025</w:t>
      </w:r>
      <w:r w:rsidR="00C43E16">
        <w:t>–</w:t>
      </w:r>
      <w:r w:rsidRPr="00B114C2">
        <w:t>2027 m. finansiniai rodikliai pavirtinti Įstatym</w:t>
      </w:r>
      <w:r w:rsidR="0045591B">
        <w:t>e</w:t>
      </w:r>
      <w:r w:rsidRPr="00B114C2">
        <w:t xml:space="preserve">. Įstatymo 3 straipsnyje savivaldybėms patvirtinta gyventojų pajamų mokesčio (toliau – GPM) įplaukų dalis nuo visų GPM įplaukų į </w:t>
      </w:r>
      <w:r w:rsidRPr="00B114C2">
        <w:rPr>
          <w:color w:val="000000"/>
        </w:rPr>
        <w:t xml:space="preserve">konsoliduotus valstybės ir savivaldybių biudžetus. </w:t>
      </w:r>
      <w:r w:rsidRPr="00B114C2">
        <w:t xml:space="preserve">2025 m. </w:t>
      </w:r>
      <w:r w:rsidRPr="00B114C2">
        <w:rPr>
          <w:color w:val="000000"/>
        </w:rPr>
        <w:t xml:space="preserve">ji sudaro </w:t>
      </w:r>
      <w:r w:rsidRPr="002C4C89">
        <w:rPr>
          <w:bCs/>
        </w:rPr>
        <w:t>50,64</w:t>
      </w:r>
      <w:r w:rsidRPr="00B114C2">
        <w:t xml:space="preserve"> proc. (2024 m. patvirtinta 51,62 proc.). Įstatymo 5 priede patvirtintos prognozuojamos pajamos iš GPM (be įplaukų iš fiksuoto pajamų mokesčio už veiklas, kuriomis verčiamasi, turint verslo liudijimą). 2025 m. GPM suma – 41 059 tūkst. </w:t>
      </w:r>
      <w:r w:rsidR="00387C32" w:rsidRPr="00B114C2">
        <w:t>E</w:t>
      </w:r>
      <w:r w:rsidRPr="00B114C2">
        <w:t>ur</w:t>
      </w:r>
      <w:r w:rsidR="00387C32">
        <w:t xml:space="preserve"> (2024 m. patikslintas planas </w:t>
      </w:r>
      <w:r w:rsidR="00C43E16">
        <w:t>–</w:t>
      </w:r>
      <w:r w:rsidR="00387C32">
        <w:t xml:space="preserve"> 36 878,7 tūkst. Eur)</w:t>
      </w:r>
      <w:r w:rsidRPr="00B114C2">
        <w:t>. Prie šios sumos pridedamos planuojamos 45 tūkst. eurų įplaukos iš fiksuoto pajamų mokesčio už veiklas, kuriomis verčiamasi, turint verslo liudijimą.</w:t>
      </w:r>
    </w:p>
    <w:p w14:paraId="3C371D1A" w14:textId="1B8C8F4B" w:rsidR="00A45E28" w:rsidRPr="00A45E28" w:rsidRDefault="00387C32" w:rsidP="00A076E1">
      <w:pPr>
        <w:ind w:right="-1" w:firstLine="851"/>
        <w:jc w:val="both"/>
        <w:rPr>
          <w:snapToGrid w:val="0"/>
          <w:color w:val="000000"/>
        </w:rPr>
      </w:pPr>
      <w:r w:rsidRPr="005271F0">
        <w:rPr>
          <w:bCs/>
        </w:rPr>
        <w:t xml:space="preserve">Turto mokesčių planuojama surinkti 2 290 tūkst. Eur </w:t>
      </w:r>
      <w:r w:rsidRPr="005271F0">
        <w:t xml:space="preserve">(2024 m. patikslintas planas </w:t>
      </w:r>
      <w:r w:rsidR="00C43E16">
        <w:t>–</w:t>
      </w:r>
      <w:r w:rsidRPr="005271F0">
        <w:t xml:space="preserve"> 2 606,5 tūkst. Eur)</w:t>
      </w:r>
      <w:r w:rsidR="005271F0" w:rsidRPr="005271F0">
        <w:t xml:space="preserve">, kitų pajamų </w:t>
      </w:r>
      <w:r w:rsidR="00C43E16">
        <w:t>–</w:t>
      </w:r>
      <w:r w:rsidR="005271F0" w:rsidRPr="005271F0">
        <w:t xml:space="preserve"> 110 tūkst. Eur. Taip pat 2025</w:t>
      </w:r>
      <w:r w:rsidR="005271F0">
        <w:t xml:space="preserve"> m.</w:t>
      </w:r>
      <w:r w:rsidR="005271F0" w:rsidRPr="005271F0">
        <w:t xml:space="preserve"> planuojamos gauti 2 049 tūkst. Eur biudžetinių įstaigų pajamos už patalpų nuomą ir teikiamas paslaugas, 110 tūkst. </w:t>
      </w:r>
      <w:r w:rsidR="005271F0">
        <w:t>E</w:t>
      </w:r>
      <w:r w:rsidR="005271F0" w:rsidRPr="005271F0">
        <w:t xml:space="preserve">ur </w:t>
      </w:r>
      <w:r w:rsidR="00C43E16">
        <w:t>–</w:t>
      </w:r>
      <w:r w:rsidR="005271F0" w:rsidRPr="005271F0">
        <w:t xml:space="preserve"> kitos pajamos, 226</w:t>
      </w:r>
      <w:r w:rsidR="005271F0" w:rsidRPr="005271F0">
        <w:rPr>
          <w:b/>
          <w:bCs/>
        </w:rPr>
        <w:t xml:space="preserve"> </w:t>
      </w:r>
      <w:r w:rsidR="005271F0" w:rsidRPr="005271F0">
        <w:t xml:space="preserve">tūkst. </w:t>
      </w:r>
      <w:r w:rsidR="005271F0">
        <w:t>E</w:t>
      </w:r>
      <w:r w:rsidR="005271F0" w:rsidRPr="005271F0">
        <w:t xml:space="preserve">ur </w:t>
      </w:r>
      <w:r w:rsidR="005271F0" w:rsidRPr="005271F0">
        <w:rPr>
          <w:spacing w:val="-1"/>
        </w:rPr>
        <w:t xml:space="preserve">įmokos už ilgalaikio materialiojo ir nematerialiojo turto realizavimą, iš jų </w:t>
      </w:r>
      <w:r w:rsidR="00C43E16">
        <w:rPr>
          <w:spacing w:val="-1"/>
        </w:rPr>
        <w:t>–</w:t>
      </w:r>
      <w:r w:rsidR="005271F0" w:rsidRPr="005271F0">
        <w:rPr>
          <w:spacing w:val="-1"/>
        </w:rPr>
        <w:t xml:space="preserve"> 126 tūkst. </w:t>
      </w:r>
      <w:r w:rsidR="005271F0">
        <w:rPr>
          <w:spacing w:val="-1"/>
        </w:rPr>
        <w:t>E</w:t>
      </w:r>
      <w:r w:rsidR="005271F0" w:rsidRPr="005271F0">
        <w:rPr>
          <w:spacing w:val="-1"/>
        </w:rPr>
        <w:t>ur už parduotą žemę.</w:t>
      </w:r>
      <w:r w:rsidR="00A45E28">
        <w:rPr>
          <w:spacing w:val="-1"/>
        </w:rPr>
        <w:t xml:space="preserve"> </w:t>
      </w:r>
      <w:r w:rsidR="005271F0" w:rsidRPr="00A45E28">
        <w:rPr>
          <w:snapToGrid w:val="0"/>
          <w:color w:val="000000"/>
        </w:rPr>
        <w:t xml:space="preserve">Visos 2025 metams prognozuojamos pajamos iš mokesčių ir turto savarankiškoms funkcijoms vykdyti sudaro </w:t>
      </w:r>
      <w:r w:rsidR="00BF0A20" w:rsidRPr="00A45E28">
        <w:rPr>
          <w:bCs/>
          <w:snapToGrid w:val="0"/>
          <w:color w:val="000000"/>
        </w:rPr>
        <w:t>48</w:t>
      </w:r>
      <w:r w:rsidR="00A45E28">
        <w:rPr>
          <w:bCs/>
          <w:snapToGrid w:val="0"/>
          <w:color w:val="000000"/>
        </w:rPr>
        <w:t> </w:t>
      </w:r>
      <w:r w:rsidR="00BF0A20" w:rsidRPr="00A45E28">
        <w:rPr>
          <w:bCs/>
          <w:snapToGrid w:val="0"/>
          <w:color w:val="000000"/>
        </w:rPr>
        <w:t>240</w:t>
      </w:r>
      <w:r w:rsidR="00A45E28">
        <w:rPr>
          <w:b/>
          <w:snapToGrid w:val="0"/>
          <w:color w:val="000000"/>
        </w:rPr>
        <w:t xml:space="preserve"> </w:t>
      </w:r>
      <w:r w:rsidR="00BF0A20" w:rsidRPr="00A45E28">
        <w:rPr>
          <w:snapToGrid w:val="0"/>
          <w:color w:val="000000"/>
        </w:rPr>
        <w:t>tūkst</w:t>
      </w:r>
      <w:r w:rsidR="005271F0" w:rsidRPr="00A45E28">
        <w:rPr>
          <w:snapToGrid w:val="0"/>
          <w:color w:val="000000"/>
        </w:rPr>
        <w:t xml:space="preserve">. </w:t>
      </w:r>
      <w:r w:rsidR="00BF0A20" w:rsidRPr="00A45E28">
        <w:rPr>
          <w:snapToGrid w:val="0"/>
          <w:color w:val="000000"/>
        </w:rPr>
        <w:t>E</w:t>
      </w:r>
      <w:r w:rsidR="005271F0" w:rsidRPr="00A45E28">
        <w:rPr>
          <w:snapToGrid w:val="0"/>
          <w:color w:val="000000"/>
        </w:rPr>
        <w:t>ur. Lyginant su 2024 m. patvirtintomis</w:t>
      </w:r>
      <w:r w:rsidR="00BF0A20" w:rsidRPr="00A45E28">
        <w:rPr>
          <w:snapToGrid w:val="0"/>
          <w:color w:val="000000"/>
        </w:rPr>
        <w:t xml:space="preserve"> šiomis pajamomis </w:t>
      </w:r>
      <w:r w:rsidR="00C43E16">
        <w:rPr>
          <w:snapToGrid w:val="0"/>
          <w:color w:val="000000"/>
        </w:rPr>
        <w:t>–</w:t>
      </w:r>
      <w:r w:rsidR="005271F0" w:rsidRPr="00A45E28">
        <w:rPr>
          <w:snapToGrid w:val="0"/>
          <w:color w:val="000000"/>
        </w:rPr>
        <w:t xml:space="preserve"> didėja </w:t>
      </w:r>
      <w:r w:rsidR="00BF0A20" w:rsidRPr="00A45E28">
        <w:rPr>
          <w:snapToGrid w:val="0"/>
          <w:color w:val="000000"/>
        </w:rPr>
        <w:t>10</w:t>
      </w:r>
      <w:r w:rsidR="005271F0" w:rsidRPr="00A45E28">
        <w:rPr>
          <w:snapToGrid w:val="0"/>
          <w:color w:val="000000"/>
        </w:rPr>
        <w:t xml:space="preserve"> proc. (</w:t>
      </w:r>
      <w:r w:rsidR="00BF0A20" w:rsidRPr="00A45E28">
        <w:rPr>
          <w:snapToGrid w:val="0"/>
          <w:color w:val="000000"/>
        </w:rPr>
        <w:t>4 256</w:t>
      </w:r>
      <w:r w:rsidR="005271F0" w:rsidRPr="00A45E28">
        <w:rPr>
          <w:snapToGrid w:val="0"/>
          <w:color w:val="000000"/>
        </w:rPr>
        <w:t xml:space="preserve"> </w:t>
      </w:r>
      <w:r w:rsidR="00BF0A20" w:rsidRPr="00A45E28">
        <w:rPr>
          <w:snapToGrid w:val="0"/>
          <w:color w:val="000000"/>
        </w:rPr>
        <w:t>tūkst</w:t>
      </w:r>
      <w:r w:rsidR="005271F0" w:rsidRPr="00A45E28">
        <w:rPr>
          <w:snapToGrid w:val="0"/>
          <w:color w:val="000000"/>
        </w:rPr>
        <w:t xml:space="preserve">. </w:t>
      </w:r>
      <w:r w:rsidR="00BF0A20" w:rsidRPr="00A45E28">
        <w:rPr>
          <w:snapToGrid w:val="0"/>
          <w:color w:val="000000"/>
        </w:rPr>
        <w:t>E</w:t>
      </w:r>
      <w:r w:rsidR="005271F0" w:rsidRPr="00A45E28">
        <w:rPr>
          <w:snapToGrid w:val="0"/>
          <w:color w:val="000000"/>
        </w:rPr>
        <w:t xml:space="preserve">ur). </w:t>
      </w:r>
    </w:p>
    <w:p w14:paraId="11D46BB5" w14:textId="17A68AAD" w:rsidR="0095263A" w:rsidRDefault="0001160B" w:rsidP="00A076E1">
      <w:pPr>
        <w:pStyle w:val="Pagrindiniotekstotrauka"/>
        <w:tabs>
          <w:tab w:val="left" w:pos="1134"/>
        </w:tabs>
        <w:spacing w:after="0"/>
        <w:ind w:left="0" w:firstLine="851"/>
        <w:jc w:val="both"/>
      </w:pPr>
      <w:r w:rsidRPr="0001160B">
        <w:t xml:space="preserve">Planuojamų dotacijų suma </w:t>
      </w:r>
      <w:r w:rsidR="00C43E16">
        <w:t>–</w:t>
      </w:r>
      <w:r w:rsidRPr="0001160B">
        <w:t xml:space="preserve"> 33 032,1 tūkst. Eur, iš jų: 4 938,2 tūkst. Eur valstybinėms funkcijoms vykdyti, 20 897,3 tūkst. Eur ugdymo reikmėms finansuoti, 4 424,4 tūkst. Eur kitos dotacijos, 2772,2 tūkst. Eur Europos Sąjungos, kitos tarptautinės finansinės paramos ir bendrojo finansavimo lėšos. Dotacijų suma, 2025 m. projektą lyginant su 2024 m. patvirtint planu, didėja 5,8 proc. arba 1 831,2 tūkst. Eur.</w:t>
      </w:r>
    </w:p>
    <w:p w14:paraId="583EE399" w14:textId="313AA82B" w:rsidR="005271F0" w:rsidRDefault="005271F0" w:rsidP="00A076E1">
      <w:pPr>
        <w:pStyle w:val="Pagrindiniotekstotrauka"/>
        <w:tabs>
          <w:tab w:val="left" w:pos="1134"/>
        </w:tabs>
        <w:spacing w:after="0"/>
        <w:ind w:left="0" w:firstLine="851"/>
        <w:jc w:val="both"/>
        <w:rPr>
          <w:snapToGrid w:val="0"/>
          <w:color w:val="000000"/>
        </w:rPr>
      </w:pPr>
      <w:r w:rsidRPr="0095263A">
        <w:rPr>
          <w:snapToGrid w:val="0"/>
          <w:color w:val="000000"/>
        </w:rPr>
        <w:t xml:space="preserve">Kiti 2025 m. finansavimo šaltiniai </w:t>
      </w:r>
      <w:r w:rsidR="0095263A" w:rsidRPr="0095263A">
        <w:rPr>
          <w:snapToGrid w:val="0"/>
          <w:color w:val="000000"/>
        </w:rPr>
        <w:t>6 516,9 tūkst. Eur</w:t>
      </w:r>
      <w:r w:rsidRPr="0095263A">
        <w:rPr>
          <w:snapToGrid w:val="0"/>
          <w:color w:val="000000"/>
        </w:rPr>
        <w:t xml:space="preserve">, iš jų: </w:t>
      </w:r>
      <w:r w:rsidR="0095263A" w:rsidRPr="0095263A">
        <w:rPr>
          <w:snapToGrid w:val="0"/>
          <w:color w:val="000000"/>
        </w:rPr>
        <w:t>4 756,9 tūkst. Eur</w:t>
      </w:r>
      <w:r w:rsidRPr="0095263A">
        <w:rPr>
          <w:snapToGrid w:val="0"/>
          <w:color w:val="000000"/>
        </w:rPr>
        <w:t xml:space="preserve"> praėjusių metų likučiai, </w:t>
      </w:r>
      <w:r w:rsidR="0095263A" w:rsidRPr="0095263A">
        <w:rPr>
          <w:snapToGrid w:val="0"/>
          <w:color w:val="000000"/>
        </w:rPr>
        <w:t>1 760,0 tūkst. Eur</w:t>
      </w:r>
      <w:r w:rsidRPr="0095263A">
        <w:rPr>
          <w:snapToGrid w:val="0"/>
          <w:color w:val="000000"/>
        </w:rPr>
        <w:t xml:space="preserve"> </w:t>
      </w:r>
      <w:r w:rsidR="00C43E16">
        <w:rPr>
          <w:snapToGrid w:val="0"/>
          <w:color w:val="000000"/>
        </w:rPr>
        <w:t>–</w:t>
      </w:r>
      <w:r w:rsidRPr="0095263A">
        <w:rPr>
          <w:snapToGrid w:val="0"/>
          <w:color w:val="000000"/>
        </w:rPr>
        <w:t xml:space="preserve"> skolintos lėšos. </w:t>
      </w:r>
    </w:p>
    <w:p w14:paraId="1ABC0D77" w14:textId="0C65CC03" w:rsidR="002A1A6A" w:rsidRPr="0095263A" w:rsidRDefault="002A1A6A" w:rsidP="00A076E1">
      <w:pPr>
        <w:pStyle w:val="Pagrindiniotekstotrauka"/>
        <w:tabs>
          <w:tab w:val="left" w:pos="1134"/>
        </w:tabs>
        <w:spacing w:after="0"/>
        <w:ind w:left="0" w:firstLine="851"/>
        <w:jc w:val="both"/>
        <w:rPr>
          <w:snapToGrid w:val="0"/>
          <w:color w:val="000000"/>
        </w:rPr>
      </w:pPr>
      <w:r>
        <w:rPr>
          <w:snapToGrid w:val="0"/>
          <w:color w:val="000000"/>
        </w:rPr>
        <w:t>Iš viso Savivaldybės 2025 metų biudžete planuojamos gauti pajamos – 87 789 tūkst. Eur (sprendimo 1 ir 2 priedai).</w:t>
      </w:r>
    </w:p>
    <w:p w14:paraId="53E1706F" w14:textId="5586C3D3" w:rsidR="00E967D9" w:rsidRPr="00E967D9" w:rsidRDefault="00CE6812" w:rsidP="00E967D9">
      <w:pPr>
        <w:ind w:right="-1"/>
        <w:jc w:val="both"/>
        <w:rPr>
          <w:rFonts w:eastAsia="Calibri"/>
          <w:bCs/>
          <w:lang w:val="pt-BR" w:eastAsia="en-US"/>
        </w:rPr>
      </w:pPr>
      <w:r>
        <w:rPr>
          <w:noProof/>
        </w:rPr>
        <w:drawing>
          <wp:inline distT="0" distB="0" distL="0" distR="0" wp14:anchorId="2E134F7E" wp14:editId="43D1C83F">
            <wp:extent cx="6081713" cy="3438526"/>
            <wp:effectExtent l="0" t="0" r="14605" b="9525"/>
            <wp:docPr id="1755252503" name="Diagrama 1">
              <a:extLst xmlns:a="http://schemas.openxmlformats.org/drawingml/2006/main">
                <a:ext uri="{FF2B5EF4-FFF2-40B4-BE49-F238E27FC236}">
                  <a16:creationId xmlns:a16="http://schemas.microsoft.com/office/drawing/2014/main" id="{B3A0DC93-6460-D2C7-7B34-75264CF329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BB180C" w14:textId="77777777" w:rsidR="00E967D9" w:rsidRDefault="00E967D9" w:rsidP="00BE197B">
      <w:pPr>
        <w:ind w:right="-1" w:firstLine="851"/>
        <w:jc w:val="both"/>
        <w:rPr>
          <w:b/>
        </w:rPr>
      </w:pPr>
    </w:p>
    <w:p w14:paraId="699D6824" w14:textId="42BE299D" w:rsidR="00E967D9" w:rsidRDefault="00E967D9" w:rsidP="00BE197B">
      <w:pPr>
        <w:ind w:right="-1" w:firstLine="851"/>
        <w:jc w:val="both"/>
        <w:rPr>
          <w:b/>
        </w:rPr>
      </w:pPr>
      <w:r w:rsidRPr="009E3D06">
        <w:rPr>
          <w:b/>
        </w:rPr>
        <w:t>KRETINGOS RAJONO SAVIVALDYBĖS 2025 METŲ BIUDŽETO ASIGNAVIMAI</w:t>
      </w:r>
    </w:p>
    <w:p w14:paraId="12D7183A" w14:textId="2DA2CEFF" w:rsidR="002A1A6A" w:rsidRDefault="002A1A6A" w:rsidP="00A076E1">
      <w:pPr>
        <w:tabs>
          <w:tab w:val="left" w:pos="851"/>
        </w:tabs>
        <w:ind w:firstLine="851"/>
        <w:jc w:val="both"/>
      </w:pPr>
      <w:r w:rsidRPr="002A1A6A">
        <w:t>Asignavimai planuojami, vadovaujantis patvirtintomis programomis, atsižvelgiant į sutartinius įsipareigojimus ir</w:t>
      </w:r>
      <w:r w:rsidR="0029177B">
        <w:t xml:space="preserve"> Savivaldybės</w:t>
      </w:r>
      <w:r w:rsidRPr="002A1A6A">
        <w:t xml:space="preserve"> strategini</w:t>
      </w:r>
      <w:r w:rsidR="0029177B">
        <w:t>ame</w:t>
      </w:r>
      <w:r w:rsidRPr="002A1A6A">
        <w:t xml:space="preserve"> veiklos plane 2025–2027 metams numatomas priemones. Savivaldybės biudžeto asignavimai paskirstyti savivaldybės vykdomoms programoms finansuoti. Savivaldybės biudžete planuojamas </w:t>
      </w:r>
      <w:r>
        <w:t>130</w:t>
      </w:r>
      <w:r w:rsidRPr="002A1A6A">
        <w:t xml:space="preserve"> tūkst. </w:t>
      </w:r>
      <w:r>
        <w:t>Eur</w:t>
      </w:r>
      <w:r w:rsidRPr="002A1A6A">
        <w:t xml:space="preserve"> Savivaldybės mero rezervas. </w:t>
      </w:r>
      <w:r>
        <w:t>Metų pradžios likučio (apyvartinės) lėšos paskirstytos pagal asignavimų valdytojus ir programas pagal sprendimo 4 priedą.</w:t>
      </w:r>
      <w:r w:rsidRPr="002A1A6A">
        <w:t xml:space="preserve"> </w:t>
      </w:r>
      <w:r>
        <w:t>Visi a</w:t>
      </w:r>
      <w:r w:rsidRPr="002A1A6A">
        <w:t>signavimai pagal asignavimų valdytojus ir programas</w:t>
      </w:r>
      <w:r w:rsidR="00525F69">
        <w:t xml:space="preserve"> bei finansavimo šaltinius</w:t>
      </w:r>
      <w:r w:rsidRPr="002A1A6A">
        <w:t xml:space="preserve"> pateikti sprendimo</w:t>
      </w:r>
      <w:r>
        <w:t xml:space="preserve"> 3</w:t>
      </w:r>
      <w:r w:rsidRPr="002A1A6A">
        <w:t xml:space="preserve"> priede.</w:t>
      </w:r>
    </w:p>
    <w:p w14:paraId="62889739" w14:textId="1BD10D55" w:rsidR="00DF059F" w:rsidRPr="00DF059F" w:rsidRDefault="00DF059F" w:rsidP="00A076E1">
      <w:pPr>
        <w:tabs>
          <w:tab w:val="left" w:pos="851"/>
        </w:tabs>
        <w:ind w:firstLine="851"/>
        <w:jc w:val="both"/>
      </w:pPr>
      <w:r w:rsidRPr="00DF059F">
        <w:rPr>
          <w:color w:val="000000"/>
        </w:rPr>
        <w:lastRenderedPageBreak/>
        <w:t xml:space="preserve">Didžiąją išlaidų dalį sudaro planuojamos išlaidos darbo užmokesčiui. Išlaidos darbo užmokesčiui išaugo dėl minimalios mėnesinės algos padidėjimo, valstybės ir savivaldybių </w:t>
      </w:r>
      <w:r w:rsidRPr="00DF059F">
        <w:t xml:space="preserve">įstaigų darbuotojų ir komisijų narių darbo apmokėjimo įstatymo pasikeitimo, pedagogų darbo užmokesčio pareiginės algos koeficientų didėjimo nuo 2024 m. rugsėjo 1 d., taip pat papildomai </w:t>
      </w:r>
      <w:r>
        <w:t>skirtos lėšos</w:t>
      </w:r>
      <w:r w:rsidRPr="00DF059F">
        <w:t xml:space="preserve"> socialinių paslaugų srities darbuotojų darbo užmokesčiui padidinti bei kult</w:t>
      </w:r>
      <w:r>
        <w:t>ū</w:t>
      </w:r>
      <w:r w:rsidRPr="00DF059F">
        <w:t xml:space="preserve">ros ir meno darbuotojų darbo užmokesčiui padidinti. </w:t>
      </w:r>
      <w:r w:rsidRPr="00DF059F">
        <w:rPr>
          <w:rFonts w:eastAsia="Calibri"/>
        </w:rPr>
        <w:t>Planuojant asignavimus darbo užmokesčiui 2025 metams, darbo užmokesčio fondas skaičiuojamas atsižvelgiant į patvirtintus biudžetinių įstaigų etatų skaičius bei jų koeficientus. Savivaldybės biudžeto lėšų finansavimas</w:t>
      </w:r>
      <w:r>
        <w:rPr>
          <w:rFonts w:eastAsia="Calibri"/>
        </w:rPr>
        <w:t xml:space="preserve"> darbo užmokesčiui išmokėti</w:t>
      </w:r>
      <w:r w:rsidRPr="00DF059F">
        <w:rPr>
          <w:rFonts w:eastAsia="Calibri"/>
        </w:rPr>
        <w:t xml:space="preserve"> suplanuotas 11 mėnesi</w:t>
      </w:r>
      <w:r w:rsidR="00C43E16">
        <w:rPr>
          <w:rFonts w:eastAsia="Calibri"/>
        </w:rPr>
        <w:t>ų</w:t>
      </w:r>
      <w:r w:rsidRPr="00DF059F">
        <w:rPr>
          <w:rFonts w:eastAsia="Calibri"/>
        </w:rPr>
        <w:t>.</w:t>
      </w:r>
    </w:p>
    <w:p w14:paraId="002E77AC" w14:textId="42DECB8B" w:rsidR="00A076E1" w:rsidRDefault="00A076E1" w:rsidP="00A076E1">
      <w:pPr>
        <w:tabs>
          <w:tab w:val="left" w:pos="851"/>
        </w:tabs>
        <w:ind w:firstLine="851"/>
        <w:jc w:val="both"/>
      </w:pPr>
      <w:r>
        <w:t>Savivaldybės 2025 metų asignavimų paskirstymas pagal programas:</w:t>
      </w:r>
    </w:p>
    <w:tbl>
      <w:tblPr>
        <w:tblW w:w="9724" w:type="dxa"/>
        <w:tblLook w:val="04A0" w:firstRow="1" w:lastRow="0" w:firstColumn="1" w:lastColumn="0" w:noHBand="0" w:noVBand="1"/>
      </w:tblPr>
      <w:tblGrid>
        <w:gridCol w:w="3964"/>
        <w:gridCol w:w="1924"/>
        <w:gridCol w:w="1924"/>
        <w:gridCol w:w="1690"/>
        <w:gridCol w:w="222"/>
      </w:tblGrid>
      <w:tr w:rsidR="00525F69" w14:paraId="7A52485E" w14:textId="77777777" w:rsidTr="00525F69">
        <w:trPr>
          <w:gridAfter w:val="1"/>
          <w:wAfter w:w="222" w:type="dxa"/>
          <w:trHeight w:val="300"/>
        </w:trPr>
        <w:tc>
          <w:tcPr>
            <w:tcW w:w="3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0E7BDF" w14:textId="77777777" w:rsidR="00525F69" w:rsidRPr="00525F69" w:rsidRDefault="00525F69">
            <w:pPr>
              <w:jc w:val="center"/>
              <w:rPr>
                <w:sz w:val="22"/>
                <w:szCs w:val="22"/>
              </w:rPr>
            </w:pPr>
            <w:r w:rsidRPr="00525F69">
              <w:rPr>
                <w:sz w:val="22"/>
                <w:szCs w:val="22"/>
              </w:rPr>
              <w:t xml:space="preserve">Programos pavadinimas </w:t>
            </w:r>
          </w:p>
        </w:tc>
        <w:tc>
          <w:tcPr>
            <w:tcW w:w="19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BB2F175" w14:textId="77777777" w:rsidR="00525F69" w:rsidRPr="00525F69" w:rsidRDefault="00525F69">
            <w:pPr>
              <w:jc w:val="center"/>
              <w:rPr>
                <w:sz w:val="22"/>
                <w:szCs w:val="22"/>
              </w:rPr>
            </w:pPr>
            <w:r w:rsidRPr="00525F69">
              <w:rPr>
                <w:sz w:val="22"/>
                <w:szCs w:val="22"/>
              </w:rPr>
              <w:t>2024 m. išlaidos (tūkst. Eur)</w:t>
            </w:r>
          </w:p>
        </w:tc>
        <w:tc>
          <w:tcPr>
            <w:tcW w:w="19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E5C802" w14:textId="77777777" w:rsidR="00525F69" w:rsidRPr="00525F69" w:rsidRDefault="00525F69">
            <w:pPr>
              <w:jc w:val="center"/>
              <w:rPr>
                <w:sz w:val="22"/>
                <w:szCs w:val="22"/>
              </w:rPr>
            </w:pPr>
            <w:r w:rsidRPr="00525F69">
              <w:rPr>
                <w:sz w:val="22"/>
                <w:szCs w:val="22"/>
              </w:rPr>
              <w:t>2025 m. išlaidų planas (tūkst. Eur)</w:t>
            </w:r>
          </w:p>
        </w:tc>
        <w:tc>
          <w:tcPr>
            <w:tcW w:w="169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36B88A" w14:textId="77777777" w:rsidR="00525F69" w:rsidRPr="00525F69" w:rsidRDefault="00525F69">
            <w:pPr>
              <w:jc w:val="center"/>
              <w:rPr>
                <w:color w:val="000000"/>
                <w:sz w:val="22"/>
                <w:szCs w:val="22"/>
              </w:rPr>
            </w:pPr>
            <w:r w:rsidRPr="00525F69">
              <w:rPr>
                <w:color w:val="000000"/>
                <w:sz w:val="22"/>
                <w:szCs w:val="22"/>
              </w:rPr>
              <w:t>Skirtumas (tūkst. Eur)</w:t>
            </w:r>
          </w:p>
        </w:tc>
      </w:tr>
      <w:tr w:rsidR="00525F69" w14:paraId="44DAF20F" w14:textId="77777777" w:rsidTr="00525F69">
        <w:trPr>
          <w:trHeight w:val="300"/>
        </w:trPr>
        <w:tc>
          <w:tcPr>
            <w:tcW w:w="3964" w:type="dxa"/>
            <w:vMerge/>
            <w:tcBorders>
              <w:top w:val="single" w:sz="4" w:space="0" w:color="auto"/>
              <w:left w:val="single" w:sz="4" w:space="0" w:color="auto"/>
              <w:bottom w:val="single" w:sz="4" w:space="0" w:color="000000"/>
              <w:right w:val="single" w:sz="4" w:space="0" w:color="auto"/>
            </w:tcBorders>
            <w:vAlign w:val="center"/>
            <w:hideMark/>
          </w:tcPr>
          <w:p w14:paraId="41AF2DDE" w14:textId="77777777" w:rsidR="00525F69" w:rsidRPr="00525F69" w:rsidRDefault="00525F69">
            <w:pPr>
              <w:rPr>
                <w:sz w:val="22"/>
                <w:szCs w:val="22"/>
              </w:rPr>
            </w:pPr>
          </w:p>
        </w:tc>
        <w:tc>
          <w:tcPr>
            <w:tcW w:w="1924" w:type="dxa"/>
            <w:vMerge/>
            <w:tcBorders>
              <w:top w:val="single" w:sz="4" w:space="0" w:color="auto"/>
              <w:left w:val="single" w:sz="4" w:space="0" w:color="auto"/>
              <w:bottom w:val="single" w:sz="4" w:space="0" w:color="000000"/>
              <w:right w:val="single" w:sz="4" w:space="0" w:color="auto"/>
            </w:tcBorders>
            <w:vAlign w:val="center"/>
            <w:hideMark/>
          </w:tcPr>
          <w:p w14:paraId="787F70E4" w14:textId="77777777" w:rsidR="00525F69" w:rsidRPr="00525F69" w:rsidRDefault="00525F69">
            <w:pPr>
              <w:rPr>
                <w:sz w:val="22"/>
                <w:szCs w:val="22"/>
              </w:rPr>
            </w:pPr>
          </w:p>
        </w:tc>
        <w:tc>
          <w:tcPr>
            <w:tcW w:w="1924" w:type="dxa"/>
            <w:vMerge/>
            <w:tcBorders>
              <w:top w:val="single" w:sz="4" w:space="0" w:color="auto"/>
              <w:left w:val="single" w:sz="4" w:space="0" w:color="auto"/>
              <w:bottom w:val="single" w:sz="4" w:space="0" w:color="000000"/>
              <w:right w:val="single" w:sz="4" w:space="0" w:color="auto"/>
            </w:tcBorders>
            <w:vAlign w:val="center"/>
            <w:hideMark/>
          </w:tcPr>
          <w:p w14:paraId="4C1AD376" w14:textId="77777777" w:rsidR="00525F69" w:rsidRPr="00525F69" w:rsidRDefault="00525F69">
            <w:pPr>
              <w:rPr>
                <w:sz w:val="22"/>
                <w:szCs w:val="22"/>
              </w:rPr>
            </w:pPr>
          </w:p>
        </w:tc>
        <w:tc>
          <w:tcPr>
            <w:tcW w:w="1690" w:type="dxa"/>
            <w:vMerge/>
            <w:tcBorders>
              <w:top w:val="single" w:sz="4" w:space="0" w:color="auto"/>
              <w:left w:val="single" w:sz="4" w:space="0" w:color="auto"/>
              <w:bottom w:val="single" w:sz="4" w:space="0" w:color="000000"/>
              <w:right w:val="single" w:sz="4" w:space="0" w:color="auto"/>
            </w:tcBorders>
            <w:vAlign w:val="center"/>
            <w:hideMark/>
          </w:tcPr>
          <w:p w14:paraId="3C2F40CA" w14:textId="77777777" w:rsidR="00525F69" w:rsidRPr="00525F69" w:rsidRDefault="00525F69">
            <w:pPr>
              <w:rPr>
                <w:color w:val="000000"/>
                <w:sz w:val="22"/>
                <w:szCs w:val="22"/>
              </w:rPr>
            </w:pPr>
          </w:p>
        </w:tc>
        <w:tc>
          <w:tcPr>
            <w:tcW w:w="222" w:type="dxa"/>
            <w:tcBorders>
              <w:top w:val="nil"/>
              <w:left w:val="nil"/>
              <w:bottom w:val="nil"/>
              <w:right w:val="nil"/>
            </w:tcBorders>
            <w:shd w:val="clear" w:color="auto" w:fill="auto"/>
            <w:noWrap/>
            <w:vAlign w:val="bottom"/>
            <w:hideMark/>
          </w:tcPr>
          <w:p w14:paraId="7BD566F0" w14:textId="77777777" w:rsidR="00525F69" w:rsidRDefault="00525F69">
            <w:pPr>
              <w:jc w:val="center"/>
              <w:rPr>
                <w:color w:val="000000"/>
                <w:sz w:val="20"/>
                <w:szCs w:val="20"/>
              </w:rPr>
            </w:pPr>
          </w:p>
        </w:tc>
      </w:tr>
      <w:tr w:rsidR="00525F69" w14:paraId="024ED3F6" w14:textId="77777777" w:rsidTr="00525F69">
        <w:trPr>
          <w:trHeight w:val="300"/>
        </w:trPr>
        <w:tc>
          <w:tcPr>
            <w:tcW w:w="3964" w:type="dxa"/>
            <w:tcBorders>
              <w:top w:val="nil"/>
              <w:left w:val="single" w:sz="4" w:space="0" w:color="auto"/>
              <w:bottom w:val="single" w:sz="4" w:space="0" w:color="auto"/>
              <w:right w:val="single" w:sz="4" w:space="0" w:color="auto"/>
            </w:tcBorders>
            <w:shd w:val="clear" w:color="auto" w:fill="auto"/>
            <w:hideMark/>
          </w:tcPr>
          <w:p w14:paraId="1E850071" w14:textId="77777777" w:rsidR="00525F69" w:rsidRPr="00525F69" w:rsidRDefault="00525F69">
            <w:pPr>
              <w:rPr>
                <w:sz w:val="22"/>
                <w:szCs w:val="22"/>
              </w:rPr>
            </w:pPr>
            <w:r w:rsidRPr="00525F69">
              <w:rPr>
                <w:sz w:val="22"/>
                <w:szCs w:val="22"/>
              </w:rPr>
              <w:t>Bendroji programa</w:t>
            </w:r>
          </w:p>
        </w:tc>
        <w:tc>
          <w:tcPr>
            <w:tcW w:w="1924" w:type="dxa"/>
            <w:tcBorders>
              <w:top w:val="nil"/>
              <w:left w:val="nil"/>
              <w:bottom w:val="single" w:sz="4" w:space="0" w:color="auto"/>
              <w:right w:val="single" w:sz="4" w:space="0" w:color="auto"/>
            </w:tcBorders>
            <w:shd w:val="clear" w:color="auto" w:fill="auto"/>
            <w:noWrap/>
            <w:hideMark/>
          </w:tcPr>
          <w:p w14:paraId="6F6EC477" w14:textId="77777777" w:rsidR="00525F69" w:rsidRPr="00525F69" w:rsidRDefault="00525F69">
            <w:pPr>
              <w:jc w:val="center"/>
              <w:rPr>
                <w:sz w:val="22"/>
                <w:szCs w:val="22"/>
              </w:rPr>
            </w:pPr>
            <w:r w:rsidRPr="00525F69">
              <w:rPr>
                <w:sz w:val="22"/>
                <w:szCs w:val="22"/>
              </w:rPr>
              <w:t>7566,5</w:t>
            </w:r>
          </w:p>
        </w:tc>
        <w:tc>
          <w:tcPr>
            <w:tcW w:w="1924" w:type="dxa"/>
            <w:tcBorders>
              <w:top w:val="nil"/>
              <w:left w:val="nil"/>
              <w:bottom w:val="single" w:sz="4" w:space="0" w:color="auto"/>
              <w:right w:val="single" w:sz="4" w:space="0" w:color="auto"/>
            </w:tcBorders>
            <w:shd w:val="clear" w:color="auto" w:fill="auto"/>
            <w:noWrap/>
            <w:hideMark/>
          </w:tcPr>
          <w:p w14:paraId="07740C22" w14:textId="77777777" w:rsidR="00525F69" w:rsidRPr="00525F69" w:rsidRDefault="00525F69">
            <w:pPr>
              <w:jc w:val="center"/>
              <w:rPr>
                <w:sz w:val="22"/>
                <w:szCs w:val="22"/>
              </w:rPr>
            </w:pPr>
            <w:r w:rsidRPr="00525F69">
              <w:rPr>
                <w:sz w:val="22"/>
                <w:szCs w:val="22"/>
              </w:rPr>
              <w:t>8 360,9</w:t>
            </w:r>
          </w:p>
        </w:tc>
        <w:tc>
          <w:tcPr>
            <w:tcW w:w="1690" w:type="dxa"/>
            <w:tcBorders>
              <w:top w:val="nil"/>
              <w:left w:val="nil"/>
              <w:bottom w:val="single" w:sz="4" w:space="0" w:color="auto"/>
              <w:right w:val="single" w:sz="4" w:space="0" w:color="auto"/>
            </w:tcBorders>
            <w:shd w:val="clear" w:color="auto" w:fill="auto"/>
            <w:noWrap/>
            <w:hideMark/>
          </w:tcPr>
          <w:p w14:paraId="0A02346B" w14:textId="77777777" w:rsidR="00525F69" w:rsidRPr="00525F69" w:rsidRDefault="00525F69">
            <w:pPr>
              <w:jc w:val="center"/>
              <w:rPr>
                <w:color w:val="000000"/>
                <w:sz w:val="22"/>
                <w:szCs w:val="22"/>
              </w:rPr>
            </w:pPr>
            <w:r w:rsidRPr="00525F69">
              <w:rPr>
                <w:color w:val="000000"/>
                <w:sz w:val="22"/>
                <w:szCs w:val="22"/>
              </w:rPr>
              <w:t>794,4</w:t>
            </w:r>
          </w:p>
        </w:tc>
        <w:tc>
          <w:tcPr>
            <w:tcW w:w="222" w:type="dxa"/>
            <w:vAlign w:val="center"/>
            <w:hideMark/>
          </w:tcPr>
          <w:p w14:paraId="11A1ABF7" w14:textId="77777777" w:rsidR="00525F69" w:rsidRDefault="00525F69">
            <w:pPr>
              <w:rPr>
                <w:sz w:val="20"/>
                <w:szCs w:val="20"/>
              </w:rPr>
            </w:pPr>
          </w:p>
        </w:tc>
      </w:tr>
      <w:tr w:rsidR="00525F69" w14:paraId="012FAD0B" w14:textId="77777777" w:rsidTr="00525F69">
        <w:trPr>
          <w:trHeight w:val="300"/>
        </w:trPr>
        <w:tc>
          <w:tcPr>
            <w:tcW w:w="3964" w:type="dxa"/>
            <w:tcBorders>
              <w:top w:val="nil"/>
              <w:left w:val="single" w:sz="4" w:space="0" w:color="auto"/>
              <w:bottom w:val="single" w:sz="4" w:space="0" w:color="auto"/>
              <w:right w:val="single" w:sz="4" w:space="0" w:color="auto"/>
            </w:tcBorders>
            <w:shd w:val="clear" w:color="auto" w:fill="auto"/>
            <w:hideMark/>
          </w:tcPr>
          <w:p w14:paraId="252644CF" w14:textId="77777777" w:rsidR="00525F69" w:rsidRPr="00525F69" w:rsidRDefault="00525F69">
            <w:pPr>
              <w:rPr>
                <w:sz w:val="22"/>
                <w:szCs w:val="22"/>
              </w:rPr>
            </w:pPr>
            <w:r w:rsidRPr="00525F69">
              <w:rPr>
                <w:sz w:val="22"/>
                <w:szCs w:val="22"/>
              </w:rPr>
              <w:t>Seniūnijų programa</w:t>
            </w:r>
          </w:p>
        </w:tc>
        <w:tc>
          <w:tcPr>
            <w:tcW w:w="1924" w:type="dxa"/>
            <w:tcBorders>
              <w:top w:val="nil"/>
              <w:left w:val="nil"/>
              <w:bottom w:val="single" w:sz="4" w:space="0" w:color="auto"/>
              <w:right w:val="single" w:sz="4" w:space="0" w:color="auto"/>
            </w:tcBorders>
            <w:shd w:val="clear" w:color="auto" w:fill="auto"/>
            <w:noWrap/>
            <w:hideMark/>
          </w:tcPr>
          <w:p w14:paraId="482A74C5" w14:textId="77777777" w:rsidR="00525F69" w:rsidRPr="00525F69" w:rsidRDefault="00525F69">
            <w:pPr>
              <w:jc w:val="center"/>
              <w:rPr>
                <w:sz w:val="22"/>
                <w:szCs w:val="22"/>
              </w:rPr>
            </w:pPr>
            <w:r w:rsidRPr="00525F69">
              <w:rPr>
                <w:sz w:val="22"/>
                <w:szCs w:val="22"/>
              </w:rPr>
              <w:t>4607,0</w:t>
            </w:r>
          </w:p>
        </w:tc>
        <w:tc>
          <w:tcPr>
            <w:tcW w:w="1924" w:type="dxa"/>
            <w:tcBorders>
              <w:top w:val="nil"/>
              <w:left w:val="nil"/>
              <w:bottom w:val="single" w:sz="4" w:space="0" w:color="auto"/>
              <w:right w:val="single" w:sz="4" w:space="0" w:color="auto"/>
            </w:tcBorders>
            <w:shd w:val="clear" w:color="auto" w:fill="auto"/>
            <w:noWrap/>
            <w:hideMark/>
          </w:tcPr>
          <w:p w14:paraId="1FCE838F" w14:textId="77777777" w:rsidR="00525F69" w:rsidRPr="00525F69" w:rsidRDefault="00525F69">
            <w:pPr>
              <w:jc w:val="center"/>
              <w:rPr>
                <w:sz w:val="22"/>
                <w:szCs w:val="22"/>
              </w:rPr>
            </w:pPr>
            <w:r w:rsidRPr="00525F69">
              <w:rPr>
                <w:sz w:val="22"/>
                <w:szCs w:val="22"/>
              </w:rPr>
              <w:t>4 759,9</w:t>
            </w:r>
          </w:p>
        </w:tc>
        <w:tc>
          <w:tcPr>
            <w:tcW w:w="1690" w:type="dxa"/>
            <w:tcBorders>
              <w:top w:val="nil"/>
              <w:left w:val="nil"/>
              <w:bottom w:val="single" w:sz="4" w:space="0" w:color="auto"/>
              <w:right w:val="single" w:sz="4" w:space="0" w:color="auto"/>
            </w:tcBorders>
            <w:shd w:val="clear" w:color="auto" w:fill="auto"/>
            <w:noWrap/>
            <w:hideMark/>
          </w:tcPr>
          <w:p w14:paraId="5099BE32" w14:textId="77777777" w:rsidR="00525F69" w:rsidRPr="00525F69" w:rsidRDefault="00525F69">
            <w:pPr>
              <w:jc w:val="center"/>
              <w:rPr>
                <w:color w:val="000000"/>
                <w:sz w:val="22"/>
                <w:szCs w:val="22"/>
              </w:rPr>
            </w:pPr>
            <w:r w:rsidRPr="00525F69">
              <w:rPr>
                <w:color w:val="000000"/>
                <w:sz w:val="22"/>
                <w:szCs w:val="22"/>
              </w:rPr>
              <w:t>152,9</w:t>
            </w:r>
          </w:p>
        </w:tc>
        <w:tc>
          <w:tcPr>
            <w:tcW w:w="222" w:type="dxa"/>
            <w:vAlign w:val="center"/>
            <w:hideMark/>
          </w:tcPr>
          <w:p w14:paraId="35225550" w14:textId="77777777" w:rsidR="00525F69" w:rsidRDefault="00525F69">
            <w:pPr>
              <w:rPr>
                <w:sz w:val="20"/>
                <w:szCs w:val="20"/>
              </w:rPr>
            </w:pPr>
          </w:p>
        </w:tc>
      </w:tr>
      <w:tr w:rsidR="00525F69" w14:paraId="688F237A" w14:textId="77777777" w:rsidTr="00525F69">
        <w:trPr>
          <w:trHeight w:val="300"/>
        </w:trPr>
        <w:tc>
          <w:tcPr>
            <w:tcW w:w="3964" w:type="dxa"/>
            <w:tcBorders>
              <w:top w:val="nil"/>
              <w:left w:val="single" w:sz="4" w:space="0" w:color="auto"/>
              <w:bottom w:val="single" w:sz="4" w:space="0" w:color="auto"/>
              <w:right w:val="single" w:sz="4" w:space="0" w:color="auto"/>
            </w:tcBorders>
            <w:shd w:val="clear" w:color="auto" w:fill="auto"/>
            <w:hideMark/>
          </w:tcPr>
          <w:p w14:paraId="1D0E1D58" w14:textId="77777777" w:rsidR="00525F69" w:rsidRPr="00525F69" w:rsidRDefault="00525F69">
            <w:pPr>
              <w:rPr>
                <w:sz w:val="22"/>
                <w:szCs w:val="22"/>
              </w:rPr>
            </w:pPr>
            <w:r w:rsidRPr="00525F69">
              <w:rPr>
                <w:sz w:val="22"/>
                <w:szCs w:val="22"/>
              </w:rPr>
              <w:t>Žemės ūkio programa</w:t>
            </w:r>
          </w:p>
        </w:tc>
        <w:tc>
          <w:tcPr>
            <w:tcW w:w="1924" w:type="dxa"/>
            <w:tcBorders>
              <w:top w:val="nil"/>
              <w:left w:val="nil"/>
              <w:bottom w:val="single" w:sz="4" w:space="0" w:color="auto"/>
              <w:right w:val="single" w:sz="4" w:space="0" w:color="auto"/>
            </w:tcBorders>
            <w:shd w:val="clear" w:color="auto" w:fill="auto"/>
            <w:noWrap/>
            <w:hideMark/>
          </w:tcPr>
          <w:p w14:paraId="4188821A" w14:textId="77777777" w:rsidR="00525F69" w:rsidRPr="00525F69" w:rsidRDefault="00525F69">
            <w:pPr>
              <w:jc w:val="center"/>
              <w:rPr>
                <w:sz w:val="22"/>
                <w:szCs w:val="22"/>
              </w:rPr>
            </w:pPr>
            <w:r w:rsidRPr="00525F69">
              <w:rPr>
                <w:sz w:val="22"/>
                <w:szCs w:val="22"/>
              </w:rPr>
              <w:t>1569,8</w:t>
            </w:r>
          </w:p>
        </w:tc>
        <w:tc>
          <w:tcPr>
            <w:tcW w:w="1924" w:type="dxa"/>
            <w:tcBorders>
              <w:top w:val="nil"/>
              <w:left w:val="nil"/>
              <w:bottom w:val="single" w:sz="4" w:space="0" w:color="auto"/>
              <w:right w:val="single" w:sz="4" w:space="0" w:color="auto"/>
            </w:tcBorders>
            <w:shd w:val="clear" w:color="auto" w:fill="auto"/>
            <w:noWrap/>
            <w:hideMark/>
          </w:tcPr>
          <w:p w14:paraId="2CF3E937" w14:textId="77777777" w:rsidR="00525F69" w:rsidRPr="00525F69" w:rsidRDefault="00525F69">
            <w:pPr>
              <w:jc w:val="center"/>
              <w:rPr>
                <w:sz w:val="22"/>
                <w:szCs w:val="22"/>
              </w:rPr>
            </w:pPr>
            <w:r w:rsidRPr="00525F69">
              <w:rPr>
                <w:sz w:val="22"/>
                <w:szCs w:val="22"/>
              </w:rPr>
              <w:t>792,5</w:t>
            </w:r>
          </w:p>
        </w:tc>
        <w:tc>
          <w:tcPr>
            <w:tcW w:w="1690" w:type="dxa"/>
            <w:tcBorders>
              <w:top w:val="nil"/>
              <w:left w:val="nil"/>
              <w:bottom w:val="single" w:sz="4" w:space="0" w:color="auto"/>
              <w:right w:val="single" w:sz="4" w:space="0" w:color="auto"/>
            </w:tcBorders>
            <w:shd w:val="clear" w:color="auto" w:fill="auto"/>
            <w:noWrap/>
            <w:hideMark/>
          </w:tcPr>
          <w:p w14:paraId="2446A2F9" w14:textId="77777777" w:rsidR="00525F69" w:rsidRPr="00525F69" w:rsidRDefault="00525F69">
            <w:pPr>
              <w:jc w:val="center"/>
              <w:rPr>
                <w:color w:val="000000"/>
                <w:sz w:val="22"/>
                <w:szCs w:val="22"/>
              </w:rPr>
            </w:pPr>
            <w:r w:rsidRPr="00525F69">
              <w:rPr>
                <w:color w:val="000000"/>
                <w:sz w:val="22"/>
                <w:szCs w:val="22"/>
              </w:rPr>
              <w:t>-777,3</w:t>
            </w:r>
          </w:p>
        </w:tc>
        <w:tc>
          <w:tcPr>
            <w:tcW w:w="222" w:type="dxa"/>
            <w:tcBorders>
              <w:bottom w:val="single" w:sz="4" w:space="0" w:color="auto"/>
            </w:tcBorders>
            <w:vAlign w:val="center"/>
            <w:hideMark/>
          </w:tcPr>
          <w:p w14:paraId="44E6E294" w14:textId="77777777" w:rsidR="00525F69" w:rsidRDefault="00525F69">
            <w:pPr>
              <w:rPr>
                <w:sz w:val="20"/>
                <w:szCs w:val="20"/>
              </w:rPr>
            </w:pPr>
          </w:p>
        </w:tc>
      </w:tr>
      <w:tr w:rsidR="00525F69" w14:paraId="19F24E02" w14:textId="77777777" w:rsidTr="00525F69">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auto"/>
            <w:hideMark/>
          </w:tcPr>
          <w:p w14:paraId="5650E5BF" w14:textId="77777777" w:rsidR="00525F69" w:rsidRPr="00525F69" w:rsidRDefault="00525F69">
            <w:pPr>
              <w:rPr>
                <w:sz w:val="22"/>
                <w:szCs w:val="22"/>
              </w:rPr>
            </w:pPr>
            <w:r w:rsidRPr="00525F69">
              <w:rPr>
                <w:sz w:val="22"/>
                <w:szCs w:val="22"/>
              </w:rPr>
              <w:t>Strateginio planavimo ir investicijų programa</w:t>
            </w:r>
          </w:p>
        </w:tc>
        <w:tc>
          <w:tcPr>
            <w:tcW w:w="1924" w:type="dxa"/>
            <w:tcBorders>
              <w:top w:val="single" w:sz="4" w:space="0" w:color="auto"/>
              <w:left w:val="nil"/>
              <w:bottom w:val="single" w:sz="4" w:space="0" w:color="auto"/>
              <w:right w:val="single" w:sz="4" w:space="0" w:color="auto"/>
            </w:tcBorders>
            <w:shd w:val="clear" w:color="auto" w:fill="auto"/>
            <w:noWrap/>
            <w:hideMark/>
          </w:tcPr>
          <w:p w14:paraId="788AB5D6" w14:textId="77777777" w:rsidR="00525F69" w:rsidRPr="00525F69" w:rsidRDefault="00525F69">
            <w:pPr>
              <w:jc w:val="center"/>
              <w:rPr>
                <w:sz w:val="22"/>
                <w:szCs w:val="22"/>
              </w:rPr>
            </w:pPr>
            <w:r w:rsidRPr="00525F69">
              <w:rPr>
                <w:sz w:val="22"/>
                <w:szCs w:val="22"/>
              </w:rPr>
              <w:t>6639,7</w:t>
            </w:r>
          </w:p>
        </w:tc>
        <w:tc>
          <w:tcPr>
            <w:tcW w:w="1924" w:type="dxa"/>
            <w:tcBorders>
              <w:top w:val="single" w:sz="4" w:space="0" w:color="auto"/>
              <w:left w:val="nil"/>
              <w:bottom w:val="single" w:sz="4" w:space="0" w:color="auto"/>
              <w:right w:val="single" w:sz="4" w:space="0" w:color="auto"/>
            </w:tcBorders>
            <w:shd w:val="clear" w:color="auto" w:fill="auto"/>
            <w:noWrap/>
            <w:hideMark/>
          </w:tcPr>
          <w:p w14:paraId="7C6ED0B1" w14:textId="77777777" w:rsidR="00525F69" w:rsidRPr="00525F69" w:rsidRDefault="00525F69">
            <w:pPr>
              <w:jc w:val="center"/>
              <w:rPr>
                <w:sz w:val="22"/>
                <w:szCs w:val="22"/>
              </w:rPr>
            </w:pPr>
            <w:r w:rsidRPr="00525F69">
              <w:rPr>
                <w:sz w:val="22"/>
                <w:szCs w:val="22"/>
              </w:rPr>
              <w:t>9 802,5</w:t>
            </w:r>
          </w:p>
        </w:tc>
        <w:tc>
          <w:tcPr>
            <w:tcW w:w="1690" w:type="dxa"/>
            <w:tcBorders>
              <w:top w:val="single" w:sz="4" w:space="0" w:color="auto"/>
              <w:left w:val="nil"/>
              <w:bottom w:val="single" w:sz="4" w:space="0" w:color="auto"/>
              <w:right w:val="single" w:sz="4" w:space="0" w:color="auto"/>
            </w:tcBorders>
            <w:shd w:val="clear" w:color="auto" w:fill="auto"/>
            <w:noWrap/>
            <w:hideMark/>
          </w:tcPr>
          <w:p w14:paraId="4249238A" w14:textId="77777777" w:rsidR="00525F69" w:rsidRPr="00525F69" w:rsidRDefault="00525F69">
            <w:pPr>
              <w:jc w:val="center"/>
              <w:rPr>
                <w:color w:val="000000"/>
                <w:sz w:val="22"/>
                <w:szCs w:val="22"/>
              </w:rPr>
            </w:pPr>
            <w:r w:rsidRPr="00525F69">
              <w:rPr>
                <w:color w:val="000000"/>
                <w:sz w:val="22"/>
                <w:szCs w:val="22"/>
              </w:rPr>
              <w:t>3 162,8</w:t>
            </w:r>
          </w:p>
        </w:tc>
        <w:tc>
          <w:tcPr>
            <w:tcW w:w="222" w:type="dxa"/>
            <w:tcBorders>
              <w:top w:val="single" w:sz="4" w:space="0" w:color="auto"/>
            </w:tcBorders>
            <w:vAlign w:val="center"/>
            <w:hideMark/>
          </w:tcPr>
          <w:p w14:paraId="0AE54E1C" w14:textId="77777777" w:rsidR="00525F69" w:rsidRDefault="00525F69">
            <w:pPr>
              <w:rPr>
                <w:sz w:val="20"/>
                <w:szCs w:val="20"/>
              </w:rPr>
            </w:pPr>
          </w:p>
        </w:tc>
      </w:tr>
      <w:tr w:rsidR="00525F69" w14:paraId="1BA441C8" w14:textId="77777777" w:rsidTr="00525F69">
        <w:trPr>
          <w:trHeight w:val="300"/>
        </w:trPr>
        <w:tc>
          <w:tcPr>
            <w:tcW w:w="3964" w:type="dxa"/>
            <w:tcBorders>
              <w:top w:val="nil"/>
              <w:left w:val="single" w:sz="4" w:space="0" w:color="auto"/>
              <w:bottom w:val="single" w:sz="4" w:space="0" w:color="auto"/>
              <w:right w:val="single" w:sz="4" w:space="0" w:color="auto"/>
            </w:tcBorders>
            <w:shd w:val="clear" w:color="auto" w:fill="auto"/>
            <w:hideMark/>
          </w:tcPr>
          <w:p w14:paraId="7FA7614A" w14:textId="77777777" w:rsidR="00525F69" w:rsidRPr="00525F69" w:rsidRDefault="00525F69">
            <w:pPr>
              <w:rPr>
                <w:sz w:val="22"/>
                <w:szCs w:val="22"/>
              </w:rPr>
            </w:pPr>
            <w:r w:rsidRPr="00525F69">
              <w:rPr>
                <w:sz w:val="22"/>
                <w:szCs w:val="22"/>
              </w:rPr>
              <w:t>Vietinio ūkio ir turto valdymo programa</w:t>
            </w:r>
          </w:p>
        </w:tc>
        <w:tc>
          <w:tcPr>
            <w:tcW w:w="1924" w:type="dxa"/>
            <w:tcBorders>
              <w:top w:val="nil"/>
              <w:left w:val="nil"/>
              <w:bottom w:val="single" w:sz="4" w:space="0" w:color="auto"/>
              <w:right w:val="single" w:sz="4" w:space="0" w:color="auto"/>
            </w:tcBorders>
            <w:shd w:val="clear" w:color="auto" w:fill="auto"/>
            <w:noWrap/>
            <w:hideMark/>
          </w:tcPr>
          <w:p w14:paraId="534C476C" w14:textId="77777777" w:rsidR="00525F69" w:rsidRPr="00525F69" w:rsidRDefault="00525F69">
            <w:pPr>
              <w:jc w:val="center"/>
              <w:rPr>
                <w:sz w:val="22"/>
                <w:szCs w:val="22"/>
              </w:rPr>
            </w:pPr>
            <w:r w:rsidRPr="00525F69">
              <w:rPr>
                <w:sz w:val="22"/>
                <w:szCs w:val="22"/>
              </w:rPr>
              <w:t>9409,7</w:t>
            </w:r>
          </w:p>
        </w:tc>
        <w:tc>
          <w:tcPr>
            <w:tcW w:w="1924" w:type="dxa"/>
            <w:tcBorders>
              <w:top w:val="nil"/>
              <w:left w:val="nil"/>
              <w:bottom w:val="single" w:sz="4" w:space="0" w:color="auto"/>
              <w:right w:val="single" w:sz="4" w:space="0" w:color="auto"/>
            </w:tcBorders>
            <w:shd w:val="clear" w:color="auto" w:fill="auto"/>
            <w:noWrap/>
            <w:hideMark/>
          </w:tcPr>
          <w:p w14:paraId="305CD7AC" w14:textId="77777777" w:rsidR="00525F69" w:rsidRPr="00525F69" w:rsidRDefault="00525F69">
            <w:pPr>
              <w:jc w:val="center"/>
              <w:rPr>
                <w:sz w:val="22"/>
                <w:szCs w:val="22"/>
              </w:rPr>
            </w:pPr>
            <w:r w:rsidRPr="00525F69">
              <w:rPr>
                <w:sz w:val="22"/>
                <w:szCs w:val="22"/>
              </w:rPr>
              <w:t>9 498,8</w:t>
            </w:r>
          </w:p>
        </w:tc>
        <w:tc>
          <w:tcPr>
            <w:tcW w:w="1690" w:type="dxa"/>
            <w:tcBorders>
              <w:top w:val="nil"/>
              <w:left w:val="nil"/>
              <w:bottom w:val="single" w:sz="4" w:space="0" w:color="auto"/>
              <w:right w:val="single" w:sz="4" w:space="0" w:color="auto"/>
            </w:tcBorders>
            <w:shd w:val="clear" w:color="auto" w:fill="auto"/>
            <w:noWrap/>
            <w:hideMark/>
          </w:tcPr>
          <w:p w14:paraId="74CAA85D" w14:textId="77777777" w:rsidR="00525F69" w:rsidRPr="00525F69" w:rsidRDefault="00525F69">
            <w:pPr>
              <w:jc w:val="center"/>
              <w:rPr>
                <w:color w:val="000000"/>
                <w:sz w:val="22"/>
                <w:szCs w:val="22"/>
              </w:rPr>
            </w:pPr>
            <w:r w:rsidRPr="00525F69">
              <w:rPr>
                <w:color w:val="000000"/>
                <w:sz w:val="22"/>
                <w:szCs w:val="22"/>
              </w:rPr>
              <w:t>89,1</w:t>
            </w:r>
          </w:p>
        </w:tc>
        <w:tc>
          <w:tcPr>
            <w:tcW w:w="222" w:type="dxa"/>
            <w:vAlign w:val="center"/>
            <w:hideMark/>
          </w:tcPr>
          <w:p w14:paraId="1DA9F18C" w14:textId="77777777" w:rsidR="00525F69" w:rsidRDefault="00525F69">
            <w:pPr>
              <w:rPr>
                <w:sz w:val="20"/>
                <w:szCs w:val="20"/>
              </w:rPr>
            </w:pPr>
          </w:p>
        </w:tc>
      </w:tr>
      <w:tr w:rsidR="00525F69" w14:paraId="03B940EE" w14:textId="77777777" w:rsidTr="00525F69">
        <w:trPr>
          <w:trHeight w:val="300"/>
        </w:trPr>
        <w:tc>
          <w:tcPr>
            <w:tcW w:w="3964" w:type="dxa"/>
            <w:tcBorders>
              <w:top w:val="nil"/>
              <w:left w:val="single" w:sz="4" w:space="0" w:color="auto"/>
              <w:bottom w:val="single" w:sz="4" w:space="0" w:color="auto"/>
              <w:right w:val="single" w:sz="4" w:space="0" w:color="auto"/>
            </w:tcBorders>
            <w:shd w:val="clear" w:color="auto" w:fill="auto"/>
            <w:hideMark/>
          </w:tcPr>
          <w:p w14:paraId="077C58CC" w14:textId="77777777" w:rsidR="00525F69" w:rsidRPr="00525F69" w:rsidRDefault="00525F69">
            <w:pPr>
              <w:rPr>
                <w:sz w:val="22"/>
                <w:szCs w:val="22"/>
              </w:rPr>
            </w:pPr>
            <w:r w:rsidRPr="00525F69">
              <w:rPr>
                <w:sz w:val="22"/>
                <w:szCs w:val="22"/>
              </w:rPr>
              <w:t>Sveikatos apsaugos programa</w:t>
            </w:r>
          </w:p>
        </w:tc>
        <w:tc>
          <w:tcPr>
            <w:tcW w:w="1924" w:type="dxa"/>
            <w:tcBorders>
              <w:top w:val="nil"/>
              <w:left w:val="nil"/>
              <w:bottom w:val="single" w:sz="4" w:space="0" w:color="auto"/>
              <w:right w:val="single" w:sz="4" w:space="0" w:color="auto"/>
            </w:tcBorders>
            <w:shd w:val="clear" w:color="auto" w:fill="auto"/>
            <w:noWrap/>
            <w:hideMark/>
          </w:tcPr>
          <w:p w14:paraId="486733FE" w14:textId="77777777" w:rsidR="00525F69" w:rsidRPr="00525F69" w:rsidRDefault="00525F69">
            <w:pPr>
              <w:jc w:val="center"/>
              <w:rPr>
                <w:sz w:val="22"/>
                <w:szCs w:val="22"/>
              </w:rPr>
            </w:pPr>
            <w:r w:rsidRPr="00525F69">
              <w:rPr>
                <w:sz w:val="22"/>
                <w:szCs w:val="22"/>
              </w:rPr>
              <w:t>828,9</w:t>
            </w:r>
          </w:p>
        </w:tc>
        <w:tc>
          <w:tcPr>
            <w:tcW w:w="1924" w:type="dxa"/>
            <w:tcBorders>
              <w:top w:val="nil"/>
              <w:left w:val="nil"/>
              <w:bottom w:val="single" w:sz="4" w:space="0" w:color="auto"/>
              <w:right w:val="single" w:sz="4" w:space="0" w:color="auto"/>
            </w:tcBorders>
            <w:shd w:val="clear" w:color="auto" w:fill="auto"/>
            <w:noWrap/>
            <w:hideMark/>
          </w:tcPr>
          <w:p w14:paraId="3A4285B8" w14:textId="77777777" w:rsidR="00525F69" w:rsidRPr="00525F69" w:rsidRDefault="00525F69">
            <w:pPr>
              <w:jc w:val="center"/>
              <w:rPr>
                <w:sz w:val="22"/>
                <w:szCs w:val="22"/>
              </w:rPr>
            </w:pPr>
            <w:r w:rsidRPr="00525F69">
              <w:rPr>
                <w:sz w:val="22"/>
                <w:szCs w:val="22"/>
              </w:rPr>
              <w:t>742,7</w:t>
            </w:r>
          </w:p>
        </w:tc>
        <w:tc>
          <w:tcPr>
            <w:tcW w:w="1690" w:type="dxa"/>
            <w:tcBorders>
              <w:top w:val="nil"/>
              <w:left w:val="nil"/>
              <w:bottom w:val="single" w:sz="4" w:space="0" w:color="auto"/>
              <w:right w:val="single" w:sz="4" w:space="0" w:color="auto"/>
            </w:tcBorders>
            <w:shd w:val="clear" w:color="auto" w:fill="auto"/>
            <w:noWrap/>
            <w:hideMark/>
          </w:tcPr>
          <w:p w14:paraId="2510B3A5" w14:textId="77777777" w:rsidR="00525F69" w:rsidRPr="00525F69" w:rsidRDefault="00525F69">
            <w:pPr>
              <w:jc w:val="center"/>
              <w:rPr>
                <w:color w:val="000000"/>
                <w:sz w:val="22"/>
                <w:szCs w:val="22"/>
              </w:rPr>
            </w:pPr>
            <w:r w:rsidRPr="00525F69">
              <w:rPr>
                <w:color w:val="000000"/>
                <w:sz w:val="22"/>
                <w:szCs w:val="22"/>
              </w:rPr>
              <w:t>-86,2</w:t>
            </w:r>
          </w:p>
        </w:tc>
        <w:tc>
          <w:tcPr>
            <w:tcW w:w="222" w:type="dxa"/>
            <w:vAlign w:val="center"/>
            <w:hideMark/>
          </w:tcPr>
          <w:p w14:paraId="0CC88594" w14:textId="77777777" w:rsidR="00525F69" w:rsidRDefault="00525F69">
            <w:pPr>
              <w:rPr>
                <w:sz w:val="20"/>
                <w:szCs w:val="20"/>
              </w:rPr>
            </w:pPr>
          </w:p>
        </w:tc>
      </w:tr>
      <w:tr w:rsidR="00525F69" w14:paraId="4320BEDA" w14:textId="77777777" w:rsidTr="00525F69">
        <w:trPr>
          <w:trHeight w:val="300"/>
        </w:trPr>
        <w:tc>
          <w:tcPr>
            <w:tcW w:w="3964" w:type="dxa"/>
            <w:tcBorders>
              <w:top w:val="nil"/>
              <w:left w:val="single" w:sz="4" w:space="0" w:color="auto"/>
              <w:bottom w:val="single" w:sz="4" w:space="0" w:color="auto"/>
              <w:right w:val="single" w:sz="4" w:space="0" w:color="auto"/>
            </w:tcBorders>
            <w:shd w:val="clear" w:color="auto" w:fill="auto"/>
            <w:hideMark/>
          </w:tcPr>
          <w:p w14:paraId="74FCACD8" w14:textId="77777777" w:rsidR="00525F69" w:rsidRPr="00525F69" w:rsidRDefault="00525F69">
            <w:pPr>
              <w:rPr>
                <w:sz w:val="22"/>
                <w:szCs w:val="22"/>
              </w:rPr>
            </w:pPr>
            <w:r w:rsidRPr="00525F69">
              <w:rPr>
                <w:sz w:val="22"/>
                <w:szCs w:val="22"/>
              </w:rPr>
              <w:t>Kultūros programa</w:t>
            </w:r>
          </w:p>
        </w:tc>
        <w:tc>
          <w:tcPr>
            <w:tcW w:w="1924" w:type="dxa"/>
            <w:tcBorders>
              <w:top w:val="nil"/>
              <w:left w:val="nil"/>
              <w:bottom w:val="single" w:sz="4" w:space="0" w:color="auto"/>
              <w:right w:val="single" w:sz="4" w:space="0" w:color="auto"/>
            </w:tcBorders>
            <w:shd w:val="clear" w:color="auto" w:fill="auto"/>
            <w:noWrap/>
            <w:hideMark/>
          </w:tcPr>
          <w:p w14:paraId="1C7FD820" w14:textId="77777777" w:rsidR="00525F69" w:rsidRPr="00525F69" w:rsidRDefault="00525F69">
            <w:pPr>
              <w:jc w:val="center"/>
              <w:rPr>
                <w:sz w:val="22"/>
                <w:szCs w:val="22"/>
              </w:rPr>
            </w:pPr>
            <w:r w:rsidRPr="00525F69">
              <w:rPr>
                <w:sz w:val="22"/>
                <w:szCs w:val="22"/>
              </w:rPr>
              <w:t>4891,1</w:t>
            </w:r>
          </w:p>
        </w:tc>
        <w:tc>
          <w:tcPr>
            <w:tcW w:w="1924" w:type="dxa"/>
            <w:tcBorders>
              <w:top w:val="nil"/>
              <w:left w:val="nil"/>
              <w:bottom w:val="single" w:sz="4" w:space="0" w:color="auto"/>
              <w:right w:val="single" w:sz="4" w:space="0" w:color="auto"/>
            </w:tcBorders>
            <w:shd w:val="clear" w:color="auto" w:fill="auto"/>
            <w:noWrap/>
            <w:hideMark/>
          </w:tcPr>
          <w:p w14:paraId="6F930EA0" w14:textId="77777777" w:rsidR="00525F69" w:rsidRPr="00525F69" w:rsidRDefault="00525F69">
            <w:pPr>
              <w:jc w:val="center"/>
              <w:rPr>
                <w:sz w:val="22"/>
                <w:szCs w:val="22"/>
              </w:rPr>
            </w:pPr>
            <w:r w:rsidRPr="00525F69">
              <w:rPr>
                <w:sz w:val="22"/>
                <w:szCs w:val="22"/>
              </w:rPr>
              <w:t>5 292,9</w:t>
            </w:r>
          </w:p>
        </w:tc>
        <w:tc>
          <w:tcPr>
            <w:tcW w:w="1690" w:type="dxa"/>
            <w:tcBorders>
              <w:top w:val="nil"/>
              <w:left w:val="nil"/>
              <w:bottom w:val="single" w:sz="4" w:space="0" w:color="auto"/>
              <w:right w:val="single" w:sz="4" w:space="0" w:color="auto"/>
            </w:tcBorders>
            <w:shd w:val="clear" w:color="auto" w:fill="auto"/>
            <w:noWrap/>
            <w:hideMark/>
          </w:tcPr>
          <w:p w14:paraId="77A50981" w14:textId="77777777" w:rsidR="00525F69" w:rsidRPr="00525F69" w:rsidRDefault="00525F69">
            <w:pPr>
              <w:jc w:val="center"/>
              <w:rPr>
                <w:color w:val="000000"/>
                <w:sz w:val="22"/>
                <w:szCs w:val="22"/>
              </w:rPr>
            </w:pPr>
            <w:r w:rsidRPr="00525F69">
              <w:rPr>
                <w:color w:val="000000"/>
                <w:sz w:val="22"/>
                <w:szCs w:val="22"/>
              </w:rPr>
              <w:t>401,8</w:t>
            </w:r>
          </w:p>
        </w:tc>
        <w:tc>
          <w:tcPr>
            <w:tcW w:w="222" w:type="dxa"/>
            <w:vAlign w:val="center"/>
            <w:hideMark/>
          </w:tcPr>
          <w:p w14:paraId="116AA3F6" w14:textId="77777777" w:rsidR="00525F69" w:rsidRDefault="00525F69">
            <w:pPr>
              <w:rPr>
                <w:sz w:val="20"/>
                <w:szCs w:val="20"/>
              </w:rPr>
            </w:pPr>
          </w:p>
        </w:tc>
      </w:tr>
      <w:tr w:rsidR="00525F69" w14:paraId="1DE3F9CF" w14:textId="77777777" w:rsidTr="00525F69">
        <w:trPr>
          <w:trHeight w:val="300"/>
        </w:trPr>
        <w:tc>
          <w:tcPr>
            <w:tcW w:w="3964" w:type="dxa"/>
            <w:tcBorders>
              <w:top w:val="nil"/>
              <w:left w:val="single" w:sz="4" w:space="0" w:color="auto"/>
              <w:bottom w:val="single" w:sz="4" w:space="0" w:color="auto"/>
              <w:right w:val="single" w:sz="4" w:space="0" w:color="auto"/>
            </w:tcBorders>
            <w:shd w:val="clear" w:color="auto" w:fill="auto"/>
            <w:hideMark/>
          </w:tcPr>
          <w:p w14:paraId="5A468AA9" w14:textId="77777777" w:rsidR="00525F69" w:rsidRPr="00525F69" w:rsidRDefault="00525F69">
            <w:pPr>
              <w:rPr>
                <w:sz w:val="22"/>
                <w:szCs w:val="22"/>
              </w:rPr>
            </w:pPr>
            <w:r w:rsidRPr="00525F69">
              <w:rPr>
                <w:sz w:val="22"/>
                <w:szCs w:val="22"/>
              </w:rPr>
              <w:t>Švietimo programa</w:t>
            </w:r>
          </w:p>
        </w:tc>
        <w:tc>
          <w:tcPr>
            <w:tcW w:w="1924" w:type="dxa"/>
            <w:tcBorders>
              <w:top w:val="nil"/>
              <w:left w:val="nil"/>
              <w:bottom w:val="single" w:sz="4" w:space="0" w:color="auto"/>
              <w:right w:val="single" w:sz="4" w:space="0" w:color="auto"/>
            </w:tcBorders>
            <w:shd w:val="clear" w:color="auto" w:fill="auto"/>
            <w:noWrap/>
            <w:hideMark/>
          </w:tcPr>
          <w:p w14:paraId="5F424A96" w14:textId="77777777" w:rsidR="00525F69" w:rsidRPr="00525F69" w:rsidRDefault="00525F69">
            <w:pPr>
              <w:jc w:val="center"/>
              <w:rPr>
                <w:sz w:val="22"/>
                <w:szCs w:val="22"/>
              </w:rPr>
            </w:pPr>
            <w:r w:rsidRPr="00525F69">
              <w:rPr>
                <w:sz w:val="22"/>
                <w:szCs w:val="22"/>
              </w:rPr>
              <w:t>35950,0</w:t>
            </w:r>
          </w:p>
        </w:tc>
        <w:tc>
          <w:tcPr>
            <w:tcW w:w="1924" w:type="dxa"/>
            <w:tcBorders>
              <w:top w:val="nil"/>
              <w:left w:val="nil"/>
              <w:bottom w:val="single" w:sz="4" w:space="0" w:color="auto"/>
              <w:right w:val="single" w:sz="4" w:space="0" w:color="auto"/>
            </w:tcBorders>
            <w:shd w:val="clear" w:color="auto" w:fill="auto"/>
            <w:noWrap/>
            <w:hideMark/>
          </w:tcPr>
          <w:p w14:paraId="0D344A7E" w14:textId="77777777" w:rsidR="00525F69" w:rsidRPr="00525F69" w:rsidRDefault="00525F69">
            <w:pPr>
              <w:jc w:val="center"/>
              <w:rPr>
                <w:sz w:val="22"/>
                <w:szCs w:val="22"/>
              </w:rPr>
            </w:pPr>
            <w:r w:rsidRPr="00525F69">
              <w:rPr>
                <w:sz w:val="22"/>
                <w:szCs w:val="22"/>
              </w:rPr>
              <w:t>36 740,8</w:t>
            </w:r>
          </w:p>
        </w:tc>
        <w:tc>
          <w:tcPr>
            <w:tcW w:w="1690" w:type="dxa"/>
            <w:tcBorders>
              <w:top w:val="nil"/>
              <w:left w:val="nil"/>
              <w:bottom w:val="single" w:sz="4" w:space="0" w:color="auto"/>
              <w:right w:val="single" w:sz="4" w:space="0" w:color="auto"/>
            </w:tcBorders>
            <w:shd w:val="clear" w:color="auto" w:fill="auto"/>
            <w:noWrap/>
            <w:hideMark/>
          </w:tcPr>
          <w:p w14:paraId="2A1A69C4" w14:textId="77777777" w:rsidR="00525F69" w:rsidRPr="00525F69" w:rsidRDefault="00525F69">
            <w:pPr>
              <w:jc w:val="center"/>
              <w:rPr>
                <w:color w:val="000000"/>
                <w:sz w:val="22"/>
                <w:szCs w:val="22"/>
              </w:rPr>
            </w:pPr>
            <w:r w:rsidRPr="00525F69">
              <w:rPr>
                <w:color w:val="000000"/>
                <w:sz w:val="22"/>
                <w:szCs w:val="22"/>
              </w:rPr>
              <w:t>790,8</w:t>
            </w:r>
          </w:p>
        </w:tc>
        <w:tc>
          <w:tcPr>
            <w:tcW w:w="222" w:type="dxa"/>
            <w:vAlign w:val="center"/>
            <w:hideMark/>
          </w:tcPr>
          <w:p w14:paraId="52583B33" w14:textId="77777777" w:rsidR="00525F69" w:rsidRDefault="00525F69">
            <w:pPr>
              <w:rPr>
                <w:sz w:val="20"/>
                <w:szCs w:val="20"/>
              </w:rPr>
            </w:pPr>
          </w:p>
        </w:tc>
      </w:tr>
      <w:tr w:rsidR="00525F69" w14:paraId="513C3010" w14:textId="77777777" w:rsidTr="00525F69">
        <w:trPr>
          <w:trHeight w:val="300"/>
        </w:trPr>
        <w:tc>
          <w:tcPr>
            <w:tcW w:w="3964" w:type="dxa"/>
            <w:tcBorders>
              <w:top w:val="nil"/>
              <w:left w:val="single" w:sz="4" w:space="0" w:color="auto"/>
              <w:bottom w:val="nil"/>
              <w:right w:val="single" w:sz="4" w:space="0" w:color="auto"/>
            </w:tcBorders>
            <w:shd w:val="clear" w:color="auto" w:fill="auto"/>
            <w:hideMark/>
          </w:tcPr>
          <w:p w14:paraId="4DF32B5A" w14:textId="77777777" w:rsidR="00525F69" w:rsidRPr="00525F69" w:rsidRDefault="00525F69">
            <w:pPr>
              <w:rPr>
                <w:sz w:val="22"/>
                <w:szCs w:val="22"/>
              </w:rPr>
            </w:pPr>
            <w:r w:rsidRPr="00525F69">
              <w:rPr>
                <w:sz w:val="22"/>
                <w:szCs w:val="22"/>
              </w:rPr>
              <w:t>Socialinės paramos programa</w:t>
            </w:r>
          </w:p>
        </w:tc>
        <w:tc>
          <w:tcPr>
            <w:tcW w:w="1924" w:type="dxa"/>
            <w:tcBorders>
              <w:top w:val="nil"/>
              <w:left w:val="nil"/>
              <w:bottom w:val="nil"/>
              <w:right w:val="single" w:sz="4" w:space="0" w:color="auto"/>
            </w:tcBorders>
            <w:shd w:val="clear" w:color="auto" w:fill="auto"/>
            <w:noWrap/>
            <w:hideMark/>
          </w:tcPr>
          <w:p w14:paraId="04D2FB88" w14:textId="77777777" w:rsidR="00525F69" w:rsidRPr="00525F69" w:rsidRDefault="00525F69">
            <w:pPr>
              <w:jc w:val="center"/>
              <w:rPr>
                <w:sz w:val="22"/>
                <w:szCs w:val="22"/>
              </w:rPr>
            </w:pPr>
            <w:r w:rsidRPr="00525F69">
              <w:rPr>
                <w:sz w:val="22"/>
                <w:szCs w:val="22"/>
              </w:rPr>
              <w:t>9806,1</w:t>
            </w:r>
          </w:p>
        </w:tc>
        <w:tc>
          <w:tcPr>
            <w:tcW w:w="1924" w:type="dxa"/>
            <w:tcBorders>
              <w:top w:val="nil"/>
              <w:left w:val="nil"/>
              <w:bottom w:val="single" w:sz="4" w:space="0" w:color="auto"/>
              <w:right w:val="single" w:sz="4" w:space="0" w:color="auto"/>
            </w:tcBorders>
            <w:shd w:val="clear" w:color="auto" w:fill="auto"/>
            <w:noWrap/>
            <w:hideMark/>
          </w:tcPr>
          <w:p w14:paraId="2D085019" w14:textId="77777777" w:rsidR="00525F69" w:rsidRPr="00525F69" w:rsidRDefault="00525F69">
            <w:pPr>
              <w:jc w:val="center"/>
              <w:rPr>
                <w:sz w:val="22"/>
                <w:szCs w:val="22"/>
              </w:rPr>
            </w:pPr>
            <w:r w:rsidRPr="00525F69">
              <w:rPr>
                <w:sz w:val="22"/>
                <w:szCs w:val="22"/>
              </w:rPr>
              <w:t>10 650,0</w:t>
            </w:r>
          </w:p>
        </w:tc>
        <w:tc>
          <w:tcPr>
            <w:tcW w:w="1690" w:type="dxa"/>
            <w:tcBorders>
              <w:top w:val="nil"/>
              <w:left w:val="nil"/>
              <w:bottom w:val="single" w:sz="4" w:space="0" w:color="auto"/>
              <w:right w:val="single" w:sz="4" w:space="0" w:color="auto"/>
            </w:tcBorders>
            <w:shd w:val="clear" w:color="auto" w:fill="auto"/>
            <w:noWrap/>
            <w:hideMark/>
          </w:tcPr>
          <w:p w14:paraId="32F591B2" w14:textId="77777777" w:rsidR="00525F69" w:rsidRPr="00525F69" w:rsidRDefault="00525F69">
            <w:pPr>
              <w:jc w:val="center"/>
              <w:rPr>
                <w:color w:val="000000"/>
                <w:sz w:val="22"/>
                <w:szCs w:val="22"/>
              </w:rPr>
            </w:pPr>
            <w:r w:rsidRPr="00525F69">
              <w:rPr>
                <w:color w:val="000000"/>
                <w:sz w:val="22"/>
                <w:szCs w:val="22"/>
              </w:rPr>
              <w:t>843,9</w:t>
            </w:r>
          </w:p>
        </w:tc>
        <w:tc>
          <w:tcPr>
            <w:tcW w:w="222" w:type="dxa"/>
            <w:vAlign w:val="center"/>
            <w:hideMark/>
          </w:tcPr>
          <w:p w14:paraId="11E31F80" w14:textId="77777777" w:rsidR="00525F69" w:rsidRDefault="00525F69">
            <w:pPr>
              <w:rPr>
                <w:sz w:val="20"/>
                <w:szCs w:val="20"/>
              </w:rPr>
            </w:pPr>
          </w:p>
        </w:tc>
      </w:tr>
      <w:tr w:rsidR="00525F69" w14:paraId="0E9EDB86" w14:textId="77777777" w:rsidTr="00525F69">
        <w:trPr>
          <w:trHeight w:val="300"/>
        </w:trPr>
        <w:tc>
          <w:tcPr>
            <w:tcW w:w="3964" w:type="dxa"/>
            <w:tcBorders>
              <w:top w:val="single" w:sz="4" w:space="0" w:color="auto"/>
              <w:left w:val="single" w:sz="4" w:space="0" w:color="auto"/>
              <w:bottom w:val="single" w:sz="4" w:space="0" w:color="auto"/>
              <w:right w:val="nil"/>
            </w:tcBorders>
            <w:shd w:val="clear" w:color="auto" w:fill="auto"/>
            <w:hideMark/>
          </w:tcPr>
          <w:p w14:paraId="0D0CC95B" w14:textId="77777777" w:rsidR="00525F69" w:rsidRPr="00525F69" w:rsidRDefault="00525F69">
            <w:pPr>
              <w:rPr>
                <w:sz w:val="22"/>
                <w:szCs w:val="22"/>
              </w:rPr>
            </w:pPr>
            <w:r w:rsidRPr="00525F69">
              <w:rPr>
                <w:sz w:val="22"/>
                <w:szCs w:val="22"/>
              </w:rPr>
              <w:t>Kūno kultūros ir sporto programa</w:t>
            </w:r>
          </w:p>
        </w:tc>
        <w:tc>
          <w:tcPr>
            <w:tcW w:w="1924" w:type="dxa"/>
            <w:tcBorders>
              <w:top w:val="single" w:sz="4" w:space="0" w:color="auto"/>
              <w:left w:val="single" w:sz="4" w:space="0" w:color="auto"/>
              <w:bottom w:val="single" w:sz="4" w:space="0" w:color="auto"/>
              <w:right w:val="single" w:sz="4" w:space="0" w:color="auto"/>
            </w:tcBorders>
            <w:shd w:val="clear" w:color="auto" w:fill="auto"/>
            <w:noWrap/>
            <w:hideMark/>
          </w:tcPr>
          <w:p w14:paraId="3E955EFB" w14:textId="77777777" w:rsidR="00525F69" w:rsidRPr="00525F69" w:rsidRDefault="00525F69">
            <w:pPr>
              <w:jc w:val="center"/>
              <w:rPr>
                <w:sz w:val="22"/>
                <w:szCs w:val="22"/>
              </w:rPr>
            </w:pPr>
            <w:r w:rsidRPr="00525F69">
              <w:rPr>
                <w:sz w:val="22"/>
                <w:szCs w:val="22"/>
              </w:rPr>
              <w:t>557,9</w:t>
            </w:r>
          </w:p>
        </w:tc>
        <w:tc>
          <w:tcPr>
            <w:tcW w:w="1924" w:type="dxa"/>
            <w:tcBorders>
              <w:top w:val="nil"/>
              <w:left w:val="nil"/>
              <w:bottom w:val="single" w:sz="4" w:space="0" w:color="auto"/>
              <w:right w:val="single" w:sz="4" w:space="0" w:color="auto"/>
            </w:tcBorders>
            <w:shd w:val="clear" w:color="auto" w:fill="auto"/>
            <w:noWrap/>
            <w:hideMark/>
          </w:tcPr>
          <w:p w14:paraId="0369A27F" w14:textId="77777777" w:rsidR="00525F69" w:rsidRPr="00525F69" w:rsidRDefault="00525F69">
            <w:pPr>
              <w:jc w:val="center"/>
              <w:rPr>
                <w:sz w:val="22"/>
                <w:szCs w:val="22"/>
              </w:rPr>
            </w:pPr>
            <w:r w:rsidRPr="00525F69">
              <w:rPr>
                <w:sz w:val="22"/>
                <w:szCs w:val="22"/>
              </w:rPr>
              <w:t>871,0</w:t>
            </w:r>
          </w:p>
        </w:tc>
        <w:tc>
          <w:tcPr>
            <w:tcW w:w="1690" w:type="dxa"/>
            <w:tcBorders>
              <w:top w:val="nil"/>
              <w:left w:val="nil"/>
              <w:bottom w:val="single" w:sz="4" w:space="0" w:color="auto"/>
              <w:right w:val="single" w:sz="4" w:space="0" w:color="auto"/>
            </w:tcBorders>
            <w:shd w:val="clear" w:color="auto" w:fill="auto"/>
            <w:noWrap/>
            <w:hideMark/>
          </w:tcPr>
          <w:p w14:paraId="068B976A" w14:textId="77777777" w:rsidR="00525F69" w:rsidRPr="00525F69" w:rsidRDefault="00525F69">
            <w:pPr>
              <w:jc w:val="center"/>
              <w:rPr>
                <w:color w:val="000000"/>
                <w:sz w:val="22"/>
                <w:szCs w:val="22"/>
              </w:rPr>
            </w:pPr>
            <w:r w:rsidRPr="00525F69">
              <w:rPr>
                <w:color w:val="000000"/>
                <w:sz w:val="22"/>
                <w:szCs w:val="22"/>
              </w:rPr>
              <w:t>313,1</w:t>
            </w:r>
          </w:p>
        </w:tc>
        <w:tc>
          <w:tcPr>
            <w:tcW w:w="222" w:type="dxa"/>
            <w:vAlign w:val="center"/>
            <w:hideMark/>
          </w:tcPr>
          <w:p w14:paraId="343C769B" w14:textId="77777777" w:rsidR="00525F69" w:rsidRDefault="00525F69">
            <w:pPr>
              <w:rPr>
                <w:sz w:val="20"/>
                <w:szCs w:val="20"/>
              </w:rPr>
            </w:pPr>
          </w:p>
        </w:tc>
      </w:tr>
      <w:tr w:rsidR="00525F69" w14:paraId="12ED9968" w14:textId="77777777" w:rsidTr="00525F69">
        <w:trPr>
          <w:trHeight w:val="300"/>
        </w:trPr>
        <w:tc>
          <w:tcPr>
            <w:tcW w:w="3964" w:type="dxa"/>
            <w:tcBorders>
              <w:top w:val="nil"/>
              <w:left w:val="single" w:sz="4" w:space="0" w:color="auto"/>
              <w:bottom w:val="single" w:sz="4" w:space="0" w:color="auto"/>
              <w:right w:val="nil"/>
            </w:tcBorders>
            <w:shd w:val="clear" w:color="auto" w:fill="auto"/>
            <w:hideMark/>
          </w:tcPr>
          <w:p w14:paraId="7F585488" w14:textId="77777777" w:rsidR="00525F69" w:rsidRPr="00525F69" w:rsidRDefault="00525F69">
            <w:pPr>
              <w:rPr>
                <w:sz w:val="22"/>
                <w:szCs w:val="22"/>
              </w:rPr>
            </w:pPr>
            <w:r w:rsidRPr="00525F69">
              <w:rPr>
                <w:sz w:val="22"/>
                <w:szCs w:val="22"/>
              </w:rPr>
              <w:t>Architektūros ir teritorijų planavimo programa</w:t>
            </w:r>
          </w:p>
        </w:tc>
        <w:tc>
          <w:tcPr>
            <w:tcW w:w="1924" w:type="dxa"/>
            <w:tcBorders>
              <w:top w:val="nil"/>
              <w:left w:val="single" w:sz="4" w:space="0" w:color="auto"/>
              <w:bottom w:val="single" w:sz="4" w:space="0" w:color="auto"/>
              <w:right w:val="single" w:sz="4" w:space="0" w:color="auto"/>
            </w:tcBorders>
            <w:shd w:val="clear" w:color="auto" w:fill="auto"/>
            <w:noWrap/>
            <w:hideMark/>
          </w:tcPr>
          <w:p w14:paraId="7AAFCFBA" w14:textId="77777777" w:rsidR="00525F69" w:rsidRPr="00525F69" w:rsidRDefault="00525F69">
            <w:pPr>
              <w:jc w:val="center"/>
              <w:rPr>
                <w:sz w:val="22"/>
                <w:szCs w:val="22"/>
              </w:rPr>
            </w:pPr>
            <w:r w:rsidRPr="00525F69">
              <w:rPr>
                <w:sz w:val="22"/>
                <w:szCs w:val="22"/>
              </w:rPr>
              <w:t>247,1</w:t>
            </w:r>
          </w:p>
        </w:tc>
        <w:tc>
          <w:tcPr>
            <w:tcW w:w="1924" w:type="dxa"/>
            <w:tcBorders>
              <w:top w:val="nil"/>
              <w:left w:val="nil"/>
              <w:bottom w:val="single" w:sz="4" w:space="0" w:color="auto"/>
              <w:right w:val="single" w:sz="4" w:space="0" w:color="auto"/>
            </w:tcBorders>
            <w:shd w:val="clear" w:color="auto" w:fill="auto"/>
            <w:noWrap/>
            <w:hideMark/>
          </w:tcPr>
          <w:p w14:paraId="45C1092F" w14:textId="77777777" w:rsidR="00525F69" w:rsidRPr="00525F69" w:rsidRDefault="00525F69">
            <w:pPr>
              <w:jc w:val="center"/>
              <w:rPr>
                <w:sz w:val="22"/>
                <w:szCs w:val="22"/>
              </w:rPr>
            </w:pPr>
            <w:r w:rsidRPr="00525F69">
              <w:rPr>
                <w:sz w:val="22"/>
                <w:szCs w:val="22"/>
              </w:rPr>
              <w:t>277,1</w:t>
            </w:r>
          </w:p>
        </w:tc>
        <w:tc>
          <w:tcPr>
            <w:tcW w:w="1690" w:type="dxa"/>
            <w:tcBorders>
              <w:top w:val="nil"/>
              <w:left w:val="nil"/>
              <w:bottom w:val="single" w:sz="4" w:space="0" w:color="auto"/>
              <w:right w:val="single" w:sz="4" w:space="0" w:color="auto"/>
            </w:tcBorders>
            <w:shd w:val="clear" w:color="auto" w:fill="auto"/>
            <w:noWrap/>
            <w:hideMark/>
          </w:tcPr>
          <w:p w14:paraId="198A183C" w14:textId="77777777" w:rsidR="00525F69" w:rsidRPr="00525F69" w:rsidRDefault="00525F69">
            <w:pPr>
              <w:jc w:val="center"/>
              <w:rPr>
                <w:color w:val="000000"/>
                <w:sz w:val="22"/>
                <w:szCs w:val="22"/>
              </w:rPr>
            </w:pPr>
            <w:r w:rsidRPr="00525F69">
              <w:rPr>
                <w:color w:val="000000"/>
                <w:sz w:val="22"/>
                <w:szCs w:val="22"/>
              </w:rPr>
              <w:t>30,0</w:t>
            </w:r>
          </w:p>
        </w:tc>
        <w:tc>
          <w:tcPr>
            <w:tcW w:w="222" w:type="dxa"/>
            <w:vAlign w:val="center"/>
            <w:hideMark/>
          </w:tcPr>
          <w:p w14:paraId="61D06633" w14:textId="77777777" w:rsidR="00525F69" w:rsidRDefault="00525F69">
            <w:pPr>
              <w:rPr>
                <w:sz w:val="20"/>
                <w:szCs w:val="20"/>
              </w:rPr>
            </w:pPr>
          </w:p>
        </w:tc>
      </w:tr>
      <w:tr w:rsidR="00525F69" w14:paraId="0402B84E" w14:textId="77777777" w:rsidTr="00525F69">
        <w:trPr>
          <w:trHeight w:val="300"/>
        </w:trPr>
        <w:tc>
          <w:tcPr>
            <w:tcW w:w="3964" w:type="dxa"/>
            <w:tcBorders>
              <w:top w:val="nil"/>
              <w:left w:val="single" w:sz="4" w:space="0" w:color="auto"/>
              <w:bottom w:val="single" w:sz="4" w:space="0" w:color="auto"/>
              <w:right w:val="nil"/>
            </w:tcBorders>
            <w:shd w:val="clear" w:color="auto" w:fill="auto"/>
            <w:noWrap/>
            <w:hideMark/>
          </w:tcPr>
          <w:p w14:paraId="4022ED51" w14:textId="77777777" w:rsidR="00525F69" w:rsidRPr="00525F69" w:rsidRDefault="00525F69">
            <w:pPr>
              <w:jc w:val="right"/>
              <w:rPr>
                <w:b/>
                <w:bCs/>
                <w:sz w:val="22"/>
                <w:szCs w:val="22"/>
              </w:rPr>
            </w:pPr>
            <w:r w:rsidRPr="00525F69">
              <w:rPr>
                <w:b/>
                <w:bCs/>
                <w:sz w:val="22"/>
                <w:szCs w:val="22"/>
              </w:rPr>
              <w:t>Iš viso asignavimų:</w:t>
            </w:r>
          </w:p>
        </w:tc>
        <w:tc>
          <w:tcPr>
            <w:tcW w:w="1924" w:type="dxa"/>
            <w:tcBorders>
              <w:top w:val="nil"/>
              <w:left w:val="single" w:sz="4" w:space="0" w:color="auto"/>
              <w:bottom w:val="single" w:sz="4" w:space="0" w:color="auto"/>
              <w:right w:val="single" w:sz="4" w:space="0" w:color="auto"/>
            </w:tcBorders>
            <w:shd w:val="clear" w:color="auto" w:fill="auto"/>
            <w:noWrap/>
            <w:hideMark/>
          </w:tcPr>
          <w:p w14:paraId="16F721A8" w14:textId="77777777" w:rsidR="00525F69" w:rsidRPr="00525F69" w:rsidRDefault="00525F69">
            <w:pPr>
              <w:jc w:val="center"/>
              <w:rPr>
                <w:b/>
                <w:bCs/>
                <w:sz w:val="22"/>
                <w:szCs w:val="22"/>
              </w:rPr>
            </w:pPr>
            <w:r w:rsidRPr="00525F69">
              <w:rPr>
                <w:b/>
                <w:bCs/>
                <w:sz w:val="22"/>
                <w:szCs w:val="22"/>
              </w:rPr>
              <w:t>82 073,8</w:t>
            </w:r>
          </w:p>
        </w:tc>
        <w:tc>
          <w:tcPr>
            <w:tcW w:w="1924" w:type="dxa"/>
            <w:tcBorders>
              <w:top w:val="nil"/>
              <w:left w:val="nil"/>
              <w:bottom w:val="single" w:sz="4" w:space="0" w:color="auto"/>
              <w:right w:val="single" w:sz="4" w:space="0" w:color="auto"/>
            </w:tcBorders>
            <w:shd w:val="clear" w:color="auto" w:fill="auto"/>
            <w:noWrap/>
            <w:hideMark/>
          </w:tcPr>
          <w:p w14:paraId="21D2ECB8" w14:textId="77777777" w:rsidR="00525F69" w:rsidRPr="00525F69" w:rsidRDefault="00525F69">
            <w:pPr>
              <w:jc w:val="center"/>
              <w:rPr>
                <w:b/>
                <w:bCs/>
                <w:sz w:val="22"/>
                <w:szCs w:val="22"/>
              </w:rPr>
            </w:pPr>
            <w:r w:rsidRPr="00525F69">
              <w:rPr>
                <w:b/>
                <w:bCs/>
                <w:sz w:val="22"/>
                <w:szCs w:val="22"/>
              </w:rPr>
              <w:t>87 789,0</w:t>
            </w:r>
          </w:p>
        </w:tc>
        <w:tc>
          <w:tcPr>
            <w:tcW w:w="1690" w:type="dxa"/>
            <w:tcBorders>
              <w:top w:val="nil"/>
              <w:left w:val="nil"/>
              <w:bottom w:val="single" w:sz="4" w:space="0" w:color="auto"/>
              <w:right w:val="single" w:sz="4" w:space="0" w:color="auto"/>
            </w:tcBorders>
            <w:shd w:val="clear" w:color="auto" w:fill="auto"/>
            <w:noWrap/>
            <w:hideMark/>
          </w:tcPr>
          <w:p w14:paraId="33D01BA5" w14:textId="77777777" w:rsidR="00525F69" w:rsidRPr="00525F69" w:rsidRDefault="00525F69">
            <w:pPr>
              <w:jc w:val="center"/>
              <w:rPr>
                <w:b/>
                <w:bCs/>
                <w:color w:val="000000"/>
                <w:sz w:val="22"/>
                <w:szCs w:val="22"/>
              </w:rPr>
            </w:pPr>
            <w:r w:rsidRPr="00525F69">
              <w:rPr>
                <w:b/>
                <w:bCs/>
                <w:color w:val="000000"/>
                <w:sz w:val="22"/>
                <w:szCs w:val="22"/>
              </w:rPr>
              <w:t>5 715,2</w:t>
            </w:r>
          </w:p>
        </w:tc>
        <w:tc>
          <w:tcPr>
            <w:tcW w:w="222" w:type="dxa"/>
            <w:vAlign w:val="center"/>
            <w:hideMark/>
          </w:tcPr>
          <w:p w14:paraId="51C169BF" w14:textId="77777777" w:rsidR="00525F69" w:rsidRDefault="00525F69">
            <w:pPr>
              <w:rPr>
                <w:sz w:val="20"/>
                <w:szCs w:val="20"/>
              </w:rPr>
            </w:pPr>
          </w:p>
        </w:tc>
      </w:tr>
    </w:tbl>
    <w:p w14:paraId="246E9E43" w14:textId="77777777" w:rsidR="00525F69" w:rsidRDefault="00525F69" w:rsidP="00525F69">
      <w:pPr>
        <w:tabs>
          <w:tab w:val="left" w:pos="851"/>
        </w:tabs>
        <w:ind w:firstLine="851"/>
        <w:jc w:val="both"/>
      </w:pPr>
    </w:p>
    <w:p w14:paraId="7913D1FC" w14:textId="2F1FD111" w:rsidR="00525F69" w:rsidRDefault="00525F69" w:rsidP="00525F69">
      <w:pPr>
        <w:tabs>
          <w:tab w:val="left" w:pos="851"/>
        </w:tabs>
        <w:ind w:firstLine="851"/>
        <w:jc w:val="both"/>
      </w:pPr>
      <w:r>
        <w:t>Savivaldybės 2025 metų asignavimų paskirstymas pagal programas procentais:</w:t>
      </w:r>
    </w:p>
    <w:p w14:paraId="010C695E" w14:textId="65D038D2" w:rsidR="00525F69" w:rsidRPr="002A1A6A" w:rsidRDefault="00525F69" w:rsidP="00525F69">
      <w:pPr>
        <w:tabs>
          <w:tab w:val="left" w:pos="851"/>
        </w:tabs>
        <w:spacing w:line="276" w:lineRule="auto"/>
        <w:jc w:val="both"/>
      </w:pPr>
      <w:r>
        <w:rPr>
          <w:noProof/>
        </w:rPr>
        <w:drawing>
          <wp:inline distT="0" distB="0" distL="0" distR="0" wp14:anchorId="0020C10F" wp14:editId="039B1E17">
            <wp:extent cx="6000750" cy="3633788"/>
            <wp:effectExtent l="0" t="0" r="0" b="5080"/>
            <wp:docPr id="1727533870" name="Diagrama 1">
              <a:extLst xmlns:a="http://schemas.openxmlformats.org/drawingml/2006/main">
                <a:ext uri="{FF2B5EF4-FFF2-40B4-BE49-F238E27FC236}">
                  <a16:creationId xmlns:a16="http://schemas.microsoft.com/office/drawing/2014/main" id="{1BDAE73D-5AF9-0D78-0984-284A268B58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A2FF2F" w14:textId="2C09F434" w:rsidR="002A1A6A" w:rsidRDefault="00525F69" w:rsidP="00BE197B">
      <w:pPr>
        <w:ind w:right="-1" w:firstLine="851"/>
        <w:jc w:val="both"/>
        <w:rPr>
          <w:bCs/>
        </w:rPr>
      </w:pPr>
      <w:r w:rsidRPr="00525F69">
        <w:rPr>
          <w:bCs/>
        </w:rPr>
        <w:t xml:space="preserve">Kaip ir kasmet didžiausia biudžeto išlaidų dalis skiriama švietimo reikmėms. Švietimo programai siūloma skirti </w:t>
      </w:r>
      <w:r>
        <w:rPr>
          <w:bCs/>
        </w:rPr>
        <w:t>36 740,8</w:t>
      </w:r>
      <w:r w:rsidRPr="00525F69">
        <w:rPr>
          <w:bCs/>
        </w:rPr>
        <w:t xml:space="preserve"> tūkst. Eur, tai sudaro </w:t>
      </w:r>
      <w:r>
        <w:rPr>
          <w:bCs/>
        </w:rPr>
        <w:t>41,9</w:t>
      </w:r>
      <w:r w:rsidRPr="00525F69">
        <w:rPr>
          <w:bCs/>
        </w:rPr>
        <w:t xml:space="preserve"> proc.</w:t>
      </w:r>
      <w:r>
        <w:rPr>
          <w:bCs/>
        </w:rPr>
        <w:t xml:space="preserve"> visų</w:t>
      </w:r>
      <w:r w:rsidRPr="00525F69">
        <w:rPr>
          <w:bCs/>
        </w:rPr>
        <w:t xml:space="preserve"> biudžeto išlaidų.</w:t>
      </w:r>
      <w:r w:rsidR="00CE4DE7">
        <w:rPr>
          <w:bCs/>
        </w:rPr>
        <w:t xml:space="preserve"> Lėšos </w:t>
      </w:r>
      <w:r w:rsidR="00CE4DE7">
        <w:rPr>
          <w:bCs/>
        </w:rPr>
        <w:lastRenderedPageBreak/>
        <w:t>suplanuotos 19 Savivaldybės biudžetinių švietimo įstaigų ir VšĮ Pranciškonų gimnazij</w:t>
      </w:r>
      <w:r w:rsidR="00C43E16">
        <w:rPr>
          <w:bCs/>
        </w:rPr>
        <w:t>os</w:t>
      </w:r>
      <w:r w:rsidR="00CE4DE7">
        <w:rPr>
          <w:bCs/>
        </w:rPr>
        <w:t xml:space="preserve"> darbuotojų darbo užmokesčiui mokėti, šių įstaigų išlaikymui, reikiamų priemonių įsigijimui bei kitiems remonto darbams. </w:t>
      </w:r>
    </w:p>
    <w:p w14:paraId="7491CD55" w14:textId="4D8A4CE3" w:rsidR="00D96E44" w:rsidRDefault="00D96E44" w:rsidP="00BE197B">
      <w:pPr>
        <w:ind w:right="-1" w:firstLine="851"/>
        <w:jc w:val="both"/>
        <w:rPr>
          <w:bCs/>
        </w:rPr>
      </w:pPr>
      <w:r w:rsidRPr="00D96E44">
        <w:rPr>
          <w:bCs/>
        </w:rPr>
        <w:t xml:space="preserve">Antroji pagal dydį </w:t>
      </w:r>
      <w:r>
        <w:rPr>
          <w:bCs/>
        </w:rPr>
        <w:t xml:space="preserve">– </w:t>
      </w:r>
      <w:r w:rsidR="00CB319F">
        <w:rPr>
          <w:bCs/>
        </w:rPr>
        <w:t>Socialinės paramos programa. Šiai programai įgyvendinti skiriama 10 650,0 tūkst. Eur arba 12,1 proc. biudžeto išlaidų</w:t>
      </w:r>
      <w:r w:rsidR="00857CC4">
        <w:rPr>
          <w:bCs/>
        </w:rPr>
        <w:t>, kurie suplanuoti Kretingos socialinių paslaugų centro ir Dienos veiklos centro darbuotojų darbo užmokesčiui mokėti bei įstaigų išlaikymui, taip pat</w:t>
      </w:r>
      <w:r w:rsidR="00857CC4" w:rsidRPr="00857CC4">
        <w:rPr>
          <w:bCs/>
        </w:rPr>
        <w:t xml:space="preserve"> įgyvendinti Lietuvos Respublikos įstatymų ir kitų norminių teisės aktų nustatytą socialinę politiką, teikiant piniginę socialinę paramą </w:t>
      </w:r>
      <w:r w:rsidR="00857CC4">
        <w:rPr>
          <w:bCs/>
        </w:rPr>
        <w:t>Kretingos rajono</w:t>
      </w:r>
      <w:r w:rsidR="00857CC4" w:rsidRPr="00857CC4">
        <w:rPr>
          <w:bCs/>
        </w:rPr>
        <w:t xml:space="preserve"> gyventojams, užtikrinant asmenų su negalia integraciją, organizuoti bei teikti kokybiškas socialines paslaugas įvairioms miesto gyventojų socialinėms grupėms ir didinti gyventojų užimtumą</w:t>
      </w:r>
      <w:r w:rsidR="00857CC4">
        <w:rPr>
          <w:bCs/>
        </w:rPr>
        <w:t>.</w:t>
      </w:r>
    </w:p>
    <w:p w14:paraId="2BC10C69" w14:textId="72752229" w:rsidR="00D96E44" w:rsidRDefault="00D96E44" w:rsidP="00BE197B">
      <w:pPr>
        <w:ind w:right="-1" w:firstLine="851"/>
        <w:jc w:val="both"/>
        <w:rPr>
          <w:bCs/>
        </w:rPr>
      </w:pPr>
      <w:r>
        <w:rPr>
          <w:bCs/>
        </w:rPr>
        <w:t>Strateginio planavimo ir i</w:t>
      </w:r>
      <w:r w:rsidRPr="00D96E44">
        <w:rPr>
          <w:bCs/>
        </w:rPr>
        <w:t>nvesticijų programoje asignavimai numatyti</w:t>
      </w:r>
      <w:r>
        <w:rPr>
          <w:bCs/>
        </w:rPr>
        <w:t xml:space="preserve"> tęstiniams ir naujiems</w:t>
      </w:r>
      <w:r w:rsidRPr="00D96E44">
        <w:rPr>
          <w:bCs/>
        </w:rPr>
        <w:t xml:space="preserve"> investiciniams projektams vykdyti. Programai įgyvendinti numatyti </w:t>
      </w:r>
      <w:r>
        <w:rPr>
          <w:bCs/>
        </w:rPr>
        <w:t>9 802,5</w:t>
      </w:r>
      <w:r w:rsidRPr="00D96E44">
        <w:rPr>
          <w:bCs/>
        </w:rPr>
        <w:t xml:space="preserve"> tūkst. Eur arba </w:t>
      </w:r>
      <w:r>
        <w:rPr>
          <w:bCs/>
        </w:rPr>
        <w:t>11,2</w:t>
      </w:r>
      <w:r w:rsidRPr="00D96E44">
        <w:rPr>
          <w:bCs/>
        </w:rPr>
        <w:t xml:space="preserve"> proc. biudžeto išlaidų.</w:t>
      </w:r>
    </w:p>
    <w:p w14:paraId="4FB66E52" w14:textId="2A3E902B" w:rsidR="00CB319F" w:rsidRDefault="00CB319F" w:rsidP="00BE197B">
      <w:pPr>
        <w:ind w:right="-1" w:firstLine="851"/>
        <w:jc w:val="both"/>
      </w:pPr>
      <w:r>
        <w:rPr>
          <w:bCs/>
        </w:rPr>
        <w:t>Vietinio ūkio ir turto valdymo programai numatyta 9 498,8 tūkst. Eur arba 10,8 proc. biudžeto išlaidų.</w:t>
      </w:r>
      <w:r w:rsidR="00B57A34">
        <w:rPr>
          <w:bCs/>
        </w:rPr>
        <w:t xml:space="preserve"> </w:t>
      </w:r>
      <w:r w:rsidR="00B57A34" w:rsidRPr="007879CF">
        <w:t>Įgyvendinant Vietinio ūkio ir turto valdymo programą siekiama gerinti komunalinių paslaugų kokybę, kelių ir gatvių dangas, padidinti eismo saugumą, atnaujinti kelio ženklus, atlikti Savivaldybei priklausančio nekilnojamo turto vertinimą, inventorizavimą, registravimą ir kitas, su turtu susijusias, veiklas.</w:t>
      </w:r>
    </w:p>
    <w:p w14:paraId="3ACF3B74" w14:textId="40F8C4FC" w:rsidR="0093508B" w:rsidRDefault="0093508B" w:rsidP="00BE197B">
      <w:pPr>
        <w:ind w:right="-1" w:firstLine="851"/>
        <w:jc w:val="both"/>
      </w:pPr>
      <w:r>
        <w:t>Pagrindiniai Savivaldybės 2025 m. biudžeto akcentai:</w:t>
      </w:r>
    </w:p>
    <w:p w14:paraId="6E4E33CC" w14:textId="77777777" w:rsidR="00F55740" w:rsidRPr="00F55740" w:rsidRDefault="00F55740" w:rsidP="00F55740">
      <w:pPr>
        <w:ind w:right="-1" w:firstLine="851"/>
        <w:jc w:val="both"/>
        <w:rPr>
          <w:bCs/>
        </w:rPr>
      </w:pPr>
      <w:r w:rsidRPr="00F55740">
        <w:rPr>
          <w:b/>
          <w:bCs/>
          <w:i/>
          <w:iCs/>
        </w:rPr>
        <w:t>Bendrai infrastruktūrai gerinti</w:t>
      </w:r>
    </w:p>
    <w:p w14:paraId="49260349" w14:textId="26AAD8B9" w:rsidR="00F55740" w:rsidRPr="00F55740" w:rsidRDefault="00F55740" w:rsidP="00F55740">
      <w:pPr>
        <w:ind w:right="-1" w:firstLine="851"/>
        <w:jc w:val="both"/>
        <w:rPr>
          <w:bCs/>
        </w:rPr>
      </w:pPr>
      <w:r w:rsidRPr="00F55740">
        <w:rPr>
          <w:bCs/>
        </w:rPr>
        <w:t>4,7 mln. eurų – vietinės reikšmės kelių, gatvių, tiltų ir daugiabučių kiemų rekonstrukcijai, remontui</w:t>
      </w:r>
      <w:r>
        <w:rPr>
          <w:bCs/>
        </w:rPr>
        <w:t>;</w:t>
      </w:r>
    </w:p>
    <w:p w14:paraId="5258E0C2" w14:textId="0349025C" w:rsidR="00F55740" w:rsidRPr="00F55740" w:rsidRDefault="00F55740" w:rsidP="00F55740">
      <w:pPr>
        <w:ind w:right="-1" w:firstLine="851"/>
        <w:jc w:val="both"/>
        <w:rPr>
          <w:bCs/>
        </w:rPr>
      </w:pPr>
      <w:r w:rsidRPr="00F55740">
        <w:rPr>
          <w:bCs/>
        </w:rPr>
        <w:t>1,8 mln. eurų – vandens tiekimo ir nuotekų tvarkymo infrastruktūros rekonstravimui ir plėtrai</w:t>
      </w:r>
      <w:r>
        <w:rPr>
          <w:bCs/>
        </w:rPr>
        <w:t>;</w:t>
      </w:r>
    </w:p>
    <w:p w14:paraId="36B35921" w14:textId="238B9252" w:rsidR="00F55740" w:rsidRPr="00F55740" w:rsidRDefault="00F55740" w:rsidP="00F55740">
      <w:pPr>
        <w:ind w:right="-1" w:firstLine="851"/>
        <w:jc w:val="both"/>
        <w:rPr>
          <w:bCs/>
        </w:rPr>
      </w:pPr>
      <w:r w:rsidRPr="00F55740">
        <w:rPr>
          <w:bCs/>
        </w:rPr>
        <w:t>250 tūkst. eurų – apšvietimo modernizavimui ir plėtrai</w:t>
      </w:r>
      <w:r>
        <w:rPr>
          <w:bCs/>
        </w:rPr>
        <w:t>;</w:t>
      </w:r>
    </w:p>
    <w:p w14:paraId="196F1AFC" w14:textId="596219FB" w:rsidR="00F55740" w:rsidRPr="00F55740" w:rsidRDefault="00F55740" w:rsidP="00F55740">
      <w:pPr>
        <w:ind w:right="-1" w:firstLine="851"/>
        <w:jc w:val="both"/>
        <w:rPr>
          <w:bCs/>
        </w:rPr>
      </w:pPr>
      <w:r w:rsidRPr="00F55740">
        <w:rPr>
          <w:bCs/>
        </w:rPr>
        <w:t>260 tūkst. eurų – seniūnijų infrastruktūros gerinimui</w:t>
      </w:r>
      <w:r>
        <w:rPr>
          <w:bCs/>
        </w:rPr>
        <w:t>;</w:t>
      </w:r>
    </w:p>
    <w:p w14:paraId="566B00C6" w14:textId="3C7908FD" w:rsidR="00F55740" w:rsidRPr="00F55740" w:rsidRDefault="00F55740" w:rsidP="00F55740">
      <w:pPr>
        <w:ind w:right="-1" w:firstLine="851"/>
        <w:jc w:val="both"/>
        <w:rPr>
          <w:bCs/>
        </w:rPr>
      </w:pPr>
      <w:r w:rsidRPr="00F55740">
        <w:rPr>
          <w:bCs/>
        </w:rPr>
        <w:t>266 tūkst. eurų – gyventojų iniciatyvų projektų įgyvendinimui</w:t>
      </w:r>
      <w:r>
        <w:rPr>
          <w:bCs/>
        </w:rPr>
        <w:t>;</w:t>
      </w:r>
    </w:p>
    <w:p w14:paraId="620993DA" w14:textId="0A5AAA67" w:rsidR="00F55740" w:rsidRPr="00F55740" w:rsidRDefault="00F55740" w:rsidP="00F55740">
      <w:pPr>
        <w:ind w:right="-1" w:firstLine="851"/>
        <w:jc w:val="both"/>
        <w:rPr>
          <w:bCs/>
        </w:rPr>
      </w:pPr>
      <w:r w:rsidRPr="00F55740">
        <w:rPr>
          <w:bCs/>
        </w:rPr>
        <w:t>100 tūkst. eurų – sodininkų bendrijoms paremti</w:t>
      </w:r>
      <w:r>
        <w:rPr>
          <w:bCs/>
        </w:rPr>
        <w:t>;</w:t>
      </w:r>
    </w:p>
    <w:p w14:paraId="247A0FED" w14:textId="3402F2B4" w:rsidR="00F55740" w:rsidRPr="00F55740" w:rsidRDefault="00F55740" w:rsidP="00F55740">
      <w:pPr>
        <w:ind w:right="-1" w:firstLine="851"/>
        <w:jc w:val="both"/>
        <w:rPr>
          <w:bCs/>
        </w:rPr>
      </w:pPr>
      <w:r w:rsidRPr="00F55740">
        <w:rPr>
          <w:bCs/>
        </w:rPr>
        <w:t>4</w:t>
      </w:r>
      <w:r>
        <w:rPr>
          <w:bCs/>
        </w:rPr>
        <w:t>9</w:t>
      </w:r>
      <w:r w:rsidRPr="00F55740">
        <w:rPr>
          <w:bCs/>
        </w:rPr>
        <w:t>0 tūkst. eurų – melioracijos sistemų rekonstravimui ir įrenginių priežiūrai</w:t>
      </w:r>
      <w:r>
        <w:rPr>
          <w:bCs/>
        </w:rPr>
        <w:t>;</w:t>
      </w:r>
    </w:p>
    <w:p w14:paraId="79C1C8FE" w14:textId="7025A1CE" w:rsidR="00F55740" w:rsidRPr="00F55740" w:rsidRDefault="00F55740" w:rsidP="00F55740">
      <w:pPr>
        <w:ind w:right="-1" w:firstLine="851"/>
        <w:jc w:val="both"/>
        <w:rPr>
          <w:bCs/>
        </w:rPr>
      </w:pPr>
      <w:r w:rsidRPr="00F55740">
        <w:rPr>
          <w:bCs/>
        </w:rPr>
        <w:t>200 tūkst. eurų – administracinio pastato, esančio Vilniaus g. 8 (Kretinga), modernizavimui</w:t>
      </w:r>
      <w:r>
        <w:rPr>
          <w:bCs/>
        </w:rPr>
        <w:t>;</w:t>
      </w:r>
    </w:p>
    <w:p w14:paraId="1A48A692" w14:textId="6EBD4170" w:rsidR="00F55740" w:rsidRPr="00F55740" w:rsidRDefault="00F55740" w:rsidP="00F55740">
      <w:pPr>
        <w:ind w:right="-1" w:firstLine="851"/>
        <w:jc w:val="both"/>
        <w:rPr>
          <w:bCs/>
        </w:rPr>
      </w:pPr>
      <w:r w:rsidRPr="00F55740">
        <w:rPr>
          <w:bCs/>
        </w:rPr>
        <w:t>202 tūkst. eurų – naujų vaikų žaidimų ir sporto infrastruktūros aikštelių įrengimui ir esamų aikštelių priežiūrai, remontui</w:t>
      </w:r>
      <w:r>
        <w:rPr>
          <w:bCs/>
        </w:rPr>
        <w:t>.</w:t>
      </w:r>
    </w:p>
    <w:p w14:paraId="702AF0E6" w14:textId="77777777" w:rsidR="00F55740" w:rsidRPr="00F55740" w:rsidRDefault="00F55740" w:rsidP="00F55740">
      <w:pPr>
        <w:ind w:right="-1" w:firstLine="851"/>
        <w:jc w:val="both"/>
        <w:rPr>
          <w:bCs/>
        </w:rPr>
      </w:pPr>
      <w:r w:rsidRPr="00F55740">
        <w:rPr>
          <w:b/>
          <w:bCs/>
          <w:i/>
          <w:iCs/>
        </w:rPr>
        <w:t>Švietimui</w:t>
      </w:r>
    </w:p>
    <w:p w14:paraId="3A689ACC" w14:textId="6D844B36" w:rsidR="00F55740" w:rsidRPr="00F55740" w:rsidRDefault="00F55740" w:rsidP="00F55740">
      <w:pPr>
        <w:ind w:right="-1" w:firstLine="851"/>
        <w:jc w:val="both"/>
        <w:rPr>
          <w:bCs/>
        </w:rPr>
      </w:pPr>
      <w:r w:rsidRPr="00F55740">
        <w:rPr>
          <w:bCs/>
        </w:rPr>
        <w:t>2 mln. eurų – Kretingos lopšelio-darželio „Pasaka“ ikimokyklinio ugdymo skyriaus „Eglutė“ pastato rekonstrukcijai ir naujo priestato statybai</w:t>
      </w:r>
      <w:r>
        <w:rPr>
          <w:bCs/>
        </w:rPr>
        <w:t>;</w:t>
      </w:r>
    </w:p>
    <w:p w14:paraId="5A0745AC" w14:textId="07465B9E" w:rsidR="00F55740" w:rsidRPr="00F55740" w:rsidRDefault="00F55740" w:rsidP="00F55740">
      <w:pPr>
        <w:ind w:right="-1" w:firstLine="851"/>
        <w:jc w:val="both"/>
        <w:rPr>
          <w:bCs/>
        </w:rPr>
      </w:pPr>
      <w:r w:rsidRPr="00F55740">
        <w:rPr>
          <w:bCs/>
        </w:rPr>
        <w:t>300 tūkst. eurų – Vydmantų gimnazijos ikimokyklinio ugdymo skyriaus „Pasagėlė“ pastato rekonstrukcijai</w:t>
      </w:r>
      <w:r>
        <w:rPr>
          <w:bCs/>
        </w:rPr>
        <w:t>;</w:t>
      </w:r>
    </w:p>
    <w:p w14:paraId="6408AED9" w14:textId="31357FC3" w:rsidR="00F55740" w:rsidRPr="00F55740" w:rsidRDefault="00F55740" w:rsidP="00F55740">
      <w:pPr>
        <w:ind w:right="-1" w:firstLine="851"/>
        <w:jc w:val="both"/>
        <w:rPr>
          <w:bCs/>
        </w:rPr>
      </w:pPr>
      <w:r w:rsidRPr="00F55740">
        <w:rPr>
          <w:bCs/>
        </w:rPr>
        <w:t>80 tūkst. eurų – Kretingos lopšelio-darželio „Žilvitis“ pastato ir aplinkos tvarkymo projekto parengimui</w:t>
      </w:r>
      <w:r>
        <w:rPr>
          <w:bCs/>
        </w:rPr>
        <w:t>;</w:t>
      </w:r>
    </w:p>
    <w:p w14:paraId="3C28B318" w14:textId="6C731AA1" w:rsidR="00F55740" w:rsidRPr="00F55740" w:rsidRDefault="00F55740" w:rsidP="00F55740">
      <w:pPr>
        <w:ind w:right="-1" w:firstLine="851"/>
        <w:jc w:val="both"/>
        <w:rPr>
          <w:bCs/>
        </w:rPr>
      </w:pPr>
      <w:r w:rsidRPr="00F55740">
        <w:rPr>
          <w:bCs/>
        </w:rPr>
        <w:t>949 tūkst. eurų – Tūkstantmečio mokyklų programos įgyvendinimui</w:t>
      </w:r>
      <w:r>
        <w:rPr>
          <w:bCs/>
        </w:rPr>
        <w:t>;</w:t>
      </w:r>
    </w:p>
    <w:p w14:paraId="006B67A7" w14:textId="14EA4164" w:rsidR="00F55740" w:rsidRPr="00F55740" w:rsidRDefault="00F55740" w:rsidP="00F55740">
      <w:pPr>
        <w:ind w:right="-1" w:firstLine="851"/>
        <w:jc w:val="both"/>
        <w:rPr>
          <w:bCs/>
        </w:rPr>
      </w:pPr>
      <w:r w:rsidRPr="00F55740">
        <w:rPr>
          <w:bCs/>
        </w:rPr>
        <w:t>968 tūkst. eurų – Salantų ir Vydmantų gimnazijų sporto aikštynų rekonstrukcijai</w:t>
      </w:r>
      <w:r>
        <w:rPr>
          <w:bCs/>
        </w:rPr>
        <w:t>;</w:t>
      </w:r>
    </w:p>
    <w:p w14:paraId="33743388" w14:textId="7C71D608" w:rsidR="00F55740" w:rsidRPr="00F55740" w:rsidRDefault="00F55740" w:rsidP="00F55740">
      <w:pPr>
        <w:ind w:right="-1" w:firstLine="851"/>
        <w:jc w:val="both"/>
        <w:rPr>
          <w:bCs/>
        </w:rPr>
      </w:pPr>
      <w:r w:rsidRPr="00F55740">
        <w:rPr>
          <w:bCs/>
        </w:rPr>
        <w:t>475 tūkst. eurų – švietimo įstaigų remontui, naujų IT priemonių ir mokyklinių autobusų įsigijimui</w:t>
      </w:r>
      <w:r>
        <w:rPr>
          <w:bCs/>
        </w:rPr>
        <w:t>;</w:t>
      </w:r>
    </w:p>
    <w:p w14:paraId="0BE9B54A" w14:textId="362CFEAC" w:rsidR="00F55740" w:rsidRPr="00F55740" w:rsidRDefault="00F55740" w:rsidP="00F55740">
      <w:pPr>
        <w:ind w:right="-1" w:firstLine="851"/>
        <w:jc w:val="both"/>
        <w:rPr>
          <w:bCs/>
        </w:rPr>
      </w:pPr>
      <w:r w:rsidRPr="00F55740">
        <w:rPr>
          <w:bCs/>
        </w:rPr>
        <w:t>100 tūkst. eurų – pedagogų rėmimui</w:t>
      </w:r>
      <w:r>
        <w:rPr>
          <w:bCs/>
        </w:rPr>
        <w:t>;</w:t>
      </w:r>
    </w:p>
    <w:p w14:paraId="1FDC7E70" w14:textId="7732D96F" w:rsidR="00F55740" w:rsidRDefault="00F55740" w:rsidP="00F55740">
      <w:pPr>
        <w:ind w:right="-1" w:firstLine="851"/>
        <w:jc w:val="both"/>
        <w:rPr>
          <w:bCs/>
        </w:rPr>
      </w:pPr>
      <w:r w:rsidRPr="00F55740">
        <w:rPr>
          <w:bCs/>
        </w:rPr>
        <w:t>335 tūkst. eurų – neformaliajam mokinių ir suaugusiųjų švietimui</w:t>
      </w:r>
      <w:r>
        <w:rPr>
          <w:bCs/>
        </w:rPr>
        <w:t>;</w:t>
      </w:r>
    </w:p>
    <w:p w14:paraId="607485FF" w14:textId="16859EE5" w:rsidR="00F55740" w:rsidRPr="00F55740" w:rsidRDefault="00F55740" w:rsidP="00F55740">
      <w:pPr>
        <w:ind w:right="-1" w:firstLine="851"/>
        <w:jc w:val="both"/>
        <w:rPr>
          <w:bCs/>
        </w:rPr>
      </w:pPr>
      <w:r>
        <w:rPr>
          <w:bCs/>
        </w:rPr>
        <w:t>20 tūkst. eurų – pirmoko priemonių krepšeliui įsigyti.</w:t>
      </w:r>
    </w:p>
    <w:p w14:paraId="68EB4066" w14:textId="77777777" w:rsidR="00F55740" w:rsidRPr="00F55740" w:rsidRDefault="00F55740" w:rsidP="00F55740">
      <w:pPr>
        <w:ind w:right="-1" w:firstLine="851"/>
        <w:jc w:val="both"/>
        <w:rPr>
          <w:bCs/>
        </w:rPr>
      </w:pPr>
      <w:r w:rsidRPr="00F55740">
        <w:rPr>
          <w:b/>
          <w:bCs/>
          <w:i/>
          <w:iCs/>
        </w:rPr>
        <w:t>Sveikatos apsaugai ir socialinei paramai</w:t>
      </w:r>
    </w:p>
    <w:p w14:paraId="241289F9" w14:textId="1F2D686C" w:rsidR="00F55740" w:rsidRPr="00F55740" w:rsidRDefault="00F55740" w:rsidP="00F55740">
      <w:pPr>
        <w:ind w:right="-1" w:firstLine="851"/>
        <w:jc w:val="both"/>
        <w:rPr>
          <w:bCs/>
        </w:rPr>
      </w:pPr>
      <w:r w:rsidRPr="00F55740">
        <w:rPr>
          <w:bCs/>
        </w:rPr>
        <w:t>1,8 mln. eurų – Kretingos ligoninės Priėmimo ir skubios pagalbos skyriaus priestato statybai</w:t>
      </w:r>
      <w:r>
        <w:rPr>
          <w:bCs/>
        </w:rPr>
        <w:t>;</w:t>
      </w:r>
    </w:p>
    <w:p w14:paraId="7643C974" w14:textId="2C0BB7AD" w:rsidR="00F55740" w:rsidRPr="00F55740" w:rsidRDefault="00F55740" w:rsidP="00F55740">
      <w:pPr>
        <w:ind w:right="-1" w:firstLine="851"/>
        <w:jc w:val="both"/>
        <w:rPr>
          <w:bCs/>
        </w:rPr>
      </w:pPr>
      <w:r w:rsidRPr="00F55740">
        <w:rPr>
          <w:bCs/>
        </w:rPr>
        <w:t>200 tūkst. eurų – naujo socialinio būsto (daugiabučio) statybų techninio projekto parengimui</w:t>
      </w:r>
      <w:r>
        <w:rPr>
          <w:bCs/>
        </w:rPr>
        <w:t>;</w:t>
      </w:r>
    </w:p>
    <w:p w14:paraId="21946998" w14:textId="5892236A" w:rsidR="00F55740" w:rsidRPr="00F55740" w:rsidRDefault="00F55740" w:rsidP="00F55740">
      <w:pPr>
        <w:ind w:right="-1" w:firstLine="851"/>
        <w:jc w:val="both"/>
        <w:rPr>
          <w:bCs/>
        </w:rPr>
      </w:pPr>
      <w:r w:rsidRPr="00F55740">
        <w:rPr>
          <w:bCs/>
        </w:rPr>
        <w:t>2,8 mln. eurų – įvairioms socialinėms išmokoms</w:t>
      </w:r>
      <w:r>
        <w:rPr>
          <w:bCs/>
        </w:rPr>
        <w:t>;</w:t>
      </w:r>
    </w:p>
    <w:p w14:paraId="55A3A8D6" w14:textId="796582DB" w:rsidR="00F55740" w:rsidRPr="00F55740" w:rsidRDefault="00F55740" w:rsidP="00F55740">
      <w:pPr>
        <w:ind w:right="-1" w:firstLine="851"/>
        <w:jc w:val="both"/>
        <w:rPr>
          <w:bCs/>
        </w:rPr>
      </w:pPr>
      <w:r w:rsidRPr="00F55740">
        <w:rPr>
          <w:bCs/>
        </w:rPr>
        <w:t>200 tūkst. eurų – naujo vaikų psichikos dienos stacionaro įrengimui</w:t>
      </w:r>
      <w:r>
        <w:rPr>
          <w:bCs/>
        </w:rPr>
        <w:t>;</w:t>
      </w:r>
    </w:p>
    <w:p w14:paraId="0290F190" w14:textId="4659F43C" w:rsidR="00F55740" w:rsidRPr="00F55740" w:rsidRDefault="00F55740" w:rsidP="00F55740">
      <w:pPr>
        <w:ind w:right="-1" w:firstLine="851"/>
        <w:jc w:val="both"/>
        <w:rPr>
          <w:bCs/>
        </w:rPr>
      </w:pPr>
      <w:r w:rsidRPr="00F55740">
        <w:rPr>
          <w:bCs/>
        </w:rPr>
        <w:lastRenderedPageBreak/>
        <w:t>150 tūkst. eurų – sveikatos įstaigų patalpų remontui bei įrangos įsigijimui</w:t>
      </w:r>
      <w:r>
        <w:rPr>
          <w:bCs/>
        </w:rPr>
        <w:t>;</w:t>
      </w:r>
    </w:p>
    <w:p w14:paraId="0D8FD04C" w14:textId="03FB7233" w:rsidR="00F55740" w:rsidRPr="00F55740" w:rsidRDefault="00F55740" w:rsidP="00F55740">
      <w:pPr>
        <w:ind w:right="-1" w:firstLine="851"/>
        <w:jc w:val="both"/>
        <w:rPr>
          <w:bCs/>
        </w:rPr>
      </w:pPr>
      <w:r w:rsidRPr="00F55740">
        <w:rPr>
          <w:bCs/>
        </w:rPr>
        <w:t>390 tūkst. eurų – sveikatos priežiūros paslaugų kokybės gerinimui</w:t>
      </w:r>
      <w:r>
        <w:rPr>
          <w:bCs/>
        </w:rPr>
        <w:t>;</w:t>
      </w:r>
    </w:p>
    <w:p w14:paraId="6136A2D1" w14:textId="4784D8A1" w:rsidR="00F55740" w:rsidRPr="00F55740" w:rsidRDefault="00F55740" w:rsidP="00F55740">
      <w:pPr>
        <w:ind w:right="-1" w:firstLine="851"/>
        <w:jc w:val="both"/>
        <w:rPr>
          <w:bCs/>
        </w:rPr>
      </w:pPr>
      <w:r w:rsidRPr="00F55740">
        <w:rPr>
          <w:bCs/>
        </w:rPr>
        <w:t>180 tūkst. eurų – trūkstamų sveikatos specialistų rengimui ir pritraukimui</w:t>
      </w:r>
      <w:r>
        <w:rPr>
          <w:bCs/>
        </w:rPr>
        <w:t>;</w:t>
      </w:r>
    </w:p>
    <w:p w14:paraId="0811070B" w14:textId="4E77843C" w:rsidR="00F55740" w:rsidRPr="00F55740" w:rsidRDefault="00F55740" w:rsidP="00F55740">
      <w:pPr>
        <w:ind w:right="-1" w:firstLine="851"/>
        <w:jc w:val="both"/>
        <w:rPr>
          <w:bCs/>
        </w:rPr>
      </w:pPr>
      <w:r w:rsidRPr="00F55740">
        <w:rPr>
          <w:bCs/>
        </w:rPr>
        <w:t>420 tūkst. eurų – visuomenės sveikatos gerinimui ir mokinių sveikatos priežiūrai</w:t>
      </w:r>
      <w:r>
        <w:rPr>
          <w:bCs/>
        </w:rPr>
        <w:t>;</w:t>
      </w:r>
      <w:r w:rsidRPr="00F55740">
        <w:rPr>
          <w:bCs/>
        </w:rPr>
        <w:t> </w:t>
      </w:r>
    </w:p>
    <w:p w14:paraId="1047DFAE" w14:textId="5A18D347" w:rsidR="00F55740" w:rsidRPr="00F55740" w:rsidRDefault="00F55740" w:rsidP="00F55740">
      <w:pPr>
        <w:ind w:right="-1" w:firstLine="851"/>
        <w:jc w:val="both"/>
        <w:rPr>
          <w:bCs/>
        </w:rPr>
      </w:pPr>
      <w:r w:rsidRPr="00F55740">
        <w:rPr>
          <w:bCs/>
        </w:rPr>
        <w:t>103 tūkst. eurų – visuomenės psichikos sveikatos paslaugų prieinamumo didinimui, savižudybių prevencijai ir kompleksinės pagalbos teikimui</w:t>
      </w:r>
      <w:r>
        <w:rPr>
          <w:bCs/>
        </w:rPr>
        <w:t>.</w:t>
      </w:r>
    </w:p>
    <w:p w14:paraId="305CCFE8" w14:textId="77777777" w:rsidR="00F55740" w:rsidRPr="00F55740" w:rsidRDefault="00F55740" w:rsidP="00F55740">
      <w:pPr>
        <w:ind w:right="-1" w:firstLine="851"/>
        <w:jc w:val="both"/>
        <w:rPr>
          <w:bCs/>
        </w:rPr>
      </w:pPr>
      <w:r w:rsidRPr="00F55740">
        <w:rPr>
          <w:b/>
          <w:bCs/>
          <w:i/>
          <w:iCs/>
        </w:rPr>
        <w:t>Kultūrai, sportui ir rekreacijai</w:t>
      </w:r>
    </w:p>
    <w:p w14:paraId="73A0CBDF" w14:textId="056E30B3" w:rsidR="00F55740" w:rsidRPr="00F55740" w:rsidRDefault="00F55740" w:rsidP="00F55740">
      <w:pPr>
        <w:ind w:right="-1" w:firstLine="851"/>
        <w:jc w:val="both"/>
        <w:rPr>
          <w:bCs/>
        </w:rPr>
      </w:pPr>
      <w:r w:rsidRPr="00F55740">
        <w:rPr>
          <w:bCs/>
        </w:rPr>
        <w:t>120 tūkst. eurų – BMX dviračių parko įrengimui</w:t>
      </w:r>
      <w:r>
        <w:rPr>
          <w:bCs/>
        </w:rPr>
        <w:t>;</w:t>
      </w:r>
    </w:p>
    <w:p w14:paraId="7ABA2CFC" w14:textId="6F4EF7B3" w:rsidR="00F55740" w:rsidRPr="00F55740" w:rsidRDefault="00F55740" w:rsidP="00F55740">
      <w:pPr>
        <w:ind w:right="-1" w:firstLine="851"/>
        <w:jc w:val="both"/>
        <w:rPr>
          <w:bCs/>
        </w:rPr>
      </w:pPr>
      <w:r w:rsidRPr="00F55740">
        <w:rPr>
          <w:bCs/>
        </w:rPr>
        <w:t>150 tūkst. eurų – Akmenos upės krantinių tvarkymo techninio projekto parengimui</w:t>
      </w:r>
      <w:r>
        <w:rPr>
          <w:bCs/>
        </w:rPr>
        <w:t>;</w:t>
      </w:r>
    </w:p>
    <w:p w14:paraId="535CACDE" w14:textId="43818277" w:rsidR="00F55740" w:rsidRPr="00F55740" w:rsidRDefault="00F55740" w:rsidP="00F55740">
      <w:pPr>
        <w:ind w:right="-1" w:firstLine="851"/>
        <w:jc w:val="both"/>
        <w:rPr>
          <w:bCs/>
        </w:rPr>
      </w:pPr>
      <w:r w:rsidRPr="00F55740">
        <w:rPr>
          <w:bCs/>
        </w:rPr>
        <w:t>1,5 mln. eurų – Kretingos šaulių stadiono sportinės dalies rekonstrukcijai</w:t>
      </w:r>
      <w:r>
        <w:rPr>
          <w:bCs/>
        </w:rPr>
        <w:t>;</w:t>
      </w:r>
    </w:p>
    <w:p w14:paraId="25609B17" w14:textId="5A76F38F" w:rsidR="00F55740" w:rsidRPr="00F55740" w:rsidRDefault="00F55740" w:rsidP="00F55740">
      <w:pPr>
        <w:ind w:right="-1" w:firstLine="851"/>
        <w:jc w:val="both"/>
        <w:rPr>
          <w:bCs/>
        </w:rPr>
      </w:pPr>
      <w:r w:rsidRPr="00F55740">
        <w:rPr>
          <w:bCs/>
        </w:rPr>
        <w:t>190 tūkst. eurų – motobolo sporto bazės infrastruktūros atnaujinimui</w:t>
      </w:r>
      <w:r>
        <w:rPr>
          <w:bCs/>
        </w:rPr>
        <w:t>;</w:t>
      </w:r>
    </w:p>
    <w:p w14:paraId="062A7E0D" w14:textId="206A971C" w:rsidR="00F55740" w:rsidRPr="00F55740" w:rsidRDefault="00F55740" w:rsidP="00F55740">
      <w:pPr>
        <w:ind w:right="-1" w:firstLine="851"/>
        <w:jc w:val="both"/>
        <w:rPr>
          <w:bCs/>
        </w:rPr>
      </w:pPr>
      <w:r w:rsidRPr="00F55740">
        <w:rPr>
          <w:bCs/>
        </w:rPr>
        <w:t>212 tūkst. eurų – kultūros įstaigų remontui ir naujos įrangos įsigijimui</w:t>
      </w:r>
      <w:r>
        <w:rPr>
          <w:bCs/>
        </w:rPr>
        <w:t>;</w:t>
      </w:r>
    </w:p>
    <w:p w14:paraId="27327125" w14:textId="3433BEB3" w:rsidR="00F55740" w:rsidRPr="00F55740" w:rsidRDefault="00F55740" w:rsidP="00F55740">
      <w:pPr>
        <w:ind w:right="-1" w:firstLine="851"/>
        <w:jc w:val="both"/>
        <w:rPr>
          <w:bCs/>
        </w:rPr>
      </w:pPr>
      <w:r w:rsidRPr="00F55740">
        <w:rPr>
          <w:bCs/>
        </w:rPr>
        <w:t>100 tūkst. eurų – kultūros paveldo objektų priežiūrai</w:t>
      </w:r>
      <w:r>
        <w:rPr>
          <w:bCs/>
        </w:rPr>
        <w:t>;</w:t>
      </w:r>
    </w:p>
    <w:p w14:paraId="552B69AA" w14:textId="04C38993" w:rsidR="00F55740" w:rsidRPr="00F55740" w:rsidRDefault="00F55740" w:rsidP="00F55740">
      <w:pPr>
        <w:ind w:right="-1" w:firstLine="851"/>
        <w:jc w:val="both"/>
        <w:rPr>
          <w:bCs/>
        </w:rPr>
      </w:pPr>
      <w:r w:rsidRPr="00F55740">
        <w:rPr>
          <w:bCs/>
        </w:rPr>
        <w:t>265 tūkst. eurų – privačių sporto klubų veiklai finansuoti</w:t>
      </w:r>
      <w:r>
        <w:rPr>
          <w:bCs/>
        </w:rPr>
        <w:t>.</w:t>
      </w:r>
    </w:p>
    <w:p w14:paraId="7D8174B2" w14:textId="77777777" w:rsidR="00F55740" w:rsidRPr="00F55740" w:rsidRDefault="00F55740" w:rsidP="00F55740">
      <w:pPr>
        <w:ind w:right="-1" w:firstLine="851"/>
        <w:jc w:val="both"/>
        <w:rPr>
          <w:bCs/>
        </w:rPr>
      </w:pPr>
      <w:r w:rsidRPr="00F55740">
        <w:rPr>
          <w:b/>
          <w:bCs/>
          <w:i/>
          <w:iCs/>
        </w:rPr>
        <w:t>Kitoms sritims</w:t>
      </w:r>
    </w:p>
    <w:p w14:paraId="6A66DDFA" w14:textId="5C8180A0" w:rsidR="00F55740" w:rsidRPr="00F55740" w:rsidRDefault="00F55740" w:rsidP="00F55740">
      <w:pPr>
        <w:ind w:right="-1" w:firstLine="851"/>
        <w:jc w:val="both"/>
        <w:rPr>
          <w:bCs/>
        </w:rPr>
      </w:pPr>
      <w:r w:rsidRPr="00F55740">
        <w:rPr>
          <w:bCs/>
        </w:rPr>
        <w:t>214 tūkst. eurų – jaunimo, bendruomenių ir kitų nevyriausybinių organizacijų projektų finansavimui</w:t>
      </w:r>
      <w:r>
        <w:rPr>
          <w:bCs/>
        </w:rPr>
        <w:t>;</w:t>
      </w:r>
    </w:p>
    <w:p w14:paraId="075EAFD8" w14:textId="6F306B1D" w:rsidR="00F55740" w:rsidRPr="00F55740" w:rsidRDefault="00F55740" w:rsidP="00F55740">
      <w:pPr>
        <w:ind w:right="-1" w:firstLine="851"/>
        <w:jc w:val="both"/>
        <w:rPr>
          <w:bCs/>
        </w:rPr>
      </w:pPr>
      <w:r w:rsidRPr="00F55740">
        <w:rPr>
          <w:bCs/>
        </w:rPr>
        <w:t>70 tūkst. eurų – projekto „Kretinga – Lietuvos jaunimo sostinė 2025“ programos įgyvendinimui</w:t>
      </w:r>
      <w:r>
        <w:rPr>
          <w:bCs/>
        </w:rPr>
        <w:t>;</w:t>
      </w:r>
    </w:p>
    <w:p w14:paraId="568C93C9" w14:textId="2F8A3471" w:rsidR="00F55740" w:rsidRPr="00F55740" w:rsidRDefault="00F55740" w:rsidP="00F55740">
      <w:pPr>
        <w:ind w:right="-1" w:firstLine="851"/>
        <w:jc w:val="both"/>
        <w:rPr>
          <w:bCs/>
        </w:rPr>
      </w:pPr>
      <w:r w:rsidRPr="00F55740">
        <w:rPr>
          <w:bCs/>
        </w:rPr>
        <w:t>25 tūkst. eurų – trūkstamų policijos pareigūnų pritraukimui</w:t>
      </w:r>
      <w:r>
        <w:rPr>
          <w:bCs/>
        </w:rPr>
        <w:t>;</w:t>
      </w:r>
    </w:p>
    <w:p w14:paraId="6A0E6733" w14:textId="640AA518" w:rsidR="00F55740" w:rsidRPr="00F55740" w:rsidRDefault="00F55740" w:rsidP="00F55740">
      <w:pPr>
        <w:ind w:right="-1" w:firstLine="851"/>
        <w:jc w:val="both"/>
        <w:rPr>
          <w:bCs/>
        </w:rPr>
      </w:pPr>
      <w:r w:rsidRPr="00F55740">
        <w:rPr>
          <w:bCs/>
        </w:rPr>
        <w:t>38,4 tūkst. eurų – antrokų mokymo plaukti programos įgyvendinimui</w:t>
      </w:r>
      <w:r>
        <w:rPr>
          <w:bCs/>
        </w:rPr>
        <w:t>;</w:t>
      </w:r>
    </w:p>
    <w:p w14:paraId="4599FFEB" w14:textId="076C85F4" w:rsidR="00F55740" w:rsidRPr="00F55740" w:rsidRDefault="00F55740" w:rsidP="00F55740">
      <w:pPr>
        <w:ind w:right="-1" w:firstLine="851"/>
        <w:jc w:val="both"/>
        <w:rPr>
          <w:bCs/>
        </w:rPr>
      </w:pPr>
      <w:r w:rsidRPr="00F55740">
        <w:rPr>
          <w:bCs/>
        </w:rPr>
        <w:t>65 tūkst. eurų – bažnyčių rėmimui</w:t>
      </w:r>
      <w:r>
        <w:rPr>
          <w:bCs/>
        </w:rPr>
        <w:t>.</w:t>
      </w:r>
    </w:p>
    <w:p w14:paraId="3FFBC5E5" w14:textId="77777777" w:rsidR="00F55740" w:rsidRPr="00F55740" w:rsidRDefault="00F55740" w:rsidP="00F55740">
      <w:pPr>
        <w:ind w:right="-1" w:firstLine="851"/>
        <w:jc w:val="both"/>
        <w:rPr>
          <w:bCs/>
        </w:rPr>
      </w:pPr>
      <w:r w:rsidRPr="00F55740">
        <w:rPr>
          <w:b/>
          <w:bCs/>
          <w:i/>
          <w:iCs/>
        </w:rPr>
        <w:t>Savivaldybės skolinių įsipareigojimų vykdymui</w:t>
      </w:r>
    </w:p>
    <w:p w14:paraId="38E3AEC5" w14:textId="695B9B42" w:rsidR="00F55740" w:rsidRPr="00F55740" w:rsidRDefault="00F55740" w:rsidP="00F55740">
      <w:pPr>
        <w:ind w:right="-1" w:firstLine="851"/>
        <w:jc w:val="both"/>
        <w:rPr>
          <w:bCs/>
        </w:rPr>
      </w:pPr>
      <w:r w:rsidRPr="00F55740">
        <w:rPr>
          <w:bCs/>
        </w:rPr>
        <w:t>1,96 mln. eurų – dotacijoms ir paskoloms grąžinti bei palūkanoms mokėti</w:t>
      </w:r>
      <w:r>
        <w:rPr>
          <w:bCs/>
        </w:rPr>
        <w:t>.</w:t>
      </w:r>
    </w:p>
    <w:p w14:paraId="2C3FAF8A" w14:textId="20C1B333" w:rsidR="002A087B" w:rsidRDefault="002A087B" w:rsidP="00BE197B">
      <w:pPr>
        <w:ind w:right="-1" w:firstLine="851"/>
        <w:jc w:val="both"/>
        <w:rPr>
          <w:b/>
        </w:rPr>
      </w:pPr>
      <w:r>
        <w:rPr>
          <w:b/>
        </w:rPr>
        <w:t xml:space="preserve">5. </w:t>
      </w:r>
      <w:r w:rsidRPr="00161543">
        <w:rPr>
          <w:b/>
        </w:rPr>
        <w:t>Kiti sprendimui priimti reikalingi pagrindimai, skaičiavimai ar paaiškinimai.</w:t>
      </w:r>
    </w:p>
    <w:p w14:paraId="55C3B276" w14:textId="6B5D61C2" w:rsidR="00F55740" w:rsidRDefault="00F55740" w:rsidP="00F55740">
      <w:pPr>
        <w:pStyle w:val="Betarp"/>
        <w:ind w:firstLine="851"/>
        <w:jc w:val="both"/>
      </w:pPr>
      <w:r w:rsidRPr="00F55740">
        <w:rPr>
          <w:bCs/>
        </w:rPr>
        <w:t>Savivaldybės</w:t>
      </w:r>
      <w:r>
        <w:rPr>
          <w:bCs/>
        </w:rPr>
        <w:t xml:space="preserve"> 2025-2027 metų biudžetas subalansuotas: </w:t>
      </w:r>
      <w:r>
        <w:t>bendra 2025 metų planuojama pajamų ir asignavimų suma – 87 789 001</w:t>
      </w:r>
      <w:r w:rsidRPr="0032322D">
        <w:t xml:space="preserve"> Eur</w:t>
      </w:r>
      <w:r>
        <w:t>,</w:t>
      </w:r>
      <w:r>
        <w:rPr>
          <w:bCs/>
        </w:rPr>
        <w:t xml:space="preserve"> </w:t>
      </w:r>
      <w:r>
        <w:t xml:space="preserve">bendra 2026 metų planuojama pajamų ir asignavimų suma – </w:t>
      </w:r>
      <w:r w:rsidR="0029177B">
        <w:t>97 945 630</w:t>
      </w:r>
      <w:r w:rsidRPr="0032322D">
        <w:t xml:space="preserve"> Eur</w:t>
      </w:r>
      <w:r>
        <w:t>, b</w:t>
      </w:r>
      <w:r w:rsidRPr="0032322D">
        <w:t xml:space="preserve">endra 2027 metų planuojama pajamų ir asignavimų suma – </w:t>
      </w:r>
      <w:r w:rsidR="0029177B">
        <w:t>86 519 060</w:t>
      </w:r>
      <w:r w:rsidRPr="0032322D">
        <w:t xml:space="preserve"> Eur</w:t>
      </w:r>
      <w:r>
        <w:t>.</w:t>
      </w:r>
    </w:p>
    <w:p w14:paraId="53FB38AE" w14:textId="6D0A2D69" w:rsidR="0029177B" w:rsidRPr="0029177B" w:rsidRDefault="0029177B" w:rsidP="00F55740">
      <w:pPr>
        <w:pStyle w:val="Betarp"/>
        <w:ind w:firstLine="851"/>
        <w:jc w:val="both"/>
      </w:pPr>
      <w:r w:rsidRPr="0029177B">
        <w:t>Patvirtintame Savivaldybės 2025</w:t>
      </w:r>
      <w:r w:rsidR="00C43E16">
        <w:t>–</w:t>
      </w:r>
      <w:r w:rsidRPr="0029177B">
        <w:t xml:space="preserve">2027 metų strateginiame veiklos plane asignavimai paskirstyti: 2025 m. – </w:t>
      </w:r>
      <w:r w:rsidRPr="0029177B">
        <w:rPr>
          <w:color w:val="000000"/>
        </w:rPr>
        <w:t>111 575 100 Eur, iš jų 26 858 400 Eur Europos Sąjungos finansinės paramos lėšos ir regioninių pažangos priemonių lėšos projektams įgyvendinti, 2026 m. – 109 842 900 Eur, iš jų 22 108 200 Eur Europos Sąjungos finansinės paramos lėšos ir regioninių pažangos priemonių lėšos projektams įgyvendinti, 2027 m. – 103 203 900 Eur, iš jų 21 882 300 Eur Europos Sąjungos finansinės paramos lėšos ir regioninių pažangos priemonių lėšos projektams įgyvendinti.</w:t>
      </w:r>
    </w:p>
    <w:p w14:paraId="14872AD4" w14:textId="25EE9402" w:rsidR="002A087B" w:rsidRDefault="002A087B" w:rsidP="00BE197B">
      <w:pPr>
        <w:ind w:right="-1" w:firstLine="851"/>
        <w:rPr>
          <w:b/>
        </w:rPr>
      </w:pPr>
      <w:r>
        <w:rPr>
          <w:b/>
        </w:rPr>
        <w:t xml:space="preserve">6. </w:t>
      </w:r>
      <w:r w:rsidRPr="00161543">
        <w:rPr>
          <w:b/>
        </w:rPr>
        <w:t>Teisės akto projekto antikorupcinio vertinimo išvada dėl sprendimo projekto teikimo antikorupciniam vertinimui.</w:t>
      </w:r>
    </w:p>
    <w:p w14:paraId="78FF87F3" w14:textId="442780D5" w:rsidR="00B11F2A" w:rsidRPr="00541E6A" w:rsidRDefault="00EE3334" w:rsidP="00BE197B">
      <w:pPr>
        <w:ind w:right="-1" w:firstLine="851"/>
        <w:rPr>
          <w:rFonts w:eastAsia="Calibri"/>
          <w:lang w:eastAsia="en-US"/>
        </w:rPr>
      </w:pPr>
      <w:r w:rsidRPr="00B11F2A">
        <w:rPr>
          <w:rFonts w:eastAsia="Calibri"/>
          <w:lang w:eastAsia="en-US"/>
        </w:rPr>
        <w:t>Teisės akto projekt</w:t>
      </w:r>
      <w:r w:rsidR="001B4992">
        <w:rPr>
          <w:rFonts w:eastAsia="Calibri"/>
          <w:lang w:eastAsia="en-US"/>
        </w:rPr>
        <w:t>as neteikiamas</w:t>
      </w:r>
      <w:r>
        <w:rPr>
          <w:rFonts w:eastAsia="Calibri"/>
          <w:lang w:eastAsia="en-US"/>
        </w:rPr>
        <w:t xml:space="preserve"> </w:t>
      </w:r>
      <w:r w:rsidRPr="00B11F2A">
        <w:rPr>
          <w:rFonts w:eastAsia="Calibri"/>
          <w:lang w:eastAsia="en-US"/>
        </w:rPr>
        <w:t>antikorupcini</w:t>
      </w:r>
      <w:r w:rsidR="001B4992">
        <w:rPr>
          <w:rFonts w:eastAsia="Calibri"/>
          <w:lang w:eastAsia="en-US"/>
        </w:rPr>
        <w:t>am</w:t>
      </w:r>
      <w:r w:rsidRPr="00B11F2A">
        <w:rPr>
          <w:rFonts w:eastAsia="Calibri"/>
          <w:lang w:eastAsia="en-US"/>
        </w:rPr>
        <w:t xml:space="preserve"> vertinim</w:t>
      </w:r>
      <w:r w:rsidR="001B4992">
        <w:rPr>
          <w:rFonts w:eastAsia="Calibri"/>
          <w:lang w:eastAsia="en-US"/>
        </w:rPr>
        <w:t>ui</w:t>
      </w:r>
      <w:r>
        <w:rPr>
          <w:rFonts w:eastAsia="Calibri"/>
          <w:lang w:eastAsia="en-US"/>
        </w:rPr>
        <w:t>.</w:t>
      </w:r>
    </w:p>
    <w:p w14:paraId="099F5A88" w14:textId="77777777" w:rsidR="002A087B" w:rsidRPr="00161543" w:rsidRDefault="002A087B" w:rsidP="00BE197B">
      <w:pPr>
        <w:ind w:firstLine="851"/>
        <w:jc w:val="both"/>
        <w:rPr>
          <w:b/>
        </w:rPr>
      </w:pPr>
      <w:r>
        <w:rPr>
          <w:b/>
        </w:rPr>
        <w:t xml:space="preserve">7. </w:t>
      </w:r>
      <w:r w:rsidRPr="00161543">
        <w:rPr>
          <w:b/>
        </w:rPr>
        <w:t>Autorius ar autorių grupė.</w:t>
      </w:r>
    </w:p>
    <w:p w14:paraId="4B27448B" w14:textId="2FBEE700" w:rsidR="00B11F2A" w:rsidRDefault="00B11F2A" w:rsidP="00BE197B">
      <w:pPr>
        <w:ind w:right="-1" w:firstLine="851"/>
      </w:pPr>
      <w:r w:rsidRPr="00B11F2A">
        <w:rPr>
          <w:rFonts w:eastAsia="Calibri"/>
          <w:lang w:val="pt-BR" w:eastAsia="en-US"/>
        </w:rPr>
        <w:t>Ekonomikos ir biudžeto skyri</w:t>
      </w:r>
      <w:r w:rsidR="005D045C">
        <w:rPr>
          <w:rFonts w:eastAsia="Calibri"/>
          <w:lang w:val="pt-BR" w:eastAsia="en-US"/>
        </w:rPr>
        <w:t>a</w:t>
      </w:r>
      <w:r w:rsidRPr="00B11F2A">
        <w:rPr>
          <w:rFonts w:eastAsia="Calibri"/>
          <w:lang w:val="pt-BR" w:eastAsia="en-US"/>
        </w:rPr>
        <w:t>us</w:t>
      </w:r>
      <w:r w:rsidR="005D045C">
        <w:rPr>
          <w:rFonts w:eastAsia="Calibri"/>
          <w:lang w:val="pt-BR" w:eastAsia="en-US"/>
        </w:rPr>
        <w:t xml:space="preserve"> vedėjo pavaduotoja Alma Rumbutienė</w:t>
      </w:r>
      <w:r w:rsidR="00EC5253">
        <w:rPr>
          <w:rFonts w:eastAsia="Calibri"/>
          <w:lang w:val="pt-BR" w:eastAsia="en-US"/>
        </w:rPr>
        <w:t xml:space="preserve">. </w:t>
      </w:r>
    </w:p>
    <w:sectPr w:rsidR="00B11F2A" w:rsidSect="009020CB">
      <w:headerReference w:type="default" r:id="rId12"/>
      <w:headerReference w:type="firs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72C1E" w14:textId="77777777" w:rsidR="000E2652" w:rsidRDefault="000E2652" w:rsidP="00F91E49">
      <w:r>
        <w:separator/>
      </w:r>
    </w:p>
  </w:endnote>
  <w:endnote w:type="continuationSeparator" w:id="0">
    <w:p w14:paraId="1B3EB197" w14:textId="77777777" w:rsidR="000E2652" w:rsidRDefault="000E2652"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85E3B" w14:textId="77777777" w:rsidR="000E2652" w:rsidRDefault="000E2652" w:rsidP="00F91E49">
      <w:r>
        <w:separator/>
      </w:r>
    </w:p>
  </w:footnote>
  <w:footnote w:type="continuationSeparator" w:id="0">
    <w:p w14:paraId="2A6FCC8F" w14:textId="77777777" w:rsidR="000E2652" w:rsidRDefault="000E2652" w:rsidP="00F91E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58663"/>
      <w:docPartObj>
        <w:docPartGallery w:val="Page Numbers (Top of Page)"/>
        <w:docPartUnique/>
      </w:docPartObj>
    </w:sdtPr>
    <w:sdtEndPr/>
    <w:sdtContent>
      <w:p w14:paraId="3FCE3DB6" w14:textId="69269E98" w:rsidR="003E51B4" w:rsidRDefault="003E51B4">
        <w:pPr>
          <w:pStyle w:val="Antrats"/>
          <w:jc w:val="center"/>
        </w:pPr>
        <w:r>
          <w:fldChar w:fldCharType="begin"/>
        </w:r>
        <w:r>
          <w:instrText>PAGE   \* MERGEFORMAT</w:instrText>
        </w:r>
        <w:r>
          <w:fldChar w:fldCharType="separate"/>
        </w:r>
        <w:r>
          <w:t>2</w:t>
        </w:r>
        <w:r>
          <w:fldChar w:fldCharType="end"/>
        </w:r>
      </w:p>
    </w:sdtContent>
  </w:sdt>
  <w:p w14:paraId="66EE3879" w14:textId="77777777" w:rsidR="0043182E" w:rsidRDefault="0043182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747CC" w14:textId="65BCDB48" w:rsidR="0043182E" w:rsidRPr="003E51B4" w:rsidRDefault="003E51B4" w:rsidP="003E51B4">
    <w:pPr>
      <w:pStyle w:val="Antrats"/>
      <w:jc w:val="right"/>
      <w:rPr>
        <w:rStyle w:val="Nerykuspabraukimas"/>
        <w:b/>
        <w:bCs/>
        <w:i w:val="0"/>
        <w:iCs w:val="0"/>
        <w:color w:val="auto"/>
      </w:rPr>
    </w:pPr>
    <w:r w:rsidRPr="003E51B4">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527015"/>
      <w:docPartObj>
        <w:docPartGallery w:val="Page Numbers (Top of Page)"/>
        <w:docPartUnique/>
      </w:docPartObj>
    </w:sdtPr>
    <w:sdtEndPr/>
    <w:sdtContent>
      <w:p w14:paraId="54D0D67C" w14:textId="522E091F" w:rsidR="009020CB" w:rsidRDefault="009020CB">
        <w:pPr>
          <w:pStyle w:val="Antrats"/>
          <w:jc w:val="center"/>
        </w:pPr>
        <w:r>
          <w:fldChar w:fldCharType="begin"/>
        </w:r>
        <w:r>
          <w:instrText>PAGE   \* MERGEFORMAT</w:instrText>
        </w:r>
        <w:r>
          <w:fldChar w:fldCharType="separate"/>
        </w:r>
        <w:r w:rsidR="008F6C47">
          <w:rPr>
            <w:noProof/>
          </w:rPr>
          <w:t>3</w:t>
        </w:r>
        <w:r>
          <w:fldChar w:fldCharType="end"/>
        </w:r>
      </w:p>
    </w:sdtContent>
  </w:sdt>
  <w:p w14:paraId="6AC123F8" w14:textId="77777777" w:rsidR="009020CB" w:rsidRDefault="009020CB">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03B4F" w14:textId="0C20904A" w:rsidR="00CF28F0" w:rsidRPr="00543470" w:rsidRDefault="00CF28F0" w:rsidP="00DB0420">
    <w:pPr>
      <w:pStyle w:val="Antrats"/>
      <w:jc w:val="right"/>
      <w:rPr>
        <w:rStyle w:val="Nerykuspabraukimas"/>
        <w:b/>
        <w:i w:val="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25631A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682245"/>
    <w:multiLevelType w:val="hybridMultilevel"/>
    <w:tmpl w:val="2AD0BFAA"/>
    <w:lvl w:ilvl="0" w:tplc="E15419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089F7565"/>
    <w:multiLevelType w:val="hybridMultilevel"/>
    <w:tmpl w:val="8BE2F5D0"/>
    <w:lvl w:ilvl="0" w:tplc="E1EA9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0FC4FF5"/>
    <w:multiLevelType w:val="hybridMultilevel"/>
    <w:tmpl w:val="E690E47E"/>
    <w:lvl w:ilvl="0" w:tplc="4C82A67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6DE79A2"/>
    <w:multiLevelType w:val="multilevel"/>
    <w:tmpl w:val="1CBA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0615D"/>
    <w:multiLevelType w:val="hybridMultilevel"/>
    <w:tmpl w:val="82DA6EAA"/>
    <w:lvl w:ilvl="0" w:tplc="B4FCCAE0">
      <w:start w:val="1"/>
      <w:numFmt w:val="decimal"/>
      <w:lvlText w:val="%1."/>
      <w:lvlJc w:val="left"/>
      <w:pPr>
        <w:ind w:left="1441" w:hanging="360"/>
      </w:pPr>
      <w:rPr>
        <w:rFonts w:hint="default"/>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7" w15:restartNumberingAfterBreak="0">
    <w:nsid w:val="1FCA372A"/>
    <w:multiLevelType w:val="multilevel"/>
    <w:tmpl w:val="0266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B01E6"/>
    <w:multiLevelType w:val="hybridMultilevel"/>
    <w:tmpl w:val="A02AD740"/>
    <w:lvl w:ilvl="0" w:tplc="E0EED054">
      <w:start w:val="1"/>
      <w:numFmt w:val="decimal"/>
      <w:lvlText w:val="%1."/>
      <w:lvlJc w:val="left"/>
      <w:pPr>
        <w:ind w:left="1441" w:hanging="360"/>
      </w:pPr>
      <w:rPr>
        <w:rFonts w:hint="default"/>
        <w:color w:val="auto"/>
      </w:rPr>
    </w:lvl>
    <w:lvl w:ilvl="1" w:tplc="04270019" w:tentative="1">
      <w:start w:val="1"/>
      <w:numFmt w:val="lowerLetter"/>
      <w:lvlText w:val="%2."/>
      <w:lvlJc w:val="left"/>
      <w:pPr>
        <w:ind w:left="2161" w:hanging="360"/>
      </w:pPr>
    </w:lvl>
    <w:lvl w:ilvl="2" w:tplc="0427001B" w:tentative="1">
      <w:start w:val="1"/>
      <w:numFmt w:val="lowerRoman"/>
      <w:lvlText w:val="%3."/>
      <w:lvlJc w:val="right"/>
      <w:pPr>
        <w:ind w:left="2881" w:hanging="180"/>
      </w:pPr>
    </w:lvl>
    <w:lvl w:ilvl="3" w:tplc="0427000F" w:tentative="1">
      <w:start w:val="1"/>
      <w:numFmt w:val="decimal"/>
      <w:lvlText w:val="%4."/>
      <w:lvlJc w:val="left"/>
      <w:pPr>
        <w:ind w:left="3601" w:hanging="360"/>
      </w:pPr>
    </w:lvl>
    <w:lvl w:ilvl="4" w:tplc="04270019" w:tentative="1">
      <w:start w:val="1"/>
      <w:numFmt w:val="lowerLetter"/>
      <w:lvlText w:val="%5."/>
      <w:lvlJc w:val="left"/>
      <w:pPr>
        <w:ind w:left="4321" w:hanging="360"/>
      </w:pPr>
    </w:lvl>
    <w:lvl w:ilvl="5" w:tplc="0427001B" w:tentative="1">
      <w:start w:val="1"/>
      <w:numFmt w:val="lowerRoman"/>
      <w:lvlText w:val="%6."/>
      <w:lvlJc w:val="right"/>
      <w:pPr>
        <w:ind w:left="5041" w:hanging="180"/>
      </w:pPr>
    </w:lvl>
    <w:lvl w:ilvl="6" w:tplc="0427000F" w:tentative="1">
      <w:start w:val="1"/>
      <w:numFmt w:val="decimal"/>
      <w:lvlText w:val="%7."/>
      <w:lvlJc w:val="left"/>
      <w:pPr>
        <w:ind w:left="5761" w:hanging="360"/>
      </w:pPr>
    </w:lvl>
    <w:lvl w:ilvl="7" w:tplc="04270019" w:tentative="1">
      <w:start w:val="1"/>
      <w:numFmt w:val="lowerLetter"/>
      <w:lvlText w:val="%8."/>
      <w:lvlJc w:val="left"/>
      <w:pPr>
        <w:ind w:left="6481" w:hanging="360"/>
      </w:pPr>
    </w:lvl>
    <w:lvl w:ilvl="8" w:tplc="0427001B" w:tentative="1">
      <w:start w:val="1"/>
      <w:numFmt w:val="lowerRoman"/>
      <w:lvlText w:val="%9."/>
      <w:lvlJc w:val="right"/>
      <w:pPr>
        <w:ind w:left="7201" w:hanging="180"/>
      </w:pPr>
    </w:lvl>
  </w:abstractNum>
  <w:abstractNum w:abstractNumId="9" w15:restartNumberingAfterBreak="0">
    <w:nsid w:val="291674E4"/>
    <w:multiLevelType w:val="hybridMultilevel"/>
    <w:tmpl w:val="335A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F6EE3"/>
    <w:multiLevelType w:val="hybridMultilevel"/>
    <w:tmpl w:val="737A86A2"/>
    <w:lvl w:ilvl="0" w:tplc="C4C8C20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47233A37"/>
    <w:multiLevelType w:val="multilevel"/>
    <w:tmpl w:val="0D48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D575E"/>
    <w:multiLevelType w:val="multilevel"/>
    <w:tmpl w:val="0AE2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41181"/>
    <w:multiLevelType w:val="hybridMultilevel"/>
    <w:tmpl w:val="299A50D2"/>
    <w:lvl w:ilvl="0" w:tplc="C39491B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5D472496"/>
    <w:multiLevelType w:val="hybridMultilevel"/>
    <w:tmpl w:val="0C046A7C"/>
    <w:lvl w:ilvl="0" w:tplc="46CA2EA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68E30D18"/>
    <w:multiLevelType w:val="multilevel"/>
    <w:tmpl w:val="F18AF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1E6208"/>
    <w:multiLevelType w:val="multilevel"/>
    <w:tmpl w:val="7D0476D0"/>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BA72C39"/>
    <w:multiLevelType w:val="hybridMultilevel"/>
    <w:tmpl w:val="FCA8524C"/>
    <w:lvl w:ilvl="0" w:tplc="C70A841E">
      <w:start w:val="1"/>
      <w:numFmt w:val="decimal"/>
      <w:lvlText w:val="%1."/>
      <w:lvlJc w:val="left"/>
      <w:pPr>
        <w:ind w:left="1353" w:hanging="360"/>
      </w:pPr>
      <w:rPr>
        <w:rFonts w:hint="default"/>
        <w:color w:val="auto"/>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78146178"/>
    <w:multiLevelType w:val="multilevel"/>
    <w:tmpl w:val="FAE8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5B66B8"/>
    <w:multiLevelType w:val="hybridMultilevel"/>
    <w:tmpl w:val="5D6C613A"/>
    <w:lvl w:ilvl="0" w:tplc="9B44E6F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C0C38B8"/>
    <w:multiLevelType w:val="hybridMultilevel"/>
    <w:tmpl w:val="3E64D92E"/>
    <w:lvl w:ilvl="0" w:tplc="D6DC3B1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17"/>
  </w:num>
  <w:num w:numId="6">
    <w:abstractNumId w:val="19"/>
  </w:num>
  <w:num w:numId="7">
    <w:abstractNumId w:val="16"/>
  </w:num>
  <w:num w:numId="8">
    <w:abstractNumId w:val="3"/>
  </w:num>
  <w:num w:numId="9">
    <w:abstractNumId w:val="2"/>
  </w:num>
  <w:num w:numId="10">
    <w:abstractNumId w:val="14"/>
  </w:num>
  <w:num w:numId="11">
    <w:abstractNumId w:val="20"/>
  </w:num>
  <w:num w:numId="12">
    <w:abstractNumId w:val="4"/>
  </w:num>
  <w:num w:numId="13">
    <w:abstractNumId w:val="13"/>
  </w:num>
  <w:num w:numId="14">
    <w:abstractNumId w:val="12"/>
  </w:num>
  <w:num w:numId="15">
    <w:abstractNumId w:val="15"/>
  </w:num>
  <w:num w:numId="16">
    <w:abstractNumId w:val="7"/>
  </w:num>
  <w:num w:numId="17">
    <w:abstractNumId w:val="5"/>
  </w:num>
  <w:num w:numId="18">
    <w:abstractNumId w:val="11"/>
  </w:num>
  <w:num w:numId="19">
    <w:abstractNumId w:val="18"/>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06"/>
    <w:rsid w:val="000010E0"/>
    <w:rsid w:val="00001E87"/>
    <w:rsid w:val="000069CD"/>
    <w:rsid w:val="000106EB"/>
    <w:rsid w:val="000110E9"/>
    <w:rsid w:val="0001160B"/>
    <w:rsid w:val="00014D0F"/>
    <w:rsid w:val="00016D07"/>
    <w:rsid w:val="00024816"/>
    <w:rsid w:val="00024950"/>
    <w:rsid w:val="00025C2E"/>
    <w:rsid w:val="000270A3"/>
    <w:rsid w:val="000304AF"/>
    <w:rsid w:val="00032381"/>
    <w:rsid w:val="00034F27"/>
    <w:rsid w:val="00045903"/>
    <w:rsid w:val="00047A40"/>
    <w:rsid w:val="00060D04"/>
    <w:rsid w:val="0007154E"/>
    <w:rsid w:val="00071ADA"/>
    <w:rsid w:val="00073523"/>
    <w:rsid w:val="00076A2F"/>
    <w:rsid w:val="00086FEE"/>
    <w:rsid w:val="00091BE3"/>
    <w:rsid w:val="00092F8E"/>
    <w:rsid w:val="000971C0"/>
    <w:rsid w:val="000A1310"/>
    <w:rsid w:val="000A25E5"/>
    <w:rsid w:val="000A2B84"/>
    <w:rsid w:val="000B256A"/>
    <w:rsid w:val="000D0F58"/>
    <w:rsid w:val="000D6DBE"/>
    <w:rsid w:val="000E2652"/>
    <w:rsid w:val="000F1C1B"/>
    <w:rsid w:val="000F5CE3"/>
    <w:rsid w:val="000F73A6"/>
    <w:rsid w:val="00101A16"/>
    <w:rsid w:val="00107F2A"/>
    <w:rsid w:val="00112442"/>
    <w:rsid w:val="00124457"/>
    <w:rsid w:val="001262BB"/>
    <w:rsid w:val="0013720E"/>
    <w:rsid w:val="00142431"/>
    <w:rsid w:val="001424BF"/>
    <w:rsid w:val="00143D51"/>
    <w:rsid w:val="001452DE"/>
    <w:rsid w:val="00150598"/>
    <w:rsid w:val="00160BA3"/>
    <w:rsid w:val="00162906"/>
    <w:rsid w:val="00163E00"/>
    <w:rsid w:val="00170450"/>
    <w:rsid w:val="001738BA"/>
    <w:rsid w:val="001739BF"/>
    <w:rsid w:val="00173A61"/>
    <w:rsid w:val="00175261"/>
    <w:rsid w:val="00192905"/>
    <w:rsid w:val="001939FD"/>
    <w:rsid w:val="00195DF6"/>
    <w:rsid w:val="001970B1"/>
    <w:rsid w:val="001A4AF7"/>
    <w:rsid w:val="001B1090"/>
    <w:rsid w:val="001B4992"/>
    <w:rsid w:val="001C3DE4"/>
    <w:rsid w:val="001E08AE"/>
    <w:rsid w:val="001E0ABA"/>
    <w:rsid w:val="001E248E"/>
    <w:rsid w:val="001F206A"/>
    <w:rsid w:val="001F2803"/>
    <w:rsid w:val="001F454D"/>
    <w:rsid w:val="001F7E17"/>
    <w:rsid w:val="002019E7"/>
    <w:rsid w:val="00201D48"/>
    <w:rsid w:val="0020370F"/>
    <w:rsid w:val="0020798A"/>
    <w:rsid w:val="002131FD"/>
    <w:rsid w:val="00220DEB"/>
    <w:rsid w:val="0022404F"/>
    <w:rsid w:val="00227850"/>
    <w:rsid w:val="00230879"/>
    <w:rsid w:val="00236358"/>
    <w:rsid w:val="00237344"/>
    <w:rsid w:val="00240223"/>
    <w:rsid w:val="00250765"/>
    <w:rsid w:val="002528E8"/>
    <w:rsid w:val="002557FE"/>
    <w:rsid w:val="002721EA"/>
    <w:rsid w:val="00275800"/>
    <w:rsid w:val="00283B9B"/>
    <w:rsid w:val="00290A2C"/>
    <w:rsid w:val="0029177B"/>
    <w:rsid w:val="002944FC"/>
    <w:rsid w:val="00297EE0"/>
    <w:rsid w:val="002A087B"/>
    <w:rsid w:val="002A1A6A"/>
    <w:rsid w:val="002B258A"/>
    <w:rsid w:val="002B2BB2"/>
    <w:rsid w:val="002B31AF"/>
    <w:rsid w:val="002B4843"/>
    <w:rsid w:val="002C062E"/>
    <w:rsid w:val="002C4C89"/>
    <w:rsid w:val="002D0C0D"/>
    <w:rsid w:val="002D209F"/>
    <w:rsid w:val="002E69BC"/>
    <w:rsid w:val="002F093E"/>
    <w:rsid w:val="002F21E7"/>
    <w:rsid w:val="003037D4"/>
    <w:rsid w:val="00307789"/>
    <w:rsid w:val="00310623"/>
    <w:rsid w:val="00312ACA"/>
    <w:rsid w:val="0031600C"/>
    <w:rsid w:val="0031738A"/>
    <w:rsid w:val="0032322D"/>
    <w:rsid w:val="003312FC"/>
    <w:rsid w:val="0033161E"/>
    <w:rsid w:val="0033331F"/>
    <w:rsid w:val="0034223A"/>
    <w:rsid w:val="0034275F"/>
    <w:rsid w:val="00343F05"/>
    <w:rsid w:val="003446C0"/>
    <w:rsid w:val="003470C8"/>
    <w:rsid w:val="00360154"/>
    <w:rsid w:val="00363526"/>
    <w:rsid w:val="00372984"/>
    <w:rsid w:val="00374C24"/>
    <w:rsid w:val="00380C71"/>
    <w:rsid w:val="00387C0C"/>
    <w:rsid w:val="00387C32"/>
    <w:rsid w:val="00397359"/>
    <w:rsid w:val="003A2FEF"/>
    <w:rsid w:val="003A3743"/>
    <w:rsid w:val="003A3B89"/>
    <w:rsid w:val="003A4853"/>
    <w:rsid w:val="003B0903"/>
    <w:rsid w:val="003B111E"/>
    <w:rsid w:val="003B5FC6"/>
    <w:rsid w:val="003B7429"/>
    <w:rsid w:val="003C0FA2"/>
    <w:rsid w:val="003C55AD"/>
    <w:rsid w:val="003C5C27"/>
    <w:rsid w:val="003D5921"/>
    <w:rsid w:val="003E1E0D"/>
    <w:rsid w:val="003E51B4"/>
    <w:rsid w:val="003E7C52"/>
    <w:rsid w:val="003F170A"/>
    <w:rsid w:val="003F7798"/>
    <w:rsid w:val="003F7EE5"/>
    <w:rsid w:val="0040304E"/>
    <w:rsid w:val="00403A5F"/>
    <w:rsid w:val="00403E0F"/>
    <w:rsid w:val="00406978"/>
    <w:rsid w:val="0041160E"/>
    <w:rsid w:val="00411AEC"/>
    <w:rsid w:val="0041269E"/>
    <w:rsid w:val="00415275"/>
    <w:rsid w:val="00427CF2"/>
    <w:rsid w:val="0043182E"/>
    <w:rsid w:val="004342C0"/>
    <w:rsid w:val="00435119"/>
    <w:rsid w:val="00446540"/>
    <w:rsid w:val="00450547"/>
    <w:rsid w:val="00453006"/>
    <w:rsid w:val="0045591B"/>
    <w:rsid w:val="00457981"/>
    <w:rsid w:val="004759DF"/>
    <w:rsid w:val="0047627F"/>
    <w:rsid w:val="00477B39"/>
    <w:rsid w:val="00491597"/>
    <w:rsid w:val="004A3CC0"/>
    <w:rsid w:val="004A41F2"/>
    <w:rsid w:val="004A7699"/>
    <w:rsid w:val="004B5A5C"/>
    <w:rsid w:val="004C08B4"/>
    <w:rsid w:val="004C5629"/>
    <w:rsid w:val="004C721F"/>
    <w:rsid w:val="004D3567"/>
    <w:rsid w:val="004D35B2"/>
    <w:rsid w:val="004D3CD8"/>
    <w:rsid w:val="004E20B8"/>
    <w:rsid w:val="004E29CF"/>
    <w:rsid w:val="004E3B12"/>
    <w:rsid w:val="004E55BD"/>
    <w:rsid w:val="004F2C8E"/>
    <w:rsid w:val="004F2EDE"/>
    <w:rsid w:val="004F5E91"/>
    <w:rsid w:val="00507083"/>
    <w:rsid w:val="0051544C"/>
    <w:rsid w:val="00524B85"/>
    <w:rsid w:val="00525F69"/>
    <w:rsid w:val="005271F0"/>
    <w:rsid w:val="005353BA"/>
    <w:rsid w:val="00541E6A"/>
    <w:rsid w:val="005421E8"/>
    <w:rsid w:val="00543470"/>
    <w:rsid w:val="00554949"/>
    <w:rsid w:val="005572FC"/>
    <w:rsid w:val="00557D13"/>
    <w:rsid w:val="005657F6"/>
    <w:rsid w:val="005709BD"/>
    <w:rsid w:val="005747B5"/>
    <w:rsid w:val="00587EC8"/>
    <w:rsid w:val="005964EE"/>
    <w:rsid w:val="00596C3B"/>
    <w:rsid w:val="005A0CB1"/>
    <w:rsid w:val="005B1AE2"/>
    <w:rsid w:val="005B2FEE"/>
    <w:rsid w:val="005B4E5C"/>
    <w:rsid w:val="005B5F27"/>
    <w:rsid w:val="005C5002"/>
    <w:rsid w:val="005D045C"/>
    <w:rsid w:val="005D13F5"/>
    <w:rsid w:val="005D194E"/>
    <w:rsid w:val="005D5AA7"/>
    <w:rsid w:val="005E3122"/>
    <w:rsid w:val="005E3D64"/>
    <w:rsid w:val="006027C4"/>
    <w:rsid w:val="00602E3D"/>
    <w:rsid w:val="0061104D"/>
    <w:rsid w:val="00612B38"/>
    <w:rsid w:val="00620D12"/>
    <w:rsid w:val="0064164F"/>
    <w:rsid w:val="00644C61"/>
    <w:rsid w:val="006502F6"/>
    <w:rsid w:val="006533E5"/>
    <w:rsid w:val="00653CA2"/>
    <w:rsid w:val="00654C5B"/>
    <w:rsid w:val="0066256F"/>
    <w:rsid w:val="0066322A"/>
    <w:rsid w:val="00672120"/>
    <w:rsid w:val="006756AC"/>
    <w:rsid w:val="006943AF"/>
    <w:rsid w:val="00696B55"/>
    <w:rsid w:val="006A23FA"/>
    <w:rsid w:val="006B06A3"/>
    <w:rsid w:val="006B3CFA"/>
    <w:rsid w:val="006C3349"/>
    <w:rsid w:val="006C6AB5"/>
    <w:rsid w:val="006E115C"/>
    <w:rsid w:val="006E3BB0"/>
    <w:rsid w:val="006E7F61"/>
    <w:rsid w:val="006F313E"/>
    <w:rsid w:val="0070096F"/>
    <w:rsid w:val="00703469"/>
    <w:rsid w:val="007076BF"/>
    <w:rsid w:val="007114D6"/>
    <w:rsid w:val="0071672F"/>
    <w:rsid w:val="007219C1"/>
    <w:rsid w:val="007249F9"/>
    <w:rsid w:val="00726CFA"/>
    <w:rsid w:val="00727CB3"/>
    <w:rsid w:val="007457E3"/>
    <w:rsid w:val="00746C68"/>
    <w:rsid w:val="00750FD0"/>
    <w:rsid w:val="007515B2"/>
    <w:rsid w:val="007608F3"/>
    <w:rsid w:val="0076603E"/>
    <w:rsid w:val="007668BA"/>
    <w:rsid w:val="00770ABC"/>
    <w:rsid w:val="00774F02"/>
    <w:rsid w:val="007872AF"/>
    <w:rsid w:val="0079088C"/>
    <w:rsid w:val="007934D7"/>
    <w:rsid w:val="007A648D"/>
    <w:rsid w:val="007A65CA"/>
    <w:rsid w:val="007A7568"/>
    <w:rsid w:val="007B2553"/>
    <w:rsid w:val="007B4C6F"/>
    <w:rsid w:val="007C3B7F"/>
    <w:rsid w:val="007C7006"/>
    <w:rsid w:val="007D6797"/>
    <w:rsid w:val="007D6E1C"/>
    <w:rsid w:val="007E41FC"/>
    <w:rsid w:val="007E4E8B"/>
    <w:rsid w:val="007E6102"/>
    <w:rsid w:val="007E7518"/>
    <w:rsid w:val="007F3B32"/>
    <w:rsid w:val="007F3FFA"/>
    <w:rsid w:val="007F4D87"/>
    <w:rsid w:val="00803D8D"/>
    <w:rsid w:val="0081066F"/>
    <w:rsid w:val="008114EE"/>
    <w:rsid w:val="0081594B"/>
    <w:rsid w:val="008174D9"/>
    <w:rsid w:val="00822104"/>
    <w:rsid w:val="00822362"/>
    <w:rsid w:val="00822851"/>
    <w:rsid w:val="00822F12"/>
    <w:rsid w:val="008265DA"/>
    <w:rsid w:val="00827776"/>
    <w:rsid w:val="00842495"/>
    <w:rsid w:val="00843594"/>
    <w:rsid w:val="0084713F"/>
    <w:rsid w:val="0085079D"/>
    <w:rsid w:val="00854E29"/>
    <w:rsid w:val="00857CC4"/>
    <w:rsid w:val="00866B18"/>
    <w:rsid w:val="0087179C"/>
    <w:rsid w:val="008731D0"/>
    <w:rsid w:val="008779BF"/>
    <w:rsid w:val="00880581"/>
    <w:rsid w:val="008854F0"/>
    <w:rsid w:val="008905BD"/>
    <w:rsid w:val="00893DBD"/>
    <w:rsid w:val="008B44EC"/>
    <w:rsid w:val="008B5F0D"/>
    <w:rsid w:val="008C37EA"/>
    <w:rsid w:val="008C4617"/>
    <w:rsid w:val="008D00DD"/>
    <w:rsid w:val="008D22D5"/>
    <w:rsid w:val="008D6F1E"/>
    <w:rsid w:val="008E2498"/>
    <w:rsid w:val="008E6D68"/>
    <w:rsid w:val="008F6C47"/>
    <w:rsid w:val="009020CB"/>
    <w:rsid w:val="00902E06"/>
    <w:rsid w:val="00903B61"/>
    <w:rsid w:val="009046F5"/>
    <w:rsid w:val="009073B2"/>
    <w:rsid w:val="00910C73"/>
    <w:rsid w:val="0091236A"/>
    <w:rsid w:val="00914964"/>
    <w:rsid w:val="009166F2"/>
    <w:rsid w:val="009178B8"/>
    <w:rsid w:val="009225AA"/>
    <w:rsid w:val="00922B5C"/>
    <w:rsid w:val="00922EB6"/>
    <w:rsid w:val="00923D7A"/>
    <w:rsid w:val="00924E53"/>
    <w:rsid w:val="00926CF2"/>
    <w:rsid w:val="00927158"/>
    <w:rsid w:val="009307A4"/>
    <w:rsid w:val="0093382B"/>
    <w:rsid w:val="0093508B"/>
    <w:rsid w:val="00941E4D"/>
    <w:rsid w:val="00950690"/>
    <w:rsid w:val="0095263A"/>
    <w:rsid w:val="00957095"/>
    <w:rsid w:val="0095778D"/>
    <w:rsid w:val="00964F07"/>
    <w:rsid w:val="00966D6B"/>
    <w:rsid w:val="009705DD"/>
    <w:rsid w:val="009721FE"/>
    <w:rsid w:val="009732B5"/>
    <w:rsid w:val="00974E4D"/>
    <w:rsid w:val="00977507"/>
    <w:rsid w:val="009849E5"/>
    <w:rsid w:val="00991B2B"/>
    <w:rsid w:val="009950F4"/>
    <w:rsid w:val="009A0E85"/>
    <w:rsid w:val="009A2EC9"/>
    <w:rsid w:val="009A2EF7"/>
    <w:rsid w:val="009A4050"/>
    <w:rsid w:val="009B0107"/>
    <w:rsid w:val="009B0E15"/>
    <w:rsid w:val="009B5249"/>
    <w:rsid w:val="009B72E2"/>
    <w:rsid w:val="009C0181"/>
    <w:rsid w:val="009C33DD"/>
    <w:rsid w:val="009C39BA"/>
    <w:rsid w:val="009C6CF3"/>
    <w:rsid w:val="009C6D14"/>
    <w:rsid w:val="009E3763"/>
    <w:rsid w:val="009E3D06"/>
    <w:rsid w:val="009E428D"/>
    <w:rsid w:val="009E5E3F"/>
    <w:rsid w:val="009F0B8D"/>
    <w:rsid w:val="009F199D"/>
    <w:rsid w:val="009F2494"/>
    <w:rsid w:val="00A076E1"/>
    <w:rsid w:val="00A16125"/>
    <w:rsid w:val="00A26F15"/>
    <w:rsid w:val="00A26FC2"/>
    <w:rsid w:val="00A27B60"/>
    <w:rsid w:val="00A30236"/>
    <w:rsid w:val="00A306C5"/>
    <w:rsid w:val="00A427BB"/>
    <w:rsid w:val="00A45196"/>
    <w:rsid w:val="00A45E28"/>
    <w:rsid w:val="00A46A78"/>
    <w:rsid w:val="00A50F14"/>
    <w:rsid w:val="00A52A56"/>
    <w:rsid w:val="00A60FEC"/>
    <w:rsid w:val="00A620EB"/>
    <w:rsid w:val="00A6697D"/>
    <w:rsid w:val="00A671B3"/>
    <w:rsid w:val="00A73E11"/>
    <w:rsid w:val="00A75AED"/>
    <w:rsid w:val="00A76D74"/>
    <w:rsid w:val="00A82174"/>
    <w:rsid w:val="00A858EB"/>
    <w:rsid w:val="00A95E2E"/>
    <w:rsid w:val="00AA2126"/>
    <w:rsid w:val="00AA4052"/>
    <w:rsid w:val="00AA429F"/>
    <w:rsid w:val="00AA6B04"/>
    <w:rsid w:val="00AB04B4"/>
    <w:rsid w:val="00AB72ED"/>
    <w:rsid w:val="00AC5DF7"/>
    <w:rsid w:val="00AD0466"/>
    <w:rsid w:val="00AD08E7"/>
    <w:rsid w:val="00AD44BB"/>
    <w:rsid w:val="00AE0BF2"/>
    <w:rsid w:val="00AE0E5C"/>
    <w:rsid w:val="00AE417D"/>
    <w:rsid w:val="00AE44F7"/>
    <w:rsid w:val="00AE6B07"/>
    <w:rsid w:val="00AF541C"/>
    <w:rsid w:val="00B02B5E"/>
    <w:rsid w:val="00B03C5A"/>
    <w:rsid w:val="00B07278"/>
    <w:rsid w:val="00B10AA3"/>
    <w:rsid w:val="00B114C2"/>
    <w:rsid w:val="00B11C41"/>
    <w:rsid w:val="00B11F2A"/>
    <w:rsid w:val="00B12481"/>
    <w:rsid w:val="00B1325F"/>
    <w:rsid w:val="00B243CE"/>
    <w:rsid w:val="00B303A9"/>
    <w:rsid w:val="00B33414"/>
    <w:rsid w:val="00B35E8B"/>
    <w:rsid w:val="00B43C3D"/>
    <w:rsid w:val="00B44654"/>
    <w:rsid w:val="00B5655A"/>
    <w:rsid w:val="00B57A34"/>
    <w:rsid w:val="00B737DD"/>
    <w:rsid w:val="00B73FC8"/>
    <w:rsid w:val="00B77B06"/>
    <w:rsid w:val="00B81E2C"/>
    <w:rsid w:val="00B82D08"/>
    <w:rsid w:val="00B94888"/>
    <w:rsid w:val="00B960E2"/>
    <w:rsid w:val="00B97725"/>
    <w:rsid w:val="00BA435A"/>
    <w:rsid w:val="00BB26A9"/>
    <w:rsid w:val="00BB3118"/>
    <w:rsid w:val="00BC3CD2"/>
    <w:rsid w:val="00BC3FBF"/>
    <w:rsid w:val="00BC45A8"/>
    <w:rsid w:val="00BC6DAB"/>
    <w:rsid w:val="00BD16A7"/>
    <w:rsid w:val="00BD1A4D"/>
    <w:rsid w:val="00BD4BCB"/>
    <w:rsid w:val="00BD4D27"/>
    <w:rsid w:val="00BE197B"/>
    <w:rsid w:val="00BE6EAC"/>
    <w:rsid w:val="00BF0A20"/>
    <w:rsid w:val="00BF4FAC"/>
    <w:rsid w:val="00BF5480"/>
    <w:rsid w:val="00C013F1"/>
    <w:rsid w:val="00C06B02"/>
    <w:rsid w:val="00C153E9"/>
    <w:rsid w:val="00C2634B"/>
    <w:rsid w:val="00C26A1B"/>
    <w:rsid w:val="00C275B7"/>
    <w:rsid w:val="00C27DFE"/>
    <w:rsid w:val="00C27F35"/>
    <w:rsid w:val="00C3364F"/>
    <w:rsid w:val="00C36680"/>
    <w:rsid w:val="00C411BF"/>
    <w:rsid w:val="00C42CF1"/>
    <w:rsid w:val="00C43D29"/>
    <w:rsid w:val="00C43E16"/>
    <w:rsid w:val="00C44896"/>
    <w:rsid w:val="00C55C83"/>
    <w:rsid w:val="00C56A28"/>
    <w:rsid w:val="00C61978"/>
    <w:rsid w:val="00C64AB2"/>
    <w:rsid w:val="00C664AF"/>
    <w:rsid w:val="00C67EDD"/>
    <w:rsid w:val="00C735F3"/>
    <w:rsid w:val="00C75480"/>
    <w:rsid w:val="00C775DC"/>
    <w:rsid w:val="00C80197"/>
    <w:rsid w:val="00C816B9"/>
    <w:rsid w:val="00C879F3"/>
    <w:rsid w:val="00C9316D"/>
    <w:rsid w:val="00CA1B50"/>
    <w:rsid w:val="00CA437F"/>
    <w:rsid w:val="00CA609B"/>
    <w:rsid w:val="00CB16B9"/>
    <w:rsid w:val="00CB1FDE"/>
    <w:rsid w:val="00CB3016"/>
    <w:rsid w:val="00CB319F"/>
    <w:rsid w:val="00CB78ED"/>
    <w:rsid w:val="00CB7EA0"/>
    <w:rsid w:val="00CC718D"/>
    <w:rsid w:val="00CE451D"/>
    <w:rsid w:val="00CE4DE7"/>
    <w:rsid w:val="00CE663E"/>
    <w:rsid w:val="00CE6812"/>
    <w:rsid w:val="00CF28F0"/>
    <w:rsid w:val="00CF55F7"/>
    <w:rsid w:val="00D00F0B"/>
    <w:rsid w:val="00D024A1"/>
    <w:rsid w:val="00D03F03"/>
    <w:rsid w:val="00D04B09"/>
    <w:rsid w:val="00D1144D"/>
    <w:rsid w:val="00D177DB"/>
    <w:rsid w:val="00D20671"/>
    <w:rsid w:val="00D264E4"/>
    <w:rsid w:val="00D32FB1"/>
    <w:rsid w:val="00D34003"/>
    <w:rsid w:val="00D37AD7"/>
    <w:rsid w:val="00D42BC6"/>
    <w:rsid w:val="00D509F8"/>
    <w:rsid w:val="00D541E8"/>
    <w:rsid w:val="00D57C34"/>
    <w:rsid w:val="00D625C6"/>
    <w:rsid w:val="00D72320"/>
    <w:rsid w:val="00D75115"/>
    <w:rsid w:val="00D7580E"/>
    <w:rsid w:val="00D81404"/>
    <w:rsid w:val="00D859C2"/>
    <w:rsid w:val="00D93470"/>
    <w:rsid w:val="00D96E44"/>
    <w:rsid w:val="00DA5AD0"/>
    <w:rsid w:val="00DB0420"/>
    <w:rsid w:val="00DB17AF"/>
    <w:rsid w:val="00DC332B"/>
    <w:rsid w:val="00DC7093"/>
    <w:rsid w:val="00DD061D"/>
    <w:rsid w:val="00DD13E9"/>
    <w:rsid w:val="00DD3CF7"/>
    <w:rsid w:val="00DD680E"/>
    <w:rsid w:val="00DE0439"/>
    <w:rsid w:val="00DE3B98"/>
    <w:rsid w:val="00DE4819"/>
    <w:rsid w:val="00DE49AF"/>
    <w:rsid w:val="00DF059F"/>
    <w:rsid w:val="00DF5C7F"/>
    <w:rsid w:val="00E047FA"/>
    <w:rsid w:val="00E158AD"/>
    <w:rsid w:val="00E16795"/>
    <w:rsid w:val="00E249EF"/>
    <w:rsid w:val="00E24D60"/>
    <w:rsid w:val="00E25BB6"/>
    <w:rsid w:val="00E34ADD"/>
    <w:rsid w:val="00E415A0"/>
    <w:rsid w:val="00E41A02"/>
    <w:rsid w:val="00E427DB"/>
    <w:rsid w:val="00E5108D"/>
    <w:rsid w:val="00E52B9A"/>
    <w:rsid w:val="00E52DE1"/>
    <w:rsid w:val="00E54C2F"/>
    <w:rsid w:val="00E55FC4"/>
    <w:rsid w:val="00E57D73"/>
    <w:rsid w:val="00E57E67"/>
    <w:rsid w:val="00E737EC"/>
    <w:rsid w:val="00E7503F"/>
    <w:rsid w:val="00E83003"/>
    <w:rsid w:val="00E84333"/>
    <w:rsid w:val="00E967D9"/>
    <w:rsid w:val="00EA0F4F"/>
    <w:rsid w:val="00EA2A8E"/>
    <w:rsid w:val="00EA6D35"/>
    <w:rsid w:val="00EB4AB2"/>
    <w:rsid w:val="00EC1FD3"/>
    <w:rsid w:val="00EC20B6"/>
    <w:rsid w:val="00EC5253"/>
    <w:rsid w:val="00EC6A82"/>
    <w:rsid w:val="00ED08FC"/>
    <w:rsid w:val="00ED3906"/>
    <w:rsid w:val="00EE2E10"/>
    <w:rsid w:val="00EE3334"/>
    <w:rsid w:val="00EE46F2"/>
    <w:rsid w:val="00EE4F11"/>
    <w:rsid w:val="00EE600E"/>
    <w:rsid w:val="00EF123E"/>
    <w:rsid w:val="00F00C23"/>
    <w:rsid w:val="00F00E2E"/>
    <w:rsid w:val="00F0683A"/>
    <w:rsid w:val="00F10E7C"/>
    <w:rsid w:val="00F15871"/>
    <w:rsid w:val="00F16F1B"/>
    <w:rsid w:val="00F30B70"/>
    <w:rsid w:val="00F4111B"/>
    <w:rsid w:val="00F5228E"/>
    <w:rsid w:val="00F53E93"/>
    <w:rsid w:val="00F55740"/>
    <w:rsid w:val="00F557E7"/>
    <w:rsid w:val="00F60C59"/>
    <w:rsid w:val="00F640A7"/>
    <w:rsid w:val="00F662DA"/>
    <w:rsid w:val="00F90669"/>
    <w:rsid w:val="00F91E49"/>
    <w:rsid w:val="00FA2E26"/>
    <w:rsid w:val="00FB6504"/>
    <w:rsid w:val="00FC21A0"/>
    <w:rsid w:val="00FC6D3B"/>
    <w:rsid w:val="00FC752E"/>
    <w:rsid w:val="00FE2440"/>
    <w:rsid w:val="00FE2EC6"/>
    <w:rsid w:val="00FE38C9"/>
    <w:rsid w:val="00FE70D0"/>
    <w:rsid w:val="00FE7DA6"/>
    <w:rsid w:val="00FF117E"/>
    <w:rsid w:val="00FF570A"/>
    <w:rsid w:val="00FF75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4E86A"/>
  <w15:docId w15:val="{CE7CCD75-C569-4D2C-A66E-BA88EF25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4F07"/>
    <w:rPr>
      <w:sz w:val="24"/>
      <w:szCs w:val="24"/>
    </w:rPr>
  </w:style>
  <w:style w:type="paragraph" w:styleId="Antrat1">
    <w:name w:val="heading 1"/>
    <w:basedOn w:val="prastasis"/>
    <w:next w:val="prastasis"/>
    <w:qFormat/>
    <w:rsid w:val="00E84333"/>
    <w:pPr>
      <w:keepNext/>
      <w:jc w:val="center"/>
      <w:outlineLvl w:val="0"/>
    </w:pPr>
    <w:rPr>
      <w:b/>
      <w:sz w:val="28"/>
      <w:lang w:eastAsia="en-US"/>
    </w:rPr>
  </w:style>
  <w:style w:type="paragraph" w:styleId="Antrat3">
    <w:name w:val="heading 3"/>
    <w:basedOn w:val="prastasis"/>
    <w:next w:val="prastasis"/>
    <w:link w:val="Antrat3Diagrama"/>
    <w:semiHidden/>
    <w:unhideWhenUsed/>
    <w:qFormat/>
    <w:rsid w:val="00B11F2A"/>
    <w:pPr>
      <w:keepNext/>
      <w:tabs>
        <w:tab w:val="num" w:pos="0"/>
      </w:tabs>
      <w:suppressAutoHyphens/>
      <w:ind w:left="720" w:hanging="720"/>
      <w:jc w:val="center"/>
      <w:outlineLvl w:val="2"/>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tinklapis1">
    <w:name w:val="Įprastasis (tinklapis)1"/>
    <w:basedOn w:val="prastasis"/>
    <w:rsid w:val="00B77B06"/>
    <w:pPr>
      <w:spacing w:before="100" w:beforeAutospacing="1" w:after="100" w:afterAutospacing="1"/>
    </w:pPr>
  </w:style>
  <w:style w:type="character" w:styleId="Grietas">
    <w:name w:val="Strong"/>
    <w:qFormat/>
    <w:rsid w:val="00B77B06"/>
    <w:rPr>
      <w:b/>
      <w:bCs/>
    </w:rPr>
  </w:style>
  <w:style w:type="paragraph" w:styleId="Sraassuenkleliais">
    <w:name w:val="List Bullet"/>
    <w:basedOn w:val="prastasis"/>
    <w:rsid w:val="00696B55"/>
    <w:pPr>
      <w:numPr>
        <w:numId w:val="1"/>
      </w:numPr>
    </w:pPr>
    <w:rPr>
      <w:lang w:eastAsia="en-US"/>
    </w:rPr>
  </w:style>
  <w:style w:type="paragraph" w:styleId="HTMLiankstoformatuotas">
    <w:name w:val="HTML Preformatted"/>
    <w:basedOn w:val="prastasis"/>
    <w:link w:val="HTMLiankstoformatuotasDiagrama"/>
    <w:uiPriority w:val="99"/>
    <w:unhideWhenUsed/>
    <w:rsid w:val="009C0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uiPriority w:val="99"/>
    <w:rsid w:val="009C0181"/>
    <w:rPr>
      <w:rFonts w:ascii="Courier New" w:hAnsi="Courier New" w:cs="Courier New"/>
    </w:rPr>
  </w:style>
  <w:style w:type="paragraph" w:styleId="Pagrindinistekstas">
    <w:name w:val="Body Text"/>
    <w:basedOn w:val="prastasis"/>
    <w:link w:val="PagrindinistekstasDiagrama"/>
    <w:unhideWhenUsed/>
    <w:rsid w:val="00D04B09"/>
    <w:pPr>
      <w:spacing w:after="120"/>
    </w:pPr>
    <w:rPr>
      <w:szCs w:val="20"/>
    </w:rPr>
  </w:style>
  <w:style w:type="character" w:customStyle="1" w:styleId="PagrindinistekstasDiagrama">
    <w:name w:val="Pagrindinis tekstas Diagrama"/>
    <w:link w:val="Pagrindinistekstas"/>
    <w:rsid w:val="00D04B09"/>
    <w:rPr>
      <w:sz w:val="24"/>
    </w:rPr>
  </w:style>
  <w:style w:type="paragraph" w:styleId="Paprastasistekstas">
    <w:name w:val="Plain Text"/>
    <w:basedOn w:val="prastasis"/>
    <w:link w:val="PaprastasistekstasDiagrama"/>
    <w:unhideWhenUsed/>
    <w:rsid w:val="00D04B09"/>
    <w:rPr>
      <w:rFonts w:ascii="Courier New" w:hAnsi="Courier New" w:cs="Courier New"/>
      <w:sz w:val="20"/>
      <w:szCs w:val="20"/>
      <w:lang w:eastAsia="en-US"/>
    </w:rPr>
  </w:style>
  <w:style w:type="character" w:customStyle="1" w:styleId="PaprastasistekstasDiagrama">
    <w:name w:val="Paprastasis tekstas Diagrama"/>
    <w:link w:val="Paprastasistekstas"/>
    <w:rsid w:val="00D04B09"/>
    <w:rPr>
      <w:rFonts w:ascii="Courier New" w:hAnsi="Courier New" w:cs="Courier New"/>
      <w:lang w:eastAsia="en-US"/>
    </w:rPr>
  </w:style>
  <w:style w:type="paragraph" w:styleId="Antrats">
    <w:name w:val="header"/>
    <w:basedOn w:val="prastasis"/>
    <w:link w:val="AntratsDiagrama"/>
    <w:uiPriority w:val="99"/>
    <w:rsid w:val="00F91E49"/>
    <w:pPr>
      <w:tabs>
        <w:tab w:val="center" w:pos="4819"/>
        <w:tab w:val="right" w:pos="9638"/>
      </w:tabs>
    </w:pPr>
  </w:style>
  <w:style w:type="character" w:customStyle="1" w:styleId="AntratsDiagrama">
    <w:name w:val="Antraštės Diagrama"/>
    <w:link w:val="Antrats"/>
    <w:uiPriority w:val="99"/>
    <w:rsid w:val="00F91E49"/>
    <w:rPr>
      <w:sz w:val="24"/>
      <w:szCs w:val="24"/>
    </w:rPr>
  </w:style>
  <w:style w:type="paragraph" w:styleId="Porat">
    <w:name w:val="footer"/>
    <w:basedOn w:val="prastasis"/>
    <w:link w:val="PoratDiagrama"/>
    <w:rsid w:val="00F91E49"/>
    <w:pPr>
      <w:tabs>
        <w:tab w:val="center" w:pos="4819"/>
        <w:tab w:val="right" w:pos="9638"/>
      </w:tabs>
    </w:pPr>
  </w:style>
  <w:style w:type="character" w:customStyle="1" w:styleId="PoratDiagrama">
    <w:name w:val="Poraštė Diagrama"/>
    <w:link w:val="Porat"/>
    <w:rsid w:val="00F91E49"/>
    <w:rPr>
      <w:sz w:val="24"/>
      <w:szCs w:val="24"/>
    </w:rPr>
  </w:style>
  <w:style w:type="character" w:styleId="Nerykuspabraukimas">
    <w:name w:val="Subtle Emphasis"/>
    <w:uiPriority w:val="19"/>
    <w:qFormat/>
    <w:rsid w:val="00543470"/>
    <w:rPr>
      <w:i/>
      <w:iCs/>
      <w:color w:val="808080"/>
    </w:rPr>
  </w:style>
  <w:style w:type="paragraph" w:styleId="Betarp">
    <w:name w:val="No Spacing"/>
    <w:uiPriority w:val="1"/>
    <w:qFormat/>
    <w:rsid w:val="0051544C"/>
    <w:rPr>
      <w:sz w:val="24"/>
      <w:szCs w:val="24"/>
    </w:rPr>
  </w:style>
  <w:style w:type="paragraph" w:styleId="Debesliotekstas">
    <w:name w:val="Balloon Text"/>
    <w:basedOn w:val="prastasis"/>
    <w:link w:val="DebesliotekstasDiagrama"/>
    <w:rsid w:val="009E428D"/>
    <w:rPr>
      <w:rFonts w:ascii="Tahoma" w:hAnsi="Tahoma" w:cs="Tahoma"/>
      <w:sz w:val="16"/>
      <w:szCs w:val="16"/>
    </w:rPr>
  </w:style>
  <w:style w:type="character" w:customStyle="1" w:styleId="DebesliotekstasDiagrama">
    <w:name w:val="Debesėlio tekstas Diagrama"/>
    <w:link w:val="Debesliotekstas"/>
    <w:rsid w:val="009E428D"/>
    <w:rPr>
      <w:rFonts w:ascii="Tahoma" w:hAnsi="Tahoma" w:cs="Tahoma"/>
      <w:sz w:val="16"/>
      <w:szCs w:val="16"/>
    </w:rPr>
  </w:style>
  <w:style w:type="paragraph" w:styleId="Pagrindiniotekstotrauka">
    <w:name w:val="Body Text Indent"/>
    <w:basedOn w:val="prastasis"/>
    <w:link w:val="PagrindiniotekstotraukaDiagrama"/>
    <w:uiPriority w:val="99"/>
    <w:rsid w:val="00B11F2A"/>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11F2A"/>
    <w:rPr>
      <w:sz w:val="24"/>
      <w:szCs w:val="24"/>
    </w:rPr>
  </w:style>
  <w:style w:type="character" w:customStyle="1" w:styleId="Antrat3Diagrama">
    <w:name w:val="Antraštė 3 Diagrama"/>
    <w:basedOn w:val="Numatytasispastraiposriftas"/>
    <w:link w:val="Antrat3"/>
    <w:semiHidden/>
    <w:rsid w:val="00B11F2A"/>
    <w:rPr>
      <w:b/>
      <w:sz w:val="24"/>
      <w:lang w:eastAsia="ar-SA"/>
    </w:rPr>
  </w:style>
  <w:style w:type="paragraph" w:styleId="Sraopastraipa">
    <w:name w:val="List Paragraph"/>
    <w:basedOn w:val="prastasis"/>
    <w:uiPriority w:val="34"/>
    <w:qFormat/>
    <w:rsid w:val="000971C0"/>
    <w:pPr>
      <w:ind w:left="720"/>
      <w:contextualSpacing/>
    </w:pPr>
  </w:style>
  <w:style w:type="paragraph" w:styleId="Pataisymai">
    <w:name w:val="Revision"/>
    <w:hidden/>
    <w:uiPriority w:val="99"/>
    <w:semiHidden/>
    <w:rsid w:val="00CF28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533">
      <w:bodyDiv w:val="1"/>
      <w:marLeft w:val="0"/>
      <w:marRight w:val="0"/>
      <w:marTop w:val="0"/>
      <w:marBottom w:val="0"/>
      <w:divBdr>
        <w:top w:val="none" w:sz="0" w:space="0" w:color="auto"/>
        <w:left w:val="none" w:sz="0" w:space="0" w:color="auto"/>
        <w:bottom w:val="none" w:sz="0" w:space="0" w:color="auto"/>
        <w:right w:val="none" w:sz="0" w:space="0" w:color="auto"/>
      </w:divBdr>
      <w:divsChild>
        <w:div w:id="477234713">
          <w:marLeft w:val="0"/>
          <w:marRight w:val="0"/>
          <w:marTop w:val="0"/>
          <w:marBottom w:val="0"/>
          <w:divBdr>
            <w:top w:val="none" w:sz="0" w:space="0" w:color="auto"/>
            <w:left w:val="none" w:sz="0" w:space="0" w:color="auto"/>
            <w:bottom w:val="none" w:sz="0" w:space="0" w:color="auto"/>
            <w:right w:val="none" w:sz="0" w:space="0" w:color="auto"/>
          </w:divBdr>
        </w:div>
      </w:divsChild>
    </w:div>
    <w:div w:id="8652431">
      <w:bodyDiv w:val="1"/>
      <w:marLeft w:val="0"/>
      <w:marRight w:val="0"/>
      <w:marTop w:val="0"/>
      <w:marBottom w:val="0"/>
      <w:divBdr>
        <w:top w:val="none" w:sz="0" w:space="0" w:color="auto"/>
        <w:left w:val="none" w:sz="0" w:space="0" w:color="auto"/>
        <w:bottom w:val="none" w:sz="0" w:space="0" w:color="auto"/>
        <w:right w:val="none" w:sz="0" w:space="0" w:color="auto"/>
      </w:divBdr>
    </w:div>
    <w:div w:id="50156877">
      <w:bodyDiv w:val="1"/>
      <w:marLeft w:val="0"/>
      <w:marRight w:val="0"/>
      <w:marTop w:val="0"/>
      <w:marBottom w:val="0"/>
      <w:divBdr>
        <w:top w:val="none" w:sz="0" w:space="0" w:color="auto"/>
        <w:left w:val="none" w:sz="0" w:space="0" w:color="auto"/>
        <w:bottom w:val="none" w:sz="0" w:space="0" w:color="auto"/>
        <w:right w:val="none" w:sz="0" w:space="0" w:color="auto"/>
      </w:divBdr>
    </w:div>
    <w:div w:id="238709696">
      <w:bodyDiv w:val="1"/>
      <w:marLeft w:val="0"/>
      <w:marRight w:val="0"/>
      <w:marTop w:val="0"/>
      <w:marBottom w:val="0"/>
      <w:divBdr>
        <w:top w:val="none" w:sz="0" w:space="0" w:color="auto"/>
        <w:left w:val="none" w:sz="0" w:space="0" w:color="auto"/>
        <w:bottom w:val="none" w:sz="0" w:space="0" w:color="auto"/>
        <w:right w:val="none" w:sz="0" w:space="0" w:color="auto"/>
      </w:divBdr>
    </w:div>
    <w:div w:id="532618724">
      <w:bodyDiv w:val="1"/>
      <w:marLeft w:val="0"/>
      <w:marRight w:val="0"/>
      <w:marTop w:val="0"/>
      <w:marBottom w:val="0"/>
      <w:divBdr>
        <w:top w:val="none" w:sz="0" w:space="0" w:color="auto"/>
        <w:left w:val="none" w:sz="0" w:space="0" w:color="auto"/>
        <w:bottom w:val="none" w:sz="0" w:space="0" w:color="auto"/>
        <w:right w:val="none" w:sz="0" w:space="0" w:color="auto"/>
      </w:divBdr>
    </w:div>
    <w:div w:id="622616425">
      <w:bodyDiv w:val="1"/>
      <w:marLeft w:val="0"/>
      <w:marRight w:val="0"/>
      <w:marTop w:val="0"/>
      <w:marBottom w:val="0"/>
      <w:divBdr>
        <w:top w:val="none" w:sz="0" w:space="0" w:color="auto"/>
        <w:left w:val="none" w:sz="0" w:space="0" w:color="auto"/>
        <w:bottom w:val="none" w:sz="0" w:space="0" w:color="auto"/>
        <w:right w:val="none" w:sz="0" w:space="0" w:color="auto"/>
      </w:divBdr>
    </w:div>
    <w:div w:id="764151674">
      <w:bodyDiv w:val="1"/>
      <w:marLeft w:val="0"/>
      <w:marRight w:val="0"/>
      <w:marTop w:val="0"/>
      <w:marBottom w:val="0"/>
      <w:divBdr>
        <w:top w:val="none" w:sz="0" w:space="0" w:color="auto"/>
        <w:left w:val="none" w:sz="0" w:space="0" w:color="auto"/>
        <w:bottom w:val="none" w:sz="0" w:space="0" w:color="auto"/>
        <w:right w:val="none" w:sz="0" w:space="0" w:color="auto"/>
      </w:divBdr>
    </w:div>
    <w:div w:id="827092440">
      <w:bodyDiv w:val="1"/>
      <w:marLeft w:val="0"/>
      <w:marRight w:val="0"/>
      <w:marTop w:val="0"/>
      <w:marBottom w:val="0"/>
      <w:divBdr>
        <w:top w:val="none" w:sz="0" w:space="0" w:color="auto"/>
        <w:left w:val="none" w:sz="0" w:space="0" w:color="auto"/>
        <w:bottom w:val="none" w:sz="0" w:space="0" w:color="auto"/>
        <w:right w:val="none" w:sz="0" w:space="0" w:color="auto"/>
      </w:divBdr>
    </w:div>
    <w:div w:id="1130593537">
      <w:bodyDiv w:val="1"/>
      <w:marLeft w:val="0"/>
      <w:marRight w:val="0"/>
      <w:marTop w:val="0"/>
      <w:marBottom w:val="0"/>
      <w:divBdr>
        <w:top w:val="none" w:sz="0" w:space="0" w:color="auto"/>
        <w:left w:val="none" w:sz="0" w:space="0" w:color="auto"/>
        <w:bottom w:val="none" w:sz="0" w:space="0" w:color="auto"/>
        <w:right w:val="none" w:sz="0" w:space="0" w:color="auto"/>
      </w:divBdr>
    </w:div>
    <w:div w:id="1165391792">
      <w:bodyDiv w:val="1"/>
      <w:marLeft w:val="0"/>
      <w:marRight w:val="0"/>
      <w:marTop w:val="0"/>
      <w:marBottom w:val="0"/>
      <w:divBdr>
        <w:top w:val="none" w:sz="0" w:space="0" w:color="auto"/>
        <w:left w:val="none" w:sz="0" w:space="0" w:color="auto"/>
        <w:bottom w:val="none" w:sz="0" w:space="0" w:color="auto"/>
        <w:right w:val="none" w:sz="0" w:space="0" w:color="auto"/>
      </w:divBdr>
      <w:divsChild>
        <w:div w:id="1936673552">
          <w:marLeft w:val="0"/>
          <w:marRight w:val="0"/>
          <w:marTop w:val="0"/>
          <w:marBottom w:val="0"/>
          <w:divBdr>
            <w:top w:val="none" w:sz="0" w:space="0" w:color="auto"/>
            <w:left w:val="none" w:sz="0" w:space="0" w:color="auto"/>
            <w:bottom w:val="none" w:sz="0" w:space="0" w:color="auto"/>
            <w:right w:val="none" w:sz="0" w:space="0" w:color="auto"/>
          </w:divBdr>
        </w:div>
      </w:divsChild>
    </w:div>
    <w:div w:id="1196387128">
      <w:bodyDiv w:val="1"/>
      <w:marLeft w:val="0"/>
      <w:marRight w:val="0"/>
      <w:marTop w:val="0"/>
      <w:marBottom w:val="0"/>
      <w:divBdr>
        <w:top w:val="none" w:sz="0" w:space="0" w:color="auto"/>
        <w:left w:val="none" w:sz="0" w:space="0" w:color="auto"/>
        <w:bottom w:val="none" w:sz="0" w:space="0" w:color="auto"/>
        <w:right w:val="none" w:sz="0" w:space="0" w:color="auto"/>
      </w:divBdr>
    </w:div>
    <w:div w:id="1399740775">
      <w:bodyDiv w:val="1"/>
      <w:marLeft w:val="0"/>
      <w:marRight w:val="0"/>
      <w:marTop w:val="0"/>
      <w:marBottom w:val="0"/>
      <w:divBdr>
        <w:top w:val="none" w:sz="0" w:space="0" w:color="auto"/>
        <w:left w:val="none" w:sz="0" w:space="0" w:color="auto"/>
        <w:bottom w:val="none" w:sz="0" w:space="0" w:color="auto"/>
        <w:right w:val="none" w:sz="0" w:space="0" w:color="auto"/>
      </w:divBdr>
    </w:div>
    <w:div w:id="2008434584">
      <w:bodyDiv w:val="1"/>
      <w:marLeft w:val="0"/>
      <w:marRight w:val="0"/>
      <w:marTop w:val="0"/>
      <w:marBottom w:val="0"/>
      <w:divBdr>
        <w:top w:val="none" w:sz="0" w:space="0" w:color="auto"/>
        <w:left w:val="none" w:sz="0" w:space="0" w:color="auto"/>
        <w:bottom w:val="none" w:sz="0" w:space="0" w:color="auto"/>
        <w:right w:val="none" w:sz="0" w:space="0" w:color="auto"/>
      </w:divBdr>
    </w:div>
    <w:div w:id="2020767008">
      <w:bodyDiv w:val="1"/>
      <w:marLeft w:val="0"/>
      <w:marRight w:val="0"/>
      <w:marTop w:val="0"/>
      <w:marBottom w:val="0"/>
      <w:divBdr>
        <w:top w:val="none" w:sz="0" w:space="0" w:color="auto"/>
        <w:left w:val="none" w:sz="0" w:space="0" w:color="auto"/>
        <w:bottom w:val="none" w:sz="0" w:space="0" w:color="auto"/>
        <w:right w:val="none" w:sz="0" w:space="0" w:color="auto"/>
      </w:divBdr>
      <w:divsChild>
        <w:div w:id="856163917">
          <w:marLeft w:val="0"/>
          <w:marRight w:val="0"/>
          <w:marTop w:val="0"/>
          <w:marBottom w:val="0"/>
          <w:divBdr>
            <w:top w:val="none" w:sz="0" w:space="0" w:color="auto"/>
            <w:left w:val="none" w:sz="0" w:space="0" w:color="auto"/>
            <w:bottom w:val="none" w:sz="0" w:space="0" w:color="auto"/>
            <w:right w:val="none" w:sz="0" w:space="0" w:color="auto"/>
          </w:divBdr>
        </w:div>
        <w:div w:id="954678453">
          <w:marLeft w:val="0"/>
          <w:marRight w:val="0"/>
          <w:marTop w:val="0"/>
          <w:marBottom w:val="0"/>
          <w:divBdr>
            <w:top w:val="none" w:sz="0" w:space="0" w:color="auto"/>
            <w:left w:val="none" w:sz="0" w:space="0" w:color="auto"/>
            <w:bottom w:val="none" w:sz="0" w:space="0" w:color="auto"/>
            <w:right w:val="none" w:sz="0" w:space="0" w:color="auto"/>
          </w:divBdr>
        </w:div>
      </w:divsChild>
    </w:div>
    <w:div w:id="2121412506">
      <w:bodyDiv w:val="1"/>
      <w:marLeft w:val="0"/>
      <w:marRight w:val="0"/>
      <w:marTop w:val="0"/>
      <w:marBottom w:val="0"/>
      <w:divBdr>
        <w:top w:val="none" w:sz="0" w:space="0" w:color="auto"/>
        <w:left w:val="none" w:sz="0" w:space="0" w:color="auto"/>
        <w:bottom w:val="none" w:sz="0" w:space="0" w:color="auto"/>
        <w:right w:val="none" w:sz="0" w:space="0" w:color="auto"/>
      </w:divBdr>
    </w:div>
    <w:div w:id="212946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kaupiklis.kretinga.lt\ruf$\alma.rumbutiene\Desktop\2025%20BIUD&#381;ETO%20PROJEKTAS\Pavie&#353;inimui\Paskelbimui\Pajam&#371;%20paskirstyma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kaupiklis.kretinga.lt\ruf$\alma.rumbutiene\Desktop\2025%20BIUD&#381;ETO%20PROJEKTAS\Pavie&#353;inimui\Paskelbimui\Asignavim&#371;%20paskirstyma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sz="1200" b="1">
                <a:latin typeface="Times New Roman" panose="02020603050405020304" pitchFamily="18" charset="0"/>
                <a:cs typeface="Times New Roman" panose="02020603050405020304" pitchFamily="18" charset="0"/>
              </a:rPr>
              <a:t>PLANUOJAMOS PAJAMOS</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32796138193301783"/>
          <c:y val="5.909508900034491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'2025'!$A$8</c:f>
              <c:strCache>
                <c:ptCount val="1"/>
                <c:pt idx="0">
                  <c:v>Savivaldybės biudžeto pajamos 48,2 mln. eurų</c:v>
                </c:pt>
              </c:strCache>
            </c:strRef>
          </c:tx>
          <c:spPr>
            <a:solidFill>
              <a:schemeClr val="accent6"/>
            </a:solidFill>
            <a:ln>
              <a:noFill/>
            </a:ln>
            <a:effectLst/>
            <a:sp3d/>
          </c:spPr>
          <c:invertIfNegative val="0"/>
          <c:dLbls>
            <c:dLbl>
              <c:idx val="0"/>
              <c:layout>
                <c:manualLayout>
                  <c:x val="-1.1485250948211467E-2"/>
                  <c:y val="0.13665753872444181"/>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F55DEADA-E8F7-42B3-993F-AC1E9CD28A98}" type="SERIESNAME">
                      <a:rPr lang="lt-LT" sz="1100" i="1" baseline="0">
                        <a:latin typeface="Times New Roman" panose="02020603050405020304" pitchFamily="18" charset="0"/>
                        <a:cs typeface="Times New Roman" panose="02020603050405020304" pitchFamily="18" charset="0"/>
                      </a:rPr>
                      <a:pPr>
                        <a:defRPr/>
                      </a:pPr>
                      <a:t>[SEKOS PAVADINIMAS]</a:t>
                    </a:fld>
                    <a:endParaRPr lang="lt-LT"/>
                  </a:p>
                </c:rich>
              </c:tx>
              <c:spPr>
                <a:no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11286"/>
                        <a:gd name="adj2" fmla="val -51961"/>
                      </a:avLst>
                    </a:prstGeom>
                    <a:noFill/>
                    <a:ln>
                      <a:noFill/>
                    </a:ln>
                  </c15:spPr>
                  <c15:layout>
                    <c:manualLayout>
                      <c:w val="0.47002481044403116"/>
                      <c:h val="8.6185766808219558E-2"/>
                    </c:manualLayout>
                  </c15:layout>
                  <c15:dlblFieldTable/>
                  <c15:showDataLabelsRange val="0"/>
                </c:ext>
                <c:ext xmlns:c16="http://schemas.microsoft.com/office/drawing/2014/chart" uri="{C3380CC4-5D6E-409C-BE32-E72D297353CC}">
                  <c16:uniqueId val="{00000000-C711-4963-81AA-ACC9F5630C7D}"/>
                </c:ext>
              </c:extLst>
            </c:dLbl>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val>
            <c:numRef>
              <c:f>'2025'!$B$8</c:f>
              <c:numCache>
                <c:formatCode>0.0</c:formatCode>
                <c:ptCount val="1"/>
                <c:pt idx="0">
                  <c:v>48240</c:v>
                </c:pt>
              </c:numCache>
            </c:numRef>
          </c:val>
          <c:extLst>
            <c:ext xmlns:c16="http://schemas.microsoft.com/office/drawing/2014/chart" uri="{C3380CC4-5D6E-409C-BE32-E72D297353CC}">
              <c16:uniqueId val="{00000001-C711-4963-81AA-ACC9F5630C7D}"/>
            </c:ext>
          </c:extLst>
        </c:ser>
        <c:ser>
          <c:idx val="1"/>
          <c:order val="1"/>
          <c:tx>
            <c:strRef>
              <c:f>'2025'!$A$9</c:f>
              <c:strCache>
                <c:ptCount val="1"/>
                <c:pt idx="0">
                  <c:v>Valstybės biudžeto lėšos ir dotacijos 30,3 mln. eurų</c:v>
                </c:pt>
              </c:strCache>
            </c:strRef>
          </c:tx>
          <c:spPr>
            <a:solidFill>
              <a:schemeClr val="accent5"/>
            </a:solidFill>
            <a:ln>
              <a:noFill/>
            </a:ln>
            <a:effectLst/>
            <a:sp3d/>
          </c:spPr>
          <c:invertIfNegative val="0"/>
          <c:dLbls>
            <c:dLbl>
              <c:idx val="0"/>
              <c:layout>
                <c:manualLayout>
                  <c:x val="3.8348406115184905E-2"/>
                  <c:y val="-4.8014759812780305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r>
                      <a:rPr lang="lt-LT" baseline="0"/>
                      <a:t> </a:t>
                    </a:r>
                    <a:fld id="{2652AE9A-509A-4D69-ABF5-FD9D45F3FCDD}" type="SERIESNAME">
                      <a:rPr lang="en-US" sz="1100" i="1" baseline="0">
                        <a:latin typeface="Times New Roman" panose="02020603050405020304" pitchFamily="18" charset="0"/>
                        <a:cs typeface="Times New Roman" panose="02020603050405020304" pitchFamily="18" charset="0"/>
                      </a:rPr>
                      <a:pPr>
                        <a:defRPr/>
                      </a:pPr>
                      <a:t>[SEKOS PAVADINIMAS]</a:t>
                    </a:fld>
                    <a:endParaRPr lang="lt-LT" baseline="0"/>
                  </a:p>
                </c:rich>
              </c:tx>
              <c:spPr>
                <a:xfrm>
                  <a:off x="3673036" y="2064684"/>
                  <a:ext cx="2344967" cy="360660"/>
                </a:xfrm>
                <a:no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50304"/>
                        <a:gd name="adj2" fmla="val -3176"/>
                      </a:avLst>
                    </a:prstGeom>
                    <a:noFill/>
                    <a:ln>
                      <a:noFill/>
                    </a:ln>
                  </c15:spPr>
                  <c15:layout>
                    <c:manualLayout>
                      <c:w val="0.38557672813564203"/>
                      <c:h val="0.13074206796749538"/>
                    </c:manualLayout>
                  </c15:layout>
                  <c15:dlblFieldTable/>
                  <c15:showDataLabelsRange val="0"/>
                </c:ext>
                <c:ext xmlns:c16="http://schemas.microsoft.com/office/drawing/2014/chart" uri="{C3380CC4-5D6E-409C-BE32-E72D297353CC}">
                  <c16:uniqueId val="{00000002-C711-4963-81AA-ACC9F5630C7D}"/>
                </c:ext>
              </c:extLst>
            </c:dLbl>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val>
            <c:numRef>
              <c:f>'2025'!$B$9</c:f>
              <c:numCache>
                <c:formatCode>0.0</c:formatCode>
                <c:ptCount val="1"/>
                <c:pt idx="0">
                  <c:v>30259.9</c:v>
                </c:pt>
              </c:numCache>
            </c:numRef>
          </c:val>
          <c:extLst>
            <c:ext xmlns:c16="http://schemas.microsoft.com/office/drawing/2014/chart" uri="{C3380CC4-5D6E-409C-BE32-E72D297353CC}">
              <c16:uniqueId val="{00000003-C711-4963-81AA-ACC9F5630C7D}"/>
            </c:ext>
          </c:extLst>
        </c:ser>
        <c:ser>
          <c:idx val="2"/>
          <c:order val="2"/>
          <c:tx>
            <c:strRef>
              <c:f>'2025'!$A$10</c:f>
              <c:strCache>
                <c:ptCount val="1"/>
                <c:pt idx="0">
                  <c:v>Europos Sąjungos lėšos 2,8 mln. eurų</c:v>
                </c:pt>
              </c:strCache>
            </c:strRef>
          </c:tx>
          <c:spPr>
            <a:solidFill>
              <a:schemeClr val="accent4"/>
            </a:solidFill>
            <a:ln>
              <a:noFill/>
            </a:ln>
            <a:effectLst/>
            <a:sp3d/>
          </c:spPr>
          <c:invertIfNegative val="0"/>
          <c:dLbls>
            <c:dLbl>
              <c:idx val="0"/>
              <c:layout>
                <c:manualLayout>
                  <c:x val="8.6319019000074451E-2"/>
                  <c:y val="-5.9261439349302648E-2"/>
                </c:manualLayout>
              </c:layout>
              <c:tx>
                <c:rich>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fld id="{AD5A6E9A-697C-4063-9CB7-5E7C6BD012A6}" type="SERIESNAME">
                      <a:rPr lang="lt-LT" sz="1100" i="1" baseline="0">
                        <a:latin typeface="Times New Roman" panose="02020603050405020304" pitchFamily="18" charset="0"/>
                        <a:cs typeface="Times New Roman" panose="02020603050405020304" pitchFamily="18" charset="0"/>
                      </a:rPr>
                      <a:pPr>
                        <a:defRPr/>
                      </a:pPr>
                      <a:t>[SEKOS PAVADINIMAS]</a:t>
                    </a:fld>
                    <a:endParaRPr lang="lt-LT"/>
                  </a:p>
                </c:rich>
              </c:tx>
              <c:spPr>
                <a:xfrm>
                  <a:off x="1921873" y="1666436"/>
                  <a:ext cx="2581667" cy="331837"/>
                </a:xfrm>
                <a:no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50536"/>
                        <a:gd name="adj2" fmla="val 2010"/>
                      </a:avLst>
                    </a:prstGeom>
                    <a:noFill/>
                    <a:ln>
                      <a:noFill/>
                    </a:ln>
                  </c15:spPr>
                  <c15:layout>
                    <c:manualLayout>
                      <c:w val="0.42449682804782007"/>
                      <c:h val="9.6505731401271125E-2"/>
                    </c:manualLayout>
                  </c15:layout>
                  <c15:dlblFieldTable/>
                  <c15:showDataLabelsRange val="0"/>
                </c:ext>
                <c:ext xmlns:c16="http://schemas.microsoft.com/office/drawing/2014/chart" uri="{C3380CC4-5D6E-409C-BE32-E72D297353CC}">
                  <c16:uniqueId val="{00000004-C711-4963-81AA-ACC9F5630C7D}"/>
                </c:ext>
              </c:extLst>
            </c:dLbl>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val>
            <c:numRef>
              <c:f>'2025'!$B$10</c:f>
              <c:numCache>
                <c:formatCode>0.0</c:formatCode>
                <c:ptCount val="1"/>
                <c:pt idx="0">
                  <c:v>2772.2</c:v>
                </c:pt>
              </c:numCache>
            </c:numRef>
          </c:val>
          <c:extLst>
            <c:ext xmlns:c16="http://schemas.microsoft.com/office/drawing/2014/chart" uri="{C3380CC4-5D6E-409C-BE32-E72D297353CC}">
              <c16:uniqueId val="{00000005-C711-4963-81AA-ACC9F5630C7D}"/>
            </c:ext>
          </c:extLst>
        </c:ser>
        <c:ser>
          <c:idx val="3"/>
          <c:order val="3"/>
          <c:tx>
            <c:strRef>
              <c:f>'2025'!$A$11</c:f>
              <c:strCache>
                <c:ptCount val="1"/>
                <c:pt idx="0">
                  <c:v>Skolintos lėšos 1,8 mln. eurų</c:v>
                </c:pt>
              </c:strCache>
            </c:strRef>
          </c:tx>
          <c:spPr>
            <a:solidFill>
              <a:schemeClr val="accent6">
                <a:lumMod val="60000"/>
              </a:schemeClr>
            </a:solidFill>
            <a:ln>
              <a:noFill/>
            </a:ln>
            <a:effectLst/>
            <a:sp3d/>
          </c:spPr>
          <c:invertIfNegative val="0"/>
          <c:dLbls>
            <c:dLbl>
              <c:idx val="0"/>
              <c:layout>
                <c:manualLayout>
                  <c:x val="0.15442063773808462"/>
                  <c:y val="-7.935158844225694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fld id="{392BF7E1-F55E-43C1-8DD8-55B1D4446D6E}" type="SERIESNAME">
                      <a:rPr lang="lt-LT" sz="1100" i="1" baseline="0">
                        <a:latin typeface="Times New Roman" panose="02020603050405020304" pitchFamily="18" charset="0"/>
                        <a:cs typeface="Times New Roman" panose="02020603050405020304" pitchFamily="18" charset="0"/>
                      </a:rPr>
                      <a:pPr>
                        <a:defRPr/>
                      </a:pPr>
                      <a:t>[SEKOS PAVADINIMAS]</a:t>
                    </a:fld>
                    <a:endParaRPr lang="lt-LT"/>
                  </a:p>
                </c:rich>
              </c:tx>
              <c:spPr>
                <a:xfrm>
                  <a:off x="1920206" y="1228838"/>
                  <a:ext cx="2241409" cy="358999"/>
                </a:xfrm>
                <a:no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48615"/>
                        <a:gd name="adj2" fmla="val -7693"/>
                      </a:avLst>
                    </a:prstGeom>
                    <a:noFill/>
                    <a:ln>
                      <a:noFill/>
                    </a:ln>
                  </c15:spPr>
                  <c15:layout>
                    <c:manualLayout>
                      <c:w val="0.36854899494452509"/>
                      <c:h val="0.10440517617737691"/>
                    </c:manualLayout>
                  </c15:layout>
                  <c15:dlblFieldTable/>
                  <c15:showDataLabelsRange val="0"/>
                </c:ext>
                <c:ext xmlns:c16="http://schemas.microsoft.com/office/drawing/2014/chart" uri="{C3380CC4-5D6E-409C-BE32-E72D297353CC}">
                  <c16:uniqueId val="{00000006-C711-4963-81AA-ACC9F5630C7D}"/>
                </c:ext>
              </c:extLst>
            </c:dLbl>
            <c:spPr>
              <a:no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val>
            <c:numRef>
              <c:f>'2025'!$B$11</c:f>
              <c:numCache>
                <c:formatCode>0.0</c:formatCode>
                <c:ptCount val="1"/>
                <c:pt idx="0">
                  <c:v>1760</c:v>
                </c:pt>
              </c:numCache>
            </c:numRef>
          </c:val>
          <c:extLst>
            <c:ext xmlns:c16="http://schemas.microsoft.com/office/drawing/2014/chart" uri="{C3380CC4-5D6E-409C-BE32-E72D297353CC}">
              <c16:uniqueId val="{00000007-C711-4963-81AA-ACC9F5630C7D}"/>
            </c:ext>
          </c:extLst>
        </c:ser>
        <c:ser>
          <c:idx val="4"/>
          <c:order val="4"/>
          <c:tx>
            <c:strRef>
              <c:f>'2025'!$A$12</c:f>
              <c:strCache>
                <c:ptCount val="1"/>
                <c:pt idx="0">
                  <c:v>Lėšų likučiai 4,7 mln. Eurų</c:v>
                </c:pt>
              </c:strCache>
            </c:strRef>
          </c:tx>
          <c:spPr>
            <a:solidFill>
              <a:schemeClr val="accent5">
                <a:lumMod val="60000"/>
              </a:schemeClr>
            </a:solidFill>
            <a:ln>
              <a:noFill/>
            </a:ln>
            <a:effectLst/>
            <a:sp3d/>
          </c:spPr>
          <c:invertIfNegative val="0"/>
          <c:dLbls>
            <c:dLbl>
              <c:idx val="0"/>
              <c:layout>
                <c:manualLayout>
                  <c:x val="4.6221270224359449E-2"/>
                  <c:y val="-9.8995034500248075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fld id="{534EE457-5A45-4D76-B6BA-C84B9D9D776D}" type="SERIESNAME">
                      <a:rPr lang="lt-LT" sz="1100" i="1" baseline="0">
                        <a:latin typeface="Times New Roman" panose="02020603050405020304" pitchFamily="18" charset="0"/>
                        <a:cs typeface="Times New Roman" panose="02020603050405020304" pitchFamily="18" charset="0"/>
                      </a:rPr>
                      <a:pPr>
                        <a:defRPr/>
                      </a:pPr>
                      <a:t>[SEKOS PAVADINIMAS]</a:t>
                    </a:fld>
                    <a:endParaRPr lang="lt-LT"/>
                  </a:p>
                </c:rich>
              </c:tx>
              <c:spPr>
                <a:xfrm>
                  <a:off x="1915615" y="807517"/>
                  <a:ext cx="2498984" cy="331279"/>
                </a:xfrm>
                <a:noFill/>
                <a:ln w="9525" cap="flat" cmpd="sng" algn="ctr">
                  <a:solidFill>
                    <a:sysClr val="windowText" lastClr="000000">
                      <a:lumMod val="25000"/>
                      <a:lumOff val="75000"/>
                    </a:sysClr>
                  </a:solidFill>
                  <a:prstDash val="solid"/>
                  <a:round/>
                  <a:headEnd type="none" w="med" len="med"/>
                  <a:tailEnd type="none" w="med" len="med"/>
                  <a:extLst>
                    <a:ext uri="{C807C97D-BFC1-408E-A445-0C87EB9F89A2}">
                      <ask:lineSketchStyleProps xmlns="" xmlns:r="http://schemas.openxmlformats.org/officeDocument/2006/relationships" xmlns:c16r2="http://schemas.microsoft.com/office/drawing/2015/06/chart" xmlns:ask="http://schemas.microsoft.com/office/drawing/2018/sketchyshapes" sd="0">
                        <a:custGeom>
                          <a:avLst/>
                          <a:gdLst/>
                          <a:ahLst/>
                          <a:cxnLst/>
                          <a:rect l="0" t="0" r="0" b="0"/>
                          <a:pathLst/>
                        </a:custGeom>
                        <ask:type/>
                      </ask:lineSketchStyleProps>
                    </a:ext>
                  </a:extLst>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gd name="adj1" fmla="val -49491"/>
                        <a:gd name="adj2" fmla="val 16697"/>
                      </a:avLst>
                    </a:prstGeom>
                    <a:noFill/>
                    <a:ln>
                      <a:noFill/>
                    </a:ln>
                  </c15:spPr>
                  <c15:layout>
                    <c:manualLayout>
                      <c:w val="0.41090148185488734"/>
                      <c:h val="9.6343360446239729E-2"/>
                    </c:manualLayout>
                  </c15:layout>
                  <c15:dlblFieldTable/>
                  <c15:showDataLabelsRange val="0"/>
                </c:ext>
                <c:ext xmlns:c16="http://schemas.microsoft.com/office/drawing/2014/chart" uri="{C3380CC4-5D6E-409C-BE32-E72D297353CC}">
                  <c16:uniqueId val="{00000008-C711-4963-81AA-ACC9F5630C7D}"/>
                </c:ext>
              </c:extLst>
            </c:dLbl>
            <c:spPr>
              <a:solidFill>
                <a:schemeClr val="bg1"/>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LeaderLines val="1"/>
                <c15:leaderLines>
                  <c:spPr>
                    <a:ln w="9525" cap="flat" cmpd="sng" algn="ctr">
                      <a:solidFill>
                        <a:schemeClr val="tx1">
                          <a:lumMod val="35000"/>
                          <a:lumOff val="65000"/>
                        </a:schemeClr>
                      </a:solidFill>
                      <a:round/>
                    </a:ln>
                    <a:effectLst/>
                  </c:spPr>
                </c15:leaderLines>
              </c:ext>
            </c:extLst>
          </c:dLbls>
          <c:val>
            <c:numRef>
              <c:f>'2025'!$B$12</c:f>
              <c:numCache>
                <c:formatCode>0.0</c:formatCode>
                <c:ptCount val="1"/>
                <c:pt idx="0">
                  <c:v>4756.8999999999996</c:v>
                </c:pt>
              </c:numCache>
            </c:numRef>
          </c:val>
          <c:extLst>
            <c:ext xmlns:c16="http://schemas.microsoft.com/office/drawing/2014/chart" uri="{C3380CC4-5D6E-409C-BE32-E72D297353CC}">
              <c16:uniqueId val="{00000009-C711-4963-81AA-ACC9F5630C7D}"/>
            </c:ext>
          </c:extLst>
        </c:ser>
        <c:dLbls>
          <c:showLegendKey val="0"/>
          <c:showVal val="0"/>
          <c:showCatName val="0"/>
          <c:showSerName val="0"/>
          <c:showPercent val="0"/>
          <c:showBubbleSize val="0"/>
        </c:dLbls>
        <c:gapWidth val="150"/>
        <c:shape val="box"/>
        <c:axId val="490809384"/>
        <c:axId val="490808400"/>
        <c:axId val="0"/>
      </c:bar3DChart>
      <c:catAx>
        <c:axId val="490809384"/>
        <c:scaling>
          <c:orientation val="minMax"/>
        </c:scaling>
        <c:delete val="1"/>
        <c:axPos val="l"/>
        <c:numFmt formatCode="General" sourceLinked="1"/>
        <c:majorTickMark val="none"/>
        <c:minorTickMark val="none"/>
        <c:tickLblPos val="nextTo"/>
        <c:crossAx val="490808400"/>
        <c:crosses val="autoZero"/>
        <c:auto val="1"/>
        <c:lblAlgn val="ctr"/>
        <c:lblOffset val="100"/>
        <c:noMultiLvlLbl val="0"/>
      </c:catAx>
      <c:valAx>
        <c:axId val="490808400"/>
        <c:scaling>
          <c:orientation val="minMax"/>
        </c:scaling>
        <c:delete val="1"/>
        <c:axPos val="b"/>
        <c:numFmt formatCode="0.0" sourceLinked="1"/>
        <c:majorTickMark val="none"/>
        <c:minorTickMark val="none"/>
        <c:tickLblPos val="nextTo"/>
        <c:crossAx val="490809384"/>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0E5-47B2-80C5-01DB5A1610AE}"/>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B0E5-47B2-80C5-01DB5A1610AE}"/>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B0E5-47B2-80C5-01DB5A1610AE}"/>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B0E5-47B2-80C5-01DB5A1610AE}"/>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B0E5-47B2-80C5-01DB5A1610AE}"/>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B0E5-47B2-80C5-01DB5A1610AE}"/>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B0E5-47B2-80C5-01DB5A1610AE}"/>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0F-B0E5-47B2-80C5-01DB5A1610AE}"/>
              </c:ext>
            </c:extLst>
          </c:dPt>
          <c:dPt>
            <c:idx val="8"/>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11-B0E5-47B2-80C5-01DB5A1610AE}"/>
              </c:ext>
            </c:extLst>
          </c:dPt>
          <c:dPt>
            <c:idx val="9"/>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13-B0E5-47B2-80C5-01DB5A1610AE}"/>
              </c:ext>
            </c:extLst>
          </c:dPt>
          <c:dLbls>
            <c:dLbl>
              <c:idx val="0"/>
              <c:layout>
                <c:manualLayout>
                  <c:x val="2.5396825396825397E-2"/>
                  <c:y val="2.0969852946842248E-2"/>
                </c:manualLayout>
              </c:layout>
              <c:tx>
                <c:rich>
                  <a:bodyPr/>
                  <a:lstStyle/>
                  <a:p>
                    <a:fld id="{45F53F0D-881E-4DCC-9250-30A17D47FB69}" type="CATEGORYNAME">
                      <a:rPr lang="en-US"/>
                      <a:pPr/>
                      <a:t>[KATEGORIJOS PAVADINIMAS]</a:t>
                    </a:fld>
                    <a:r>
                      <a:rPr lang="en-US"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0E5-47B2-80C5-01DB5A1610AE}"/>
                </c:ext>
              </c:extLst>
            </c:dLbl>
            <c:dLbl>
              <c:idx val="1"/>
              <c:layout>
                <c:manualLayout>
                  <c:x val="6.3492063492063492E-3"/>
                  <c:y val="-6.9899509822807498E-3"/>
                </c:manualLayout>
              </c:layout>
              <c:tx>
                <c:rich>
                  <a:bodyPr/>
                  <a:lstStyle/>
                  <a:p>
                    <a:fld id="{ABFF6894-7AD8-40E6-8D63-C7D2ADC12449}" type="CATEGORYNAME">
                      <a:rPr lang="en-US"/>
                      <a:pPr/>
                      <a:t>[KATEGORIJOS PAVADINIMAS]</a:t>
                    </a:fld>
                    <a:r>
                      <a:rPr lang="en-US"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0E5-47B2-80C5-01DB5A1610AE}"/>
                </c:ext>
              </c:extLst>
            </c:dLbl>
            <c:dLbl>
              <c:idx val="2"/>
              <c:layout>
                <c:manualLayout>
                  <c:x val="3.3862433862433865E-2"/>
                  <c:y val="-3.203690524239026E-17"/>
                </c:manualLayout>
              </c:layout>
              <c:tx>
                <c:rich>
                  <a:bodyPr/>
                  <a:lstStyle/>
                  <a:p>
                    <a:fld id="{3939C9ED-DA34-4ADA-A8F8-EF20C33A265F}" type="CATEGORYNAME">
                      <a:rPr lang="lt-LT"/>
                      <a:pPr/>
                      <a:t>[KATEGORIJOS PAVADINIMAS]</a:t>
                    </a:fld>
                    <a:r>
                      <a:rPr lang="lt-LT"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0E5-47B2-80C5-01DB5A1610AE}"/>
                </c:ext>
              </c:extLst>
            </c:dLbl>
            <c:dLbl>
              <c:idx val="3"/>
              <c:layout>
                <c:manualLayout>
                  <c:x val="0"/>
                  <c:y val="2.7959803929122999E-2"/>
                </c:manualLayout>
              </c:layout>
              <c:tx>
                <c:rich>
                  <a:bodyPr/>
                  <a:lstStyle/>
                  <a:p>
                    <a:fld id="{6772FD7F-6814-4F9C-86DE-D2A6BB6D201A}" type="CATEGORYNAME">
                      <a:rPr lang="lt-LT"/>
                      <a:pPr/>
                      <a:t>[KATEGORIJOS PAVADINIMAS]</a:t>
                    </a:fld>
                    <a:r>
                      <a:rPr lang="lt-LT"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0E5-47B2-80C5-01DB5A1610AE}"/>
                </c:ext>
              </c:extLst>
            </c:dLbl>
            <c:dLbl>
              <c:idx val="4"/>
              <c:layout>
                <c:manualLayout>
                  <c:x val="1.2698412698412544E-2"/>
                  <c:y val="-1.2814762096956104E-16"/>
                </c:manualLayout>
              </c:layout>
              <c:tx>
                <c:rich>
                  <a:bodyPr/>
                  <a:lstStyle/>
                  <a:p>
                    <a:fld id="{986BA703-735F-4F3C-8CF8-47A93F1AE820}" type="CATEGORYNAME">
                      <a:rPr lang="en-US"/>
                      <a:pPr/>
                      <a:t>[KATEGORIJOS PAVADINIMAS]</a:t>
                    </a:fld>
                    <a:r>
                      <a:rPr lang="en-US"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0E5-47B2-80C5-01DB5A1610AE}"/>
                </c:ext>
              </c:extLst>
            </c:dLbl>
            <c:dLbl>
              <c:idx val="5"/>
              <c:tx>
                <c:rich>
                  <a:bodyPr/>
                  <a:lstStyle/>
                  <a:p>
                    <a:fld id="{0616D015-8437-4700-AC9B-F7247510502A}" type="CATEGORYNAME">
                      <a:rPr lang="en-US"/>
                      <a:pPr/>
                      <a:t>[KATEGORIJOS PAVADINIMAS]</a:t>
                    </a:fld>
                    <a:r>
                      <a:rPr lang="en-US" baseline="0"/>
                      <a:t> proc.</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0E5-47B2-80C5-01DB5A1610AE}"/>
                </c:ext>
              </c:extLst>
            </c:dLbl>
            <c:dLbl>
              <c:idx val="6"/>
              <c:layout>
                <c:manualLayout>
                  <c:x val="4.232804232804155E-3"/>
                  <c:y val="5.5919607858245866E-2"/>
                </c:manualLayout>
              </c:layout>
              <c:tx>
                <c:rich>
                  <a:bodyPr/>
                  <a:lstStyle/>
                  <a:p>
                    <a:fld id="{E0A83609-2198-4312-91EE-030EB56A4C3D}" type="CATEGORYNAME">
                      <a:rPr lang="en-US"/>
                      <a:pPr/>
                      <a:t>[KATEGORIJOS PAVADINIMAS]</a:t>
                    </a:fld>
                    <a:r>
                      <a:rPr lang="en-US"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B0E5-47B2-80C5-01DB5A1610AE}"/>
                </c:ext>
              </c:extLst>
            </c:dLbl>
            <c:dLbl>
              <c:idx val="7"/>
              <c:layout>
                <c:manualLayout>
                  <c:x val="-6.7724867724867729E-2"/>
                  <c:y val="-4.1939705893684627E-2"/>
                </c:manualLayout>
              </c:layout>
              <c:tx>
                <c:rich>
                  <a:bodyPr/>
                  <a:lstStyle/>
                  <a:p>
                    <a:fld id="{99525EB1-3A93-4AE0-953C-CDCDA785CDAD}" type="CATEGORYNAME">
                      <a:rPr lang="en-US"/>
                      <a:pPr/>
                      <a:t>[KATEGORIJOS PAVADINIMAS]</a:t>
                    </a:fld>
                    <a:r>
                      <a:rPr lang="en-US"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B0E5-47B2-80C5-01DB5A1610AE}"/>
                </c:ext>
              </c:extLst>
            </c:dLbl>
            <c:dLbl>
              <c:idx val="8"/>
              <c:layout>
                <c:manualLayout>
                  <c:x val="-7.195767195767197E-2"/>
                  <c:y val="2.4464828437982616E-2"/>
                </c:manualLayout>
              </c:layout>
              <c:tx>
                <c:rich>
                  <a:bodyPr/>
                  <a:lstStyle/>
                  <a:p>
                    <a:fld id="{D12835D9-6B5A-4224-BEAD-C71B1F0BD71F}" type="CATEGORYNAME">
                      <a:rPr lang="en-US"/>
                      <a:pPr/>
                      <a:t>[KATEGORIJOS PAVADINIMAS]</a:t>
                    </a:fld>
                    <a:r>
                      <a:rPr lang="en-US" baseline="0"/>
                      <a:t> proc.</a:t>
                    </a:r>
                  </a:p>
                </c:rich>
              </c:tx>
              <c:dLblPos val="bestFit"/>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B0E5-47B2-80C5-01DB5A1610AE}"/>
                </c:ext>
              </c:extLst>
            </c:dLbl>
            <c:dLbl>
              <c:idx val="9"/>
              <c:tx>
                <c:rich>
                  <a:bodyPr/>
                  <a:lstStyle/>
                  <a:p>
                    <a:fld id="{61E3FCE5-0D01-4A14-8D39-699F65A2C921}" type="CATEGORYNAME">
                      <a:rPr lang="en-US"/>
                      <a:pPr/>
                      <a:t>[KATEGORIJOS PAVADINIMAS]</a:t>
                    </a:fld>
                    <a:r>
                      <a:rPr lang="en-US" baseline="0"/>
                      <a:t> proc.</a:t>
                    </a:r>
                  </a:p>
                </c:rich>
              </c:tx>
              <c:dLblPos val="outEnd"/>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B0E5-47B2-80C5-01DB5A1610A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'2025'!$A$31:$A$40</c:f>
              <c:strCache>
                <c:ptCount val="10"/>
                <c:pt idx="0">
                  <c:v>Bendrajai programai 9,5</c:v>
                </c:pt>
                <c:pt idx="1">
                  <c:v>Seniūnijoms 5,4</c:v>
                </c:pt>
                <c:pt idx="2">
                  <c:v>Žemės ūkiui 0,9</c:v>
                </c:pt>
                <c:pt idx="3">
                  <c:v>Strateginio planavimo ir investicijų programai 11,2</c:v>
                </c:pt>
                <c:pt idx="4">
                  <c:v>Vietiniam ūkiui ir turtui valdyti 10,8</c:v>
                </c:pt>
                <c:pt idx="5">
                  <c:v>Sveikatos apsaugai 0,8</c:v>
                </c:pt>
                <c:pt idx="6">
                  <c:v>Kultūrai 6,0</c:v>
                </c:pt>
                <c:pt idx="7">
                  <c:v>Švietimui 41,9</c:v>
                </c:pt>
                <c:pt idx="8">
                  <c:v>Socialinei paramai 12,1</c:v>
                </c:pt>
                <c:pt idx="9">
                  <c:v>Kitoms programoms 1,3</c:v>
                </c:pt>
              </c:strCache>
            </c:strRef>
          </c:cat>
          <c:val>
            <c:numRef>
              <c:f>'2025'!$B$31:$B$40</c:f>
              <c:numCache>
                <c:formatCode>0.0</c:formatCode>
                <c:ptCount val="10"/>
                <c:pt idx="0">
                  <c:v>9.5</c:v>
                </c:pt>
                <c:pt idx="1">
                  <c:v>5.4</c:v>
                </c:pt>
                <c:pt idx="2">
                  <c:v>0.9</c:v>
                </c:pt>
                <c:pt idx="3">
                  <c:v>11.2</c:v>
                </c:pt>
                <c:pt idx="4">
                  <c:v>10.8</c:v>
                </c:pt>
                <c:pt idx="5">
                  <c:v>0.8</c:v>
                </c:pt>
                <c:pt idx="6">
                  <c:v>6</c:v>
                </c:pt>
                <c:pt idx="7">
                  <c:v>41.9</c:v>
                </c:pt>
                <c:pt idx="8">
                  <c:v>12.1</c:v>
                </c:pt>
                <c:pt idx="9">
                  <c:v>1.3</c:v>
                </c:pt>
              </c:numCache>
            </c:numRef>
          </c:val>
          <c:extLst>
            <c:ext xmlns:c16="http://schemas.microsoft.com/office/drawing/2014/chart" uri="{C3380CC4-5D6E-409C-BE32-E72D297353CC}">
              <c16:uniqueId val="{00000014-B0E5-47B2-80C5-01DB5A1610AE}"/>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69AB2-67B4-467F-845C-8A121271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10095</Words>
  <Characters>5755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TARNYBINIŲ LENGVŲJŲ AUTOMOBILIŲ NAUDOJIMO ŠIRVINTŲ RAJONO SAVIVALDYBĖS BIUDŽETINĖSE ĮSTAIGOSE</vt:lpstr>
      <vt:lpstr>DĖL TARNYBINIŲ LENGVŲJŲ AUTOMOBILIŲ NAUDOJIMO ŠIRVINTŲ RAJONO SAVIVALDYBĖS BIUDŽETINĖSE ĮSTAIGOSE</vt:lpstr>
    </vt:vector>
  </TitlesOfParts>
  <Company>Hewlett-Packard Company</Company>
  <LinksUpToDate>false</LinksUpToDate>
  <CharactersWithSpaces>15819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TARNYBINIŲ LENGVŲJŲ AUTOMOBILIŲ NAUDOJIMO ŠIRVINTŲ RAJONO SAVIVALDYBĖS BIUDŽETINĖSE ĮSTAIGOSE</dc:title>
  <dc:creator>Regina</dc:creator>
  <cp:lastModifiedBy>Viktorija Karčiauskienė</cp:lastModifiedBy>
  <cp:revision>4</cp:revision>
  <cp:lastPrinted>2025-02-06T08:20:00Z</cp:lastPrinted>
  <dcterms:created xsi:type="dcterms:W3CDTF">2025-02-06T10:14:00Z</dcterms:created>
  <dcterms:modified xsi:type="dcterms:W3CDTF">2025-02-10T08:11:00Z</dcterms:modified>
</cp:coreProperties>
</file>