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7A13A" w14:textId="1052D916" w:rsidR="00FB0D3D" w:rsidRPr="00D31CCF" w:rsidRDefault="00FB0D3D" w:rsidP="00FB0D3D">
      <w:pPr>
        <w:jc w:val="center"/>
        <w:rPr>
          <w:b/>
          <w:caps/>
          <w:sz w:val="20"/>
          <w:szCs w:val="1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A51159" w:rsidRDefault="00FB0D3D" w:rsidP="00FB0D3D">
      <w:pPr>
        <w:rPr>
          <w:bCs/>
          <w:caps/>
          <w:sz w:val="12"/>
          <w:szCs w:val="12"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33C7A02D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 w:rsidR="009418C5">
        <w:rPr>
          <w:b/>
          <w:bCs/>
        </w:rPr>
        <w:t>4</w:t>
      </w:r>
      <w:r w:rsidRPr="000779B7">
        <w:rPr>
          <w:b/>
          <w:bCs/>
        </w:rPr>
        <w:t xml:space="preserve"> M. </w:t>
      </w:r>
      <w:r w:rsidR="00DB101C">
        <w:rPr>
          <w:b/>
          <w:bCs/>
        </w:rPr>
        <w:t>VASARIO</w:t>
      </w:r>
      <w:r w:rsidRPr="000779B7">
        <w:rPr>
          <w:b/>
          <w:bCs/>
        </w:rPr>
        <w:t xml:space="preserve"> </w:t>
      </w:r>
      <w:r w:rsidR="00DB101C">
        <w:rPr>
          <w:b/>
          <w:bCs/>
        </w:rPr>
        <w:t xml:space="preserve">29 </w:t>
      </w:r>
      <w:r w:rsidRPr="000779B7">
        <w:rPr>
          <w:b/>
          <w:bCs/>
        </w:rPr>
        <w:t>D. SPRENDIMO NR. T2-</w:t>
      </w:r>
      <w:r w:rsidR="00DB101C">
        <w:rPr>
          <w:b/>
          <w:bCs/>
        </w:rPr>
        <w:t>63</w:t>
      </w:r>
      <w:r w:rsidR="00583D1E">
        <w:rPr>
          <w:b/>
          <w:bCs/>
        </w:rPr>
        <w:t xml:space="preserve"> </w:t>
      </w:r>
      <w:r w:rsidRPr="000779B7">
        <w:rPr>
          <w:b/>
          <w:bCs/>
        </w:rPr>
        <w:t>„DĖL KRETINGOS RAJONO SAVIVALDYBĖS APLINKOS APSAUGOS RĖMIMO SPECIALIOSIOS PROGRAMOS 202</w:t>
      </w:r>
      <w:r w:rsidR="00DB101C">
        <w:rPr>
          <w:b/>
          <w:bCs/>
        </w:rPr>
        <w:t>4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Pr="00A51159" w:rsidRDefault="00FB0D3D" w:rsidP="001C7EC1">
      <w:pPr>
        <w:rPr>
          <w:sz w:val="12"/>
          <w:szCs w:val="12"/>
        </w:rPr>
      </w:pPr>
    </w:p>
    <w:p w14:paraId="304BB144" w14:textId="51D56D4A" w:rsidR="00DC7406" w:rsidRDefault="00AA30C9" w:rsidP="00F9675A">
      <w:pPr>
        <w:jc w:val="center"/>
      </w:pPr>
      <w:r>
        <w:t>20</w:t>
      </w:r>
      <w:r w:rsidR="00E53DDE">
        <w:t>2</w:t>
      </w:r>
      <w:r w:rsidR="009418C5">
        <w:t>4</w:t>
      </w:r>
      <w:r w:rsidR="00B77FAE">
        <w:t xml:space="preserve"> </w:t>
      </w:r>
      <w:r>
        <w:t xml:space="preserve">m. </w:t>
      </w:r>
      <w:r w:rsidR="00A51290">
        <w:t xml:space="preserve">rugpjūčio </w:t>
      </w:r>
      <w:r w:rsidR="00922BA3">
        <w:t>12</w:t>
      </w:r>
      <w:bookmarkStart w:id="1" w:name="_GoBack"/>
      <w:bookmarkEnd w:id="1"/>
      <w:r w:rsidR="00733B1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T1</w:t>
      </w:r>
      <w:r w:rsidR="00D62A74">
        <w:t>-</w:t>
      </w:r>
      <w:r w:rsidR="00922BA3">
        <w:t>326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Pr="00A51159" w:rsidRDefault="00B77FAE" w:rsidP="003E484D">
      <w:pPr>
        <w:rPr>
          <w:sz w:val="12"/>
          <w:szCs w:val="12"/>
        </w:rPr>
      </w:pPr>
    </w:p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034B9432" w14:textId="45B1D341" w:rsidR="00F65B96" w:rsidRDefault="00A0455E" w:rsidP="00A5115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</w:t>
      </w:r>
      <w:r w:rsidR="008C3325">
        <w:rPr>
          <w:lang w:eastAsia="x-none"/>
        </w:rPr>
        <w:t xml:space="preserve"> (toliau – Programa)</w:t>
      </w:r>
      <w:r w:rsidR="00FB0D3D" w:rsidRPr="00930568">
        <w:rPr>
          <w:lang w:eastAsia="x-none"/>
        </w:rPr>
        <w:t xml:space="preserve">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DB101C">
        <w:rPr>
          <w:lang w:eastAsia="x-none"/>
        </w:rPr>
        <w:t>vasario 29</w:t>
      </w:r>
      <w:r w:rsidR="00FB0D3D" w:rsidRPr="00930568">
        <w:rPr>
          <w:lang w:eastAsia="x-none"/>
        </w:rPr>
        <w:t xml:space="preserve"> d. sprendimu Nr. T2-</w:t>
      </w:r>
      <w:r w:rsidR="00DB101C">
        <w:rPr>
          <w:lang w:eastAsia="x-none"/>
        </w:rPr>
        <w:t>63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priemonių tvirtinimo“</w:t>
      </w:r>
      <w:r w:rsidR="003F789A">
        <w:rPr>
          <w:lang w:eastAsia="x-none"/>
        </w:rPr>
        <w:t>:</w:t>
      </w:r>
    </w:p>
    <w:p w14:paraId="75204F34" w14:textId="19173F08" w:rsidR="00D31CCF" w:rsidRDefault="003F789A" w:rsidP="00F65B96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1.1. Pakeisti Programos 4.</w:t>
      </w:r>
      <w:r w:rsidR="00A51290">
        <w:rPr>
          <w:lang w:eastAsia="x-none"/>
        </w:rPr>
        <w:t>1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3F789A" w:rsidRPr="003F789A" w14:paraId="5E0635FA" w14:textId="77777777" w:rsidTr="001C7EC1">
        <w:trPr>
          <w:trHeight w:val="645"/>
        </w:trPr>
        <w:tc>
          <w:tcPr>
            <w:tcW w:w="756" w:type="dxa"/>
            <w:vAlign w:val="center"/>
            <w:hideMark/>
          </w:tcPr>
          <w:p w14:paraId="1C0998D5" w14:textId="128E3312" w:rsidR="003F789A" w:rsidRPr="003F789A" w:rsidRDefault="00A20D43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="003F789A"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3738D402" w14:textId="77777777" w:rsidR="003F789A" w:rsidRPr="003F789A" w:rsidRDefault="003F789A" w:rsidP="00A51290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1A2A2626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 xml:space="preserve">Numatyta skirti lėšų, </w:t>
            </w:r>
            <w:proofErr w:type="spellStart"/>
            <w:r w:rsidRPr="003F789A">
              <w:rPr>
                <w:rFonts w:eastAsiaTheme="minorEastAsia"/>
                <w:b/>
                <w:bCs/>
                <w:lang w:eastAsia="lt-LT"/>
              </w:rPr>
              <w:t>Eur</w:t>
            </w:r>
            <w:proofErr w:type="spellEnd"/>
          </w:p>
        </w:tc>
      </w:tr>
      <w:tr w:rsidR="003F789A" w:rsidRPr="003F789A" w14:paraId="1DA46DC4" w14:textId="77777777" w:rsidTr="00A20D43">
        <w:trPr>
          <w:trHeight w:val="345"/>
        </w:trPr>
        <w:tc>
          <w:tcPr>
            <w:tcW w:w="756" w:type="dxa"/>
            <w:hideMark/>
          </w:tcPr>
          <w:p w14:paraId="2F519E2C" w14:textId="63077F51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A51290"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692DDC77" w14:textId="528DAAD6" w:rsidR="003F789A" w:rsidRPr="003F789A" w:rsidRDefault="00A51290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A51290">
              <w:rPr>
                <w:rFonts w:eastAsiaTheme="minorEastAsia"/>
                <w:b/>
                <w:bCs/>
                <w:lang w:eastAsia="lt-LT"/>
              </w:rPr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1F6FC34F" w14:textId="1C11C18A" w:rsidR="003F789A" w:rsidRPr="003F789A" w:rsidRDefault="003F789A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</w:p>
        </w:tc>
      </w:tr>
      <w:tr w:rsidR="00857288" w:rsidRPr="003F789A" w14:paraId="444E156D" w14:textId="77777777" w:rsidTr="00A20D43">
        <w:trPr>
          <w:trHeight w:val="375"/>
        </w:trPr>
        <w:tc>
          <w:tcPr>
            <w:tcW w:w="756" w:type="dxa"/>
            <w:hideMark/>
          </w:tcPr>
          <w:p w14:paraId="4813B74B" w14:textId="31CCB526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A51290"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698" w:type="dxa"/>
            <w:hideMark/>
          </w:tcPr>
          <w:p w14:paraId="376B8FD7" w14:textId="6C2D3381" w:rsidR="00857288" w:rsidRPr="003F789A" w:rsidRDefault="00A51290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3479EB8B" w14:textId="1B31C523" w:rsidR="00857288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t>0</w:t>
            </w:r>
          </w:p>
        </w:tc>
      </w:tr>
      <w:tr w:rsidR="00857288" w:rsidRPr="003F789A" w14:paraId="7D05BEC3" w14:textId="77777777" w:rsidTr="00857288">
        <w:trPr>
          <w:trHeight w:val="345"/>
        </w:trPr>
        <w:tc>
          <w:tcPr>
            <w:tcW w:w="756" w:type="dxa"/>
            <w:hideMark/>
          </w:tcPr>
          <w:p w14:paraId="0298DFF3" w14:textId="77E2077B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A51290"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698" w:type="dxa"/>
          </w:tcPr>
          <w:p w14:paraId="3DD42F97" w14:textId="5D697604" w:rsidR="00857288" w:rsidRPr="003F789A" w:rsidRDefault="00A51290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1322" w:type="dxa"/>
          </w:tcPr>
          <w:p w14:paraId="1032842F" w14:textId="3B4861FE" w:rsidR="00857288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45000</w:t>
            </w:r>
          </w:p>
        </w:tc>
      </w:tr>
      <w:tr w:rsidR="00857288" w:rsidRPr="003F789A" w14:paraId="73A159D8" w14:textId="77777777" w:rsidTr="001C7EC1">
        <w:trPr>
          <w:trHeight w:val="551"/>
        </w:trPr>
        <w:tc>
          <w:tcPr>
            <w:tcW w:w="756" w:type="dxa"/>
            <w:hideMark/>
          </w:tcPr>
          <w:p w14:paraId="607427D0" w14:textId="588F1FFA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A51290"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.3.</w:t>
            </w:r>
          </w:p>
        </w:tc>
        <w:tc>
          <w:tcPr>
            <w:tcW w:w="7698" w:type="dxa"/>
            <w:hideMark/>
          </w:tcPr>
          <w:p w14:paraId="632842D5" w14:textId="74C33576" w:rsidR="00857288" w:rsidRPr="003F789A" w:rsidRDefault="00A51290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t>Savivaldybės teritorijoje esančių valstybės saugomų teritorijų apsaugos ir tvarkymo darbai</w:t>
            </w:r>
          </w:p>
        </w:tc>
        <w:tc>
          <w:tcPr>
            <w:tcW w:w="1322" w:type="dxa"/>
            <w:hideMark/>
          </w:tcPr>
          <w:p w14:paraId="1A98D147" w14:textId="2409A352" w:rsidR="00857288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t>4000</w:t>
            </w:r>
          </w:p>
        </w:tc>
      </w:tr>
      <w:tr w:rsidR="00A51290" w:rsidRPr="003F789A" w14:paraId="62F23426" w14:textId="77777777" w:rsidTr="00A51290">
        <w:trPr>
          <w:trHeight w:val="256"/>
        </w:trPr>
        <w:tc>
          <w:tcPr>
            <w:tcW w:w="756" w:type="dxa"/>
          </w:tcPr>
          <w:p w14:paraId="63F05877" w14:textId="5DF97230" w:rsidR="00A51290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4.</w:t>
            </w:r>
          </w:p>
        </w:tc>
        <w:tc>
          <w:tcPr>
            <w:tcW w:w="7698" w:type="dxa"/>
          </w:tcPr>
          <w:p w14:paraId="167EA9EC" w14:textId="7706AFB2" w:rsidR="00A51290" w:rsidRPr="008B105C" w:rsidRDefault="00A51290" w:rsidP="00857288">
            <w:pPr>
              <w:suppressAutoHyphens w:val="0"/>
              <w:jc w:val="both"/>
            </w:pPr>
            <w:r w:rsidRPr="00A51290">
              <w:t xml:space="preserve">Vandens telkinių </w:t>
            </w:r>
            <w:proofErr w:type="spellStart"/>
            <w:r w:rsidRPr="00A51290">
              <w:t>įžuvinimo</w:t>
            </w:r>
            <w:proofErr w:type="spellEnd"/>
            <w:r w:rsidRPr="00A51290">
              <w:t xml:space="preserve"> darbai</w:t>
            </w:r>
          </w:p>
        </w:tc>
        <w:tc>
          <w:tcPr>
            <w:tcW w:w="1322" w:type="dxa"/>
          </w:tcPr>
          <w:p w14:paraId="1449814D" w14:textId="3A72125B" w:rsidR="00A51290" w:rsidRPr="008B105C" w:rsidRDefault="00A51290" w:rsidP="00857288">
            <w:pPr>
              <w:suppressAutoHyphens w:val="0"/>
              <w:jc w:val="center"/>
            </w:pPr>
            <w:r>
              <w:t>3000</w:t>
            </w:r>
          </w:p>
        </w:tc>
      </w:tr>
      <w:tr w:rsidR="00A51290" w:rsidRPr="003F789A" w14:paraId="63AB2CE5" w14:textId="77777777" w:rsidTr="001C7EC1">
        <w:trPr>
          <w:trHeight w:val="551"/>
        </w:trPr>
        <w:tc>
          <w:tcPr>
            <w:tcW w:w="756" w:type="dxa"/>
          </w:tcPr>
          <w:p w14:paraId="0200C6C5" w14:textId="6CB52310" w:rsidR="00A51290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5.</w:t>
            </w:r>
          </w:p>
        </w:tc>
        <w:tc>
          <w:tcPr>
            <w:tcW w:w="7698" w:type="dxa"/>
          </w:tcPr>
          <w:p w14:paraId="72D61655" w14:textId="0F67B3D5" w:rsidR="00A51290" w:rsidRPr="008B105C" w:rsidRDefault="00A51290" w:rsidP="00857288">
            <w:pPr>
              <w:suppressAutoHyphens w:val="0"/>
              <w:jc w:val="both"/>
            </w:pPr>
            <w:bookmarkStart w:id="2" w:name="_Hlk173915125"/>
            <w:r w:rsidRPr="00A51290">
              <w:t>Gyventojams priklausančių gaminių, turinčių neigiamą poveikį aplinkai darančių medžiagų (asbesto atliekų), tvarkymas (surinkimo, transportavimo, perdirbimo, kitokio naudojimo ar šalinimo darbai)</w:t>
            </w:r>
            <w:bookmarkEnd w:id="2"/>
          </w:p>
        </w:tc>
        <w:tc>
          <w:tcPr>
            <w:tcW w:w="1322" w:type="dxa"/>
          </w:tcPr>
          <w:p w14:paraId="1A239F83" w14:textId="7B124EB3" w:rsidR="00A51290" w:rsidRPr="008B105C" w:rsidRDefault="00A51290" w:rsidP="00857288">
            <w:pPr>
              <w:suppressAutoHyphens w:val="0"/>
              <w:jc w:val="center"/>
            </w:pPr>
            <w:r>
              <w:t>60000</w:t>
            </w:r>
          </w:p>
        </w:tc>
      </w:tr>
      <w:tr w:rsidR="00A51290" w:rsidRPr="003F789A" w14:paraId="1E84CED5" w14:textId="77777777" w:rsidTr="001C7EC1">
        <w:trPr>
          <w:trHeight w:val="551"/>
        </w:trPr>
        <w:tc>
          <w:tcPr>
            <w:tcW w:w="756" w:type="dxa"/>
          </w:tcPr>
          <w:p w14:paraId="2AFBAC4F" w14:textId="6A20FC79" w:rsidR="00A51290" w:rsidRPr="003F789A" w:rsidRDefault="00A51290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6.</w:t>
            </w:r>
          </w:p>
        </w:tc>
        <w:tc>
          <w:tcPr>
            <w:tcW w:w="7698" w:type="dxa"/>
          </w:tcPr>
          <w:p w14:paraId="140E207A" w14:textId="0319A848" w:rsidR="00A51290" w:rsidRPr="008B105C" w:rsidRDefault="00A51290" w:rsidP="00857288">
            <w:pPr>
              <w:suppressAutoHyphens w:val="0"/>
              <w:jc w:val="both"/>
            </w:pPr>
            <w:r w:rsidRPr="00A51290">
              <w:t>Varninių paukščių ir mašalų gausos reguliavimas</w:t>
            </w:r>
          </w:p>
        </w:tc>
        <w:tc>
          <w:tcPr>
            <w:tcW w:w="1322" w:type="dxa"/>
          </w:tcPr>
          <w:p w14:paraId="7D00B09F" w14:textId="0A597F7E" w:rsidR="00A51290" w:rsidRPr="008B105C" w:rsidRDefault="00A51290" w:rsidP="00857288">
            <w:pPr>
              <w:suppressAutoHyphens w:val="0"/>
              <w:jc w:val="center"/>
            </w:pPr>
            <w:r>
              <w:t>0</w:t>
            </w:r>
          </w:p>
        </w:tc>
      </w:tr>
      <w:tr w:rsidR="003F789A" w:rsidRPr="003F789A" w14:paraId="441A9B88" w14:textId="77777777" w:rsidTr="00A20D43">
        <w:trPr>
          <w:trHeight w:val="315"/>
        </w:trPr>
        <w:tc>
          <w:tcPr>
            <w:tcW w:w="756" w:type="dxa"/>
            <w:hideMark/>
          </w:tcPr>
          <w:p w14:paraId="5694F9BD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2C3DA373" w14:textId="77777777" w:rsidR="003F789A" w:rsidRPr="003F789A" w:rsidRDefault="003F789A" w:rsidP="00835426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(4.1 priemonės):</w:t>
            </w:r>
          </w:p>
        </w:tc>
        <w:tc>
          <w:tcPr>
            <w:tcW w:w="1322" w:type="dxa"/>
            <w:hideMark/>
          </w:tcPr>
          <w:p w14:paraId="53B439CF" w14:textId="5E1180D5" w:rsidR="003F789A" w:rsidRPr="003F789A" w:rsidRDefault="00A84971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112000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476A7C8" w14:textId="77777777" w:rsidR="00D31CCF" w:rsidRPr="00A51159" w:rsidRDefault="00D31CCF" w:rsidP="00A51159">
      <w:pPr>
        <w:pStyle w:val="Pagrindinistekstas"/>
        <w:spacing w:after="0"/>
        <w:jc w:val="both"/>
        <w:rPr>
          <w:sz w:val="2"/>
          <w:szCs w:val="2"/>
          <w:lang w:eastAsia="x-none"/>
        </w:rPr>
      </w:pPr>
    </w:p>
    <w:p w14:paraId="5B9EA1D7" w14:textId="0C249B63" w:rsidR="001F1C20" w:rsidRDefault="003F789A" w:rsidP="003F789A">
      <w:pPr>
        <w:pStyle w:val="Pagrindinistekstas"/>
        <w:spacing w:after="0"/>
        <w:ind w:firstLine="851"/>
        <w:jc w:val="both"/>
        <w:rPr>
          <w:lang w:eastAsia="x-none"/>
        </w:rPr>
      </w:pPr>
      <w:r w:rsidRPr="003F789A">
        <w:rPr>
          <w:lang w:eastAsia="x-none"/>
        </w:rPr>
        <w:t>1.2</w:t>
      </w:r>
      <w:r>
        <w:rPr>
          <w:lang w:eastAsia="x-none"/>
        </w:rPr>
        <w:t>. Pakeisti Programos 4.</w:t>
      </w:r>
      <w:r w:rsidR="00DE3F4D">
        <w:rPr>
          <w:lang w:eastAsia="x-none"/>
        </w:rPr>
        <w:t>4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60"/>
        <w:gridCol w:w="7740"/>
        <w:gridCol w:w="1276"/>
      </w:tblGrid>
      <w:tr w:rsidR="003F789A" w:rsidRPr="00FC18F8" w14:paraId="287FEC50" w14:textId="77777777" w:rsidTr="00FC18F8">
        <w:trPr>
          <w:trHeight w:val="315"/>
        </w:trPr>
        <w:tc>
          <w:tcPr>
            <w:tcW w:w="760" w:type="dxa"/>
            <w:hideMark/>
          </w:tcPr>
          <w:p w14:paraId="7AB27FBA" w14:textId="0AA4C3B0" w:rsidR="003F789A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3F789A" w:rsidRPr="00FC18F8">
              <w:rPr>
                <w:rFonts w:eastAsiaTheme="minorEastAsia"/>
                <w:lang w:eastAsia="lt-LT"/>
              </w:rPr>
              <w:t>4.</w:t>
            </w:r>
            <w:r w:rsidR="00DE3F4D">
              <w:rPr>
                <w:rFonts w:eastAsiaTheme="minorEastAsia"/>
                <w:lang w:eastAsia="lt-LT"/>
              </w:rPr>
              <w:t>4.</w:t>
            </w:r>
            <w:r w:rsidR="003F789A" w:rsidRPr="00FC18F8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740" w:type="dxa"/>
            <w:hideMark/>
          </w:tcPr>
          <w:p w14:paraId="2CDAF54A" w14:textId="1231DA70" w:rsidR="003F789A" w:rsidRPr="003F789A" w:rsidRDefault="00DE3F4D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DE3F4D">
              <w:rPr>
                <w:rFonts w:eastAsiaTheme="minorEastAsia"/>
                <w:b/>
                <w:bCs/>
                <w:lang w:eastAsia="lt-LT"/>
              </w:rPr>
              <w:t>Aplinkos monitoringo, prevencinės, aplinkos atkūrimo priemonės</w:t>
            </w:r>
          </w:p>
        </w:tc>
        <w:tc>
          <w:tcPr>
            <w:tcW w:w="1276" w:type="dxa"/>
            <w:hideMark/>
          </w:tcPr>
          <w:p w14:paraId="6700E5E2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3F789A" w:rsidRPr="00FC18F8" w14:paraId="00604E23" w14:textId="77777777" w:rsidTr="00857288">
        <w:trPr>
          <w:trHeight w:val="630"/>
        </w:trPr>
        <w:tc>
          <w:tcPr>
            <w:tcW w:w="760" w:type="dxa"/>
            <w:hideMark/>
          </w:tcPr>
          <w:p w14:paraId="4E999167" w14:textId="116CDCC3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DE3F4D">
              <w:rPr>
                <w:rFonts w:eastAsiaTheme="minorEastAsia"/>
                <w:lang w:eastAsia="lt-LT"/>
              </w:rPr>
              <w:t>4</w:t>
            </w:r>
            <w:r w:rsidRPr="00FC18F8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740" w:type="dxa"/>
          </w:tcPr>
          <w:p w14:paraId="746BFC2C" w14:textId="38DAC333" w:rsidR="003F789A" w:rsidRPr="00FC18F8" w:rsidRDefault="00DE3F4D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DE3F4D">
              <w:rPr>
                <w:rFonts w:eastAsiaTheme="minorEastAsia"/>
                <w:lang w:eastAsia="lt-LT"/>
              </w:rPr>
              <w:t>Savivaldybės aplinkos monitoringo  programos 2023–2028 m. įgyvendinimas</w:t>
            </w:r>
          </w:p>
        </w:tc>
        <w:tc>
          <w:tcPr>
            <w:tcW w:w="1276" w:type="dxa"/>
          </w:tcPr>
          <w:p w14:paraId="6DB6296E" w14:textId="2BECF8A6" w:rsidR="003F789A" w:rsidRPr="00FC18F8" w:rsidRDefault="00DE3F4D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62000</w:t>
            </w:r>
          </w:p>
        </w:tc>
      </w:tr>
      <w:tr w:rsidR="003F789A" w:rsidRPr="00FC18F8" w14:paraId="5239B3A9" w14:textId="77777777" w:rsidTr="00857288">
        <w:trPr>
          <w:trHeight w:val="570"/>
        </w:trPr>
        <w:tc>
          <w:tcPr>
            <w:tcW w:w="760" w:type="dxa"/>
            <w:hideMark/>
          </w:tcPr>
          <w:p w14:paraId="09A23ADB" w14:textId="3B0890BC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DE3F4D">
              <w:rPr>
                <w:rFonts w:eastAsiaTheme="minorEastAsia"/>
                <w:lang w:eastAsia="lt-LT"/>
              </w:rPr>
              <w:t>4</w:t>
            </w:r>
            <w:r w:rsidRPr="00FC18F8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740" w:type="dxa"/>
          </w:tcPr>
          <w:p w14:paraId="2FB8A87F" w14:textId="223411EC" w:rsidR="003F789A" w:rsidRPr="00FC18F8" w:rsidRDefault="00DE3F4D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DE3F4D">
              <w:rPr>
                <w:rFonts w:eastAsiaTheme="minorEastAsia"/>
                <w:lang w:eastAsia="lt-LT"/>
              </w:rPr>
              <w:t>Pavojų aplinkai keliančių cheminių medžiagų sutvarkymo darbai, ekstremalių ekologinių situacijų, avarijų, įvykių padarinių likvidavimas</w:t>
            </w:r>
          </w:p>
        </w:tc>
        <w:tc>
          <w:tcPr>
            <w:tcW w:w="1276" w:type="dxa"/>
          </w:tcPr>
          <w:p w14:paraId="5A24D62F" w14:textId="1F5A4232" w:rsidR="003F789A" w:rsidRPr="00FC18F8" w:rsidRDefault="00DE3F4D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6000</w:t>
            </w:r>
          </w:p>
        </w:tc>
      </w:tr>
      <w:tr w:rsidR="003F789A" w:rsidRPr="00FC18F8" w14:paraId="69BC1FDD" w14:textId="77777777" w:rsidTr="00FC18F8">
        <w:trPr>
          <w:trHeight w:val="315"/>
        </w:trPr>
        <w:tc>
          <w:tcPr>
            <w:tcW w:w="760" w:type="dxa"/>
            <w:hideMark/>
          </w:tcPr>
          <w:p w14:paraId="2DFF74EA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0" w:type="dxa"/>
            <w:hideMark/>
          </w:tcPr>
          <w:p w14:paraId="3C34F512" w14:textId="7089B68A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</w:t>
            </w:r>
            <w:r w:rsidR="00DE3F4D">
              <w:rPr>
                <w:rFonts w:eastAsiaTheme="minorEastAsia"/>
                <w:b/>
                <w:bCs/>
                <w:lang w:eastAsia="lt-LT"/>
              </w:rPr>
              <w:t>4</w:t>
            </w:r>
            <w:r w:rsidRPr="003F789A">
              <w:rPr>
                <w:rFonts w:eastAsiaTheme="minorEastAsia"/>
                <w:b/>
                <w:bCs/>
                <w:lang w:eastAsia="lt-LT"/>
              </w:rPr>
              <w:t xml:space="preserve"> priemonės):</w:t>
            </w:r>
          </w:p>
        </w:tc>
        <w:tc>
          <w:tcPr>
            <w:tcW w:w="1276" w:type="dxa"/>
            <w:hideMark/>
          </w:tcPr>
          <w:p w14:paraId="56AA98FE" w14:textId="41A2A016" w:rsidR="003F789A" w:rsidRPr="003F789A" w:rsidRDefault="00304708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68000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7908B58" w14:textId="77777777" w:rsidR="00D31CCF" w:rsidRPr="00A51159" w:rsidRDefault="00D31CCF" w:rsidP="00A51159">
      <w:pPr>
        <w:pStyle w:val="Pagrindinistekstas"/>
        <w:spacing w:after="0"/>
        <w:jc w:val="both"/>
        <w:rPr>
          <w:sz w:val="2"/>
          <w:szCs w:val="2"/>
          <w:lang w:eastAsia="x-none"/>
        </w:rPr>
      </w:pPr>
    </w:p>
    <w:p w14:paraId="0D2A3BC4" w14:textId="72A889B6" w:rsidR="00835426" w:rsidRDefault="00835426" w:rsidP="003F789A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 xml:space="preserve">2. </w:t>
      </w:r>
      <w:r>
        <w:rPr>
          <w:noProof/>
          <w:lang w:val="en-US"/>
        </w:rPr>
        <w:t>T</w:t>
      </w:r>
      <w:r w:rsidRPr="005F4707">
        <w:rPr>
          <w:noProof/>
          <w:lang w:val="en-US"/>
        </w:rPr>
        <w:t>eisės aktą skelbti savivaldybės interneto svetainėje</w:t>
      </w:r>
      <w:r w:rsidRPr="00CC6C5F">
        <w:rPr>
          <w:noProof/>
          <w:lang w:val="en-US"/>
        </w:rPr>
        <w:t>.</w:t>
      </w:r>
    </w:p>
    <w:p w14:paraId="5530320F" w14:textId="77777777" w:rsidR="00384F5A" w:rsidRDefault="00384F5A" w:rsidP="001C7EC1">
      <w:pPr>
        <w:pStyle w:val="Pagrindinistekstas"/>
        <w:spacing w:after="0"/>
        <w:jc w:val="both"/>
        <w:rPr>
          <w:lang w:eastAsia="x-none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6FD5BF53" w14:textId="77777777" w:rsidR="005F6C28" w:rsidRDefault="005F6C28" w:rsidP="007F7772">
      <w:pPr>
        <w:jc w:val="both"/>
      </w:pPr>
    </w:p>
    <w:p w14:paraId="6C98AA54" w14:textId="77777777" w:rsidR="00E428F4" w:rsidRDefault="00E428F4" w:rsidP="007F7772">
      <w:pPr>
        <w:jc w:val="both"/>
      </w:pPr>
    </w:p>
    <w:p w14:paraId="0CB8D7CF" w14:textId="77777777" w:rsidR="00E428F4" w:rsidRDefault="00E428F4" w:rsidP="007F7772">
      <w:pPr>
        <w:jc w:val="both"/>
      </w:pPr>
    </w:p>
    <w:p w14:paraId="52379C69" w14:textId="77777777" w:rsidR="00E428F4" w:rsidRDefault="00E428F4" w:rsidP="007F7772">
      <w:pPr>
        <w:jc w:val="both"/>
      </w:pPr>
    </w:p>
    <w:p w14:paraId="328B1217" w14:textId="77777777" w:rsidR="00E428F4" w:rsidRDefault="00E428F4" w:rsidP="007F7772">
      <w:pPr>
        <w:jc w:val="both"/>
      </w:pPr>
    </w:p>
    <w:p w14:paraId="2413B5BA" w14:textId="77777777" w:rsidR="00E428F4" w:rsidRDefault="00E428F4" w:rsidP="007F7772">
      <w:pPr>
        <w:jc w:val="both"/>
      </w:pPr>
    </w:p>
    <w:p w14:paraId="6CD45E35" w14:textId="77777777" w:rsidR="00E428F4" w:rsidRDefault="00E428F4" w:rsidP="007F7772">
      <w:pPr>
        <w:jc w:val="both"/>
      </w:pPr>
    </w:p>
    <w:p w14:paraId="1140CCFC" w14:textId="77777777" w:rsidR="00E428F4" w:rsidRDefault="00E428F4" w:rsidP="007F7772">
      <w:pPr>
        <w:jc w:val="both"/>
      </w:pPr>
    </w:p>
    <w:p w14:paraId="29D9470F" w14:textId="1F5C8FC9" w:rsidR="00946719" w:rsidRDefault="00EC4AE8" w:rsidP="005F6C28">
      <w:pPr>
        <w:sectPr w:rsidR="00946719" w:rsidSect="00946719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Odeta</w:t>
      </w:r>
      <w:r w:rsidR="00EF321D">
        <w:t xml:space="preserve"> </w:t>
      </w:r>
      <w:proofErr w:type="spellStart"/>
      <w:r>
        <w:t>Viršilienė</w:t>
      </w:r>
      <w:proofErr w:type="spellEnd"/>
    </w:p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54E052B" w14:textId="4C88181C" w:rsidR="00F04FD1" w:rsidRDefault="005D3FF9" w:rsidP="00F04FD1">
      <w:pPr>
        <w:jc w:val="center"/>
        <w:rPr>
          <w:b/>
          <w:bCs/>
        </w:rPr>
      </w:pPr>
      <w:r>
        <w:rPr>
          <w:b/>
          <w:caps/>
        </w:rPr>
        <w:t>prie Kretingos rajono savivaldybės tarybos sprendimo projekto „</w:t>
      </w:r>
      <w:r w:rsidR="00F04FD1" w:rsidRPr="000779B7">
        <w:rPr>
          <w:b/>
          <w:bCs/>
        </w:rPr>
        <w:t>DĖL KRETINGOS RAJONO SAVIVALDYBĖS TARYBOS 202</w:t>
      </w:r>
      <w:r w:rsidR="00D9013E">
        <w:rPr>
          <w:b/>
          <w:bCs/>
        </w:rPr>
        <w:t>4</w:t>
      </w:r>
      <w:r w:rsidR="00F04FD1" w:rsidRPr="000779B7">
        <w:rPr>
          <w:b/>
          <w:bCs/>
        </w:rPr>
        <w:t xml:space="preserve"> M.</w:t>
      </w:r>
      <w:r w:rsidR="00D9013E">
        <w:rPr>
          <w:b/>
          <w:bCs/>
        </w:rPr>
        <w:t>VASARIO</w:t>
      </w:r>
      <w:r w:rsidR="00F04FD1" w:rsidRPr="000779B7">
        <w:rPr>
          <w:b/>
          <w:bCs/>
        </w:rPr>
        <w:t xml:space="preserve"> </w:t>
      </w:r>
      <w:r w:rsidR="00D9013E">
        <w:rPr>
          <w:b/>
          <w:bCs/>
        </w:rPr>
        <w:t>29</w:t>
      </w:r>
      <w:r w:rsidR="00F04FD1" w:rsidRPr="000779B7">
        <w:rPr>
          <w:b/>
          <w:bCs/>
        </w:rPr>
        <w:t xml:space="preserve"> D. SPRENDIMO NR. T2-</w:t>
      </w:r>
      <w:r w:rsidR="00D9013E">
        <w:rPr>
          <w:b/>
          <w:bCs/>
        </w:rPr>
        <w:t>63</w:t>
      </w:r>
      <w:r w:rsidR="00F04FD1" w:rsidRPr="000779B7">
        <w:rPr>
          <w:b/>
          <w:bCs/>
        </w:rPr>
        <w:t xml:space="preserve"> „DĖL KRETINGOS RAJONO SAVIVALDYBĖS APLINKOS APSAUGOS RĖMIMO SPECIALIOSIOS PROGRAMOS 202</w:t>
      </w:r>
      <w:r w:rsidR="00D9013E">
        <w:rPr>
          <w:b/>
          <w:bCs/>
        </w:rPr>
        <w:t>4</w:t>
      </w:r>
      <w:r w:rsidR="00F04FD1" w:rsidRPr="000779B7">
        <w:rPr>
          <w:b/>
          <w:bCs/>
        </w:rPr>
        <w:t xml:space="preserve"> METŲ PRIEMONIŲ TVIRTINIMO“ PAKEITIMO</w:t>
      </w:r>
      <w:r w:rsidR="001C7EC1">
        <w:rPr>
          <w:b/>
          <w:bCs/>
        </w:rPr>
        <w:t>“</w:t>
      </w:r>
    </w:p>
    <w:p w14:paraId="7B395F65" w14:textId="6D290215" w:rsidR="005D3FF9" w:rsidRDefault="005D3FF9" w:rsidP="00D56E15">
      <w:pPr>
        <w:rPr>
          <w:b/>
          <w:caps/>
        </w:rPr>
      </w:pPr>
    </w:p>
    <w:p w14:paraId="0F31CC7D" w14:textId="3531D461" w:rsidR="005960B6" w:rsidRDefault="003F7D33" w:rsidP="003F7D33">
      <w:pPr>
        <w:jc w:val="center"/>
      </w:pPr>
      <w:r w:rsidRPr="003F7D33">
        <w:t xml:space="preserve">2024 m. </w:t>
      </w:r>
      <w:r w:rsidR="00A51290">
        <w:t>rugpjūčio</w:t>
      </w:r>
      <w:r w:rsidRPr="003F7D33">
        <w:t xml:space="preserve">      d.</w:t>
      </w:r>
    </w:p>
    <w:p w14:paraId="2E09A0D4" w14:textId="77777777" w:rsidR="003F7D33" w:rsidRDefault="003F7D33" w:rsidP="00FB7624">
      <w:pPr>
        <w:rPr>
          <w:b/>
        </w:rPr>
      </w:pPr>
    </w:p>
    <w:p w14:paraId="047E9D9F" w14:textId="276F6741" w:rsidR="005960B6" w:rsidRDefault="00A62242" w:rsidP="00A62242">
      <w:pPr>
        <w:ind w:left="720"/>
        <w:jc w:val="both"/>
        <w:rPr>
          <w:b/>
        </w:rPr>
      </w:pPr>
      <w:r>
        <w:rPr>
          <w:b/>
        </w:rPr>
        <w:t xml:space="preserve">1. </w:t>
      </w:r>
      <w:r w:rsidR="005960B6">
        <w:rPr>
          <w:b/>
        </w:rPr>
        <w:t>Parengto</w:t>
      </w:r>
      <w:r w:rsidR="00B620E6">
        <w:rPr>
          <w:b/>
        </w:rPr>
        <w:t xml:space="preserve"> sprendimo</w:t>
      </w:r>
      <w:r w:rsidR="005960B6">
        <w:rPr>
          <w:b/>
        </w:rPr>
        <w:t xml:space="preserve"> projekto tiksla</w:t>
      </w:r>
      <w:r w:rsidR="00B620E6">
        <w:rPr>
          <w:b/>
        </w:rPr>
        <w:t>s</w:t>
      </w:r>
      <w:r w:rsidR="005960B6">
        <w:rPr>
          <w:b/>
        </w:rPr>
        <w:t xml:space="preserve"> ir uždaviniai.</w:t>
      </w:r>
    </w:p>
    <w:p w14:paraId="75537E7D" w14:textId="6064B39D" w:rsidR="006E79F2" w:rsidRDefault="0095450F" w:rsidP="00A62242">
      <w:pPr>
        <w:ind w:firstLine="720"/>
        <w:jc w:val="both"/>
      </w:pPr>
      <w:r>
        <w:t xml:space="preserve">Sprendimo </w:t>
      </w:r>
      <w:r w:rsidRPr="00E04B06">
        <w:t>projektu T</w:t>
      </w:r>
      <w:r w:rsidR="006E79F2" w:rsidRPr="00E04B06">
        <w:t xml:space="preserve">arybai </w:t>
      </w:r>
      <w:r w:rsidR="006E79F2" w:rsidRPr="006E79F2">
        <w:t>siūloma pakeisti Kretingos rajono savivaldybės aplinkos apsaugos rėmimo specialiosios programos (toliau – Programa) 202</w:t>
      </w:r>
      <w:r w:rsidR="00711446">
        <w:t>4</w:t>
      </w:r>
      <w:r w:rsidR="006E79F2" w:rsidRPr="006E79F2">
        <w:t xml:space="preserve"> metų priemones, patvirtintas Kretingos rajono savivaldybės tarybos 202</w:t>
      </w:r>
      <w:r w:rsidR="00711446">
        <w:t>4</w:t>
      </w:r>
      <w:r w:rsidR="006E79F2" w:rsidRPr="006E79F2">
        <w:t xml:space="preserve"> m. </w:t>
      </w:r>
      <w:r w:rsidR="00711446">
        <w:t xml:space="preserve">vasario 29 </w:t>
      </w:r>
      <w:r w:rsidR="006E79F2" w:rsidRPr="006E79F2">
        <w:t>d. sprendimu Nr. T2-</w:t>
      </w:r>
      <w:r w:rsidR="00711446">
        <w:t>63</w:t>
      </w:r>
      <w:r w:rsidR="006E79F2" w:rsidRPr="006E79F2">
        <w:t xml:space="preserve"> „Dėl Kretingos rajono savivaldybės aplinkos apsaugos rėmimo specialiosios programos 202</w:t>
      </w:r>
      <w:r w:rsidR="00711446">
        <w:t>4</w:t>
      </w:r>
      <w:r w:rsidR="006E79F2" w:rsidRPr="006E79F2">
        <w:t xml:space="preserve"> metų priemonių tvirtinimo“</w:t>
      </w:r>
      <w:r w:rsidR="00E80919">
        <w:t>.</w:t>
      </w:r>
    </w:p>
    <w:p w14:paraId="08D998C6" w14:textId="2CF14780" w:rsidR="005960B6" w:rsidRDefault="005960B6" w:rsidP="00A62242">
      <w:pPr>
        <w:ind w:firstLine="720"/>
        <w:jc w:val="both"/>
        <w:rPr>
          <w:b/>
        </w:rPr>
      </w:pPr>
      <w:r w:rsidRPr="00213251">
        <w:rPr>
          <w:b/>
        </w:rPr>
        <w:t>2.</w:t>
      </w:r>
      <w:r w:rsidR="00A62242" w:rsidRPr="00A62242">
        <w:rPr>
          <w:b/>
          <w:bCs/>
        </w:rPr>
        <w:t xml:space="preserve"> </w:t>
      </w:r>
      <w:r w:rsidR="00B620E6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</w:t>
      </w:r>
      <w:r w:rsidR="00063C3B">
        <w:rPr>
          <w:b/>
        </w:rPr>
        <w:t>.</w:t>
      </w:r>
    </w:p>
    <w:p w14:paraId="056DE1DD" w14:textId="412BAC22" w:rsidR="00234402" w:rsidRPr="00234402" w:rsidRDefault="00027ADE" w:rsidP="007A1867">
      <w:pPr>
        <w:ind w:firstLine="720"/>
        <w:jc w:val="both"/>
      </w:pPr>
      <w:r w:rsidRPr="006E79F2">
        <w:t>Kretingos rajono savivaldybės tarybos 202</w:t>
      </w:r>
      <w:r w:rsidR="00711446">
        <w:t>4</w:t>
      </w:r>
      <w:r w:rsidRPr="006E79F2">
        <w:t xml:space="preserve"> m. </w:t>
      </w:r>
      <w:r w:rsidR="00711446">
        <w:t>vasario</w:t>
      </w:r>
      <w:r w:rsidRPr="006E79F2">
        <w:t xml:space="preserve"> </w:t>
      </w:r>
      <w:r w:rsidR="00711446">
        <w:t>29</w:t>
      </w:r>
      <w:r w:rsidRPr="006E79F2">
        <w:t xml:space="preserve"> d. sprendimu Nr. T2-</w:t>
      </w:r>
      <w:r w:rsidR="00711446">
        <w:t>63</w:t>
      </w:r>
      <w:r w:rsidRPr="006E79F2">
        <w:t xml:space="preserve"> „Dėl Kretingos rajono savivaldybės aplinkos apsaugos rėmimo specialiosios programos 202</w:t>
      </w:r>
      <w:r w:rsidR="00711446">
        <w:t>4</w:t>
      </w:r>
      <w:r w:rsidRPr="006E79F2">
        <w:t xml:space="preserve"> metų priemonių tvirtinimo“</w:t>
      </w:r>
      <w:r w:rsidR="009456CE">
        <w:t xml:space="preserve"> buvo patvirtinti Programos 202</w:t>
      </w:r>
      <w:r w:rsidR="00711446">
        <w:t>4</w:t>
      </w:r>
      <w:r w:rsidR="009456CE">
        <w:t xml:space="preserve"> m. finansavimo šaltiniai ir priemonės.</w:t>
      </w:r>
      <w:r>
        <w:t xml:space="preserve"> </w:t>
      </w:r>
      <w:r w:rsidR="009456CE">
        <w:t>Š</w:t>
      </w:r>
      <w:r>
        <w:t>iuo sprendim</w:t>
      </w:r>
      <w:r w:rsidR="009456CE">
        <w:t>o projektu</w:t>
      </w:r>
      <w:r>
        <w:t xml:space="preserve"> siūloma pakeisti</w:t>
      </w:r>
      <w:r w:rsidR="009456CE">
        <w:t xml:space="preserve"> </w:t>
      </w:r>
      <w:r w:rsidR="00431D2B">
        <w:t>P</w:t>
      </w:r>
      <w:r>
        <w:t>rogramos</w:t>
      </w:r>
      <w:r w:rsidR="00431D2B">
        <w:t xml:space="preserve"> 4.</w:t>
      </w:r>
      <w:r w:rsidR="007A1867">
        <w:t>1</w:t>
      </w:r>
      <w:r w:rsidR="00431D2B">
        <w:t>, 4.</w:t>
      </w:r>
      <w:r w:rsidR="007A1867">
        <w:t>4</w:t>
      </w:r>
      <w:r>
        <w:t xml:space="preserve"> priemonėms skirtas lėšas. </w:t>
      </w:r>
      <w:bookmarkStart w:id="3" w:name="_Hlk121302381"/>
    </w:p>
    <w:p w14:paraId="424EE81B" w14:textId="266EC845" w:rsidR="006D172E" w:rsidRDefault="004F4683" w:rsidP="00234402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Kretingos rajono savivaldybės administracija siūlo </w:t>
      </w:r>
      <w:r w:rsidR="00B91F16">
        <w:rPr>
          <w:rFonts w:eastAsia="Times New Roman"/>
          <w:lang w:eastAsia="lt-LT"/>
        </w:rPr>
        <w:t xml:space="preserve">dalį </w:t>
      </w:r>
      <w:r>
        <w:rPr>
          <w:rFonts w:eastAsia="Times New Roman"/>
          <w:lang w:eastAsia="lt-LT"/>
        </w:rPr>
        <w:t>4.4.1 priemonei „</w:t>
      </w:r>
      <w:r w:rsidRPr="004F4683">
        <w:rPr>
          <w:rFonts w:eastAsia="Times New Roman"/>
          <w:lang w:eastAsia="lt-LT"/>
        </w:rPr>
        <w:t>Savivaldybės aplinkos monitoringo programos 2023–2028 m. įgyvendinimas</w:t>
      </w:r>
      <w:r>
        <w:rPr>
          <w:rFonts w:eastAsia="Times New Roman"/>
          <w:lang w:eastAsia="lt-LT"/>
        </w:rPr>
        <w:t>“ skirtų lėšų</w:t>
      </w:r>
      <w:r w:rsidR="00A769A8">
        <w:rPr>
          <w:rFonts w:eastAsia="Times New Roman"/>
          <w:lang w:eastAsia="lt-LT"/>
        </w:rPr>
        <w:t>,</w:t>
      </w:r>
      <w:r>
        <w:rPr>
          <w:rFonts w:eastAsia="Times New Roman"/>
          <w:lang w:eastAsia="lt-LT"/>
        </w:rPr>
        <w:t xml:space="preserve"> t. y. 25 000 </w:t>
      </w:r>
      <w:proofErr w:type="spellStart"/>
      <w:r>
        <w:rPr>
          <w:rFonts w:eastAsia="Times New Roman"/>
          <w:lang w:eastAsia="lt-LT"/>
        </w:rPr>
        <w:t>Eur</w:t>
      </w:r>
      <w:proofErr w:type="spellEnd"/>
      <w:r w:rsidR="00A769A8">
        <w:rPr>
          <w:rFonts w:eastAsia="Times New Roman"/>
          <w:lang w:eastAsia="lt-LT"/>
        </w:rPr>
        <w:t>,</w:t>
      </w:r>
      <w:r>
        <w:rPr>
          <w:rFonts w:eastAsia="Times New Roman"/>
          <w:lang w:eastAsia="lt-LT"/>
        </w:rPr>
        <w:t xml:space="preserve"> perkelti į 4.1.</w:t>
      </w:r>
      <w:r w:rsidR="00B91F16">
        <w:rPr>
          <w:rFonts w:eastAsia="Times New Roman"/>
          <w:lang w:eastAsia="lt-LT"/>
        </w:rPr>
        <w:t>5</w:t>
      </w:r>
      <w:r>
        <w:rPr>
          <w:rFonts w:eastAsia="Times New Roman"/>
          <w:lang w:eastAsia="lt-LT"/>
        </w:rPr>
        <w:t xml:space="preserve"> priemon</w:t>
      </w:r>
      <w:r w:rsidR="006D172E">
        <w:rPr>
          <w:rFonts w:eastAsia="Times New Roman"/>
          <w:lang w:eastAsia="lt-LT"/>
        </w:rPr>
        <w:t>ės eilutę</w:t>
      </w:r>
      <w:r>
        <w:rPr>
          <w:rFonts w:eastAsia="Times New Roman"/>
          <w:lang w:eastAsia="lt-LT"/>
        </w:rPr>
        <w:t xml:space="preserve"> </w:t>
      </w:r>
      <w:r w:rsidR="00B91F16">
        <w:rPr>
          <w:rFonts w:eastAsia="Times New Roman"/>
          <w:lang w:eastAsia="lt-LT"/>
        </w:rPr>
        <w:t>„</w:t>
      </w:r>
      <w:r w:rsidR="00B91F16" w:rsidRPr="00B91F16">
        <w:rPr>
          <w:rFonts w:eastAsia="Times New Roman"/>
          <w:lang w:eastAsia="lt-LT"/>
        </w:rPr>
        <w:t>Gyventojams priklausančių gaminių, turinčių neigiamą poveikį aplinkai darančių medžiagų (asbesto atliekų), tvarkymas (surinkimo, transportavimo, perdirbimo, kitokio naudojimo ar šalinimo darbai)</w:t>
      </w:r>
      <w:r w:rsidR="00B91F16">
        <w:rPr>
          <w:rFonts w:eastAsia="Times New Roman"/>
          <w:lang w:eastAsia="lt-LT"/>
        </w:rPr>
        <w:t>“</w:t>
      </w:r>
      <w:r w:rsidR="00A40222">
        <w:rPr>
          <w:rFonts w:eastAsia="Times New Roman"/>
          <w:lang w:eastAsia="lt-LT"/>
        </w:rPr>
        <w:t xml:space="preserve"> ir 4000 </w:t>
      </w:r>
      <w:proofErr w:type="spellStart"/>
      <w:r w:rsidR="00A40222">
        <w:rPr>
          <w:rFonts w:eastAsia="Times New Roman"/>
          <w:lang w:eastAsia="lt-LT"/>
        </w:rPr>
        <w:t>Eur</w:t>
      </w:r>
      <w:proofErr w:type="spellEnd"/>
      <w:r w:rsidR="00A40222">
        <w:rPr>
          <w:rFonts w:eastAsia="Times New Roman"/>
          <w:lang w:eastAsia="lt-LT"/>
        </w:rPr>
        <w:t xml:space="preserve"> </w:t>
      </w:r>
      <w:r w:rsidR="0006669E">
        <w:rPr>
          <w:rFonts w:eastAsia="Times New Roman"/>
          <w:lang w:eastAsia="lt-LT"/>
        </w:rPr>
        <w:t xml:space="preserve">perkelti į </w:t>
      </w:r>
      <w:r w:rsidR="0006669E" w:rsidRPr="0006669E">
        <w:rPr>
          <w:rFonts w:eastAsia="Times New Roman"/>
          <w:lang w:eastAsia="lt-LT"/>
        </w:rPr>
        <w:t>4.4.2</w:t>
      </w:r>
      <w:r w:rsidR="0006669E">
        <w:rPr>
          <w:rFonts w:eastAsia="Times New Roman"/>
          <w:lang w:eastAsia="lt-LT"/>
        </w:rPr>
        <w:t xml:space="preserve"> </w:t>
      </w:r>
      <w:r w:rsidR="006D172E">
        <w:rPr>
          <w:rFonts w:eastAsia="Times New Roman"/>
          <w:lang w:eastAsia="lt-LT"/>
        </w:rPr>
        <w:t>priemonės eilutę „</w:t>
      </w:r>
      <w:r w:rsidR="0006669E" w:rsidRPr="0006669E">
        <w:rPr>
          <w:rFonts w:eastAsia="Times New Roman"/>
          <w:lang w:eastAsia="lt-LT"/>
        </w:rPr>
        <w:t>Pavojų aplinkai keliančių cheminių medžiagų sutvarkymo darbai, ekstremalių ekologinių situacijų, avarijų, įvykių padarinių likvidavimas</w:t>
      </w:r>
      <w:r w:rsidR="006D172E">
        <w:rPr>
          <w:rFonts w:eastAsia="Times New Roman"/>
          <w:lang w:eastAsia="lt-LT"/>
        </w:rPr>
        <w:t>“.</w:t>
      </w:r>
      <w:r w:rsidR="0006669E" w:rsidRPr="0006669E">
        <w:rPr>
          <w:rFonts w:eastAsia="Times New Roman"/>
          <w:lang w:eastAsia="lt-LT"/>
        </w:rPr>
        <w:t xml:space="preserve"> </w:t>
      </w:r>
    </w:p>
    <w:p w14:paraId="669D838A" w14:textId="2EAD5176" w:rsidR="00DF1174" w:rsidRDefault="006D172E" w:rsidP="00DF1174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Kadangi 4.4.1 priemonei skirtos lėšos (</w:t>
      </w:r>
      <w:r w:rsidRPr="006D172E">
        <w:rPr>
          <w:rFonts w:eastAsia="Times New Roman"/>
          <w:lang w:eastAsia="lt-LT"/>
        </w:rPr>
        <w:t xml:space="preserve">91 000 </w:t>
      </w:r>
      <w:proofErr w:type="spellStart"/>
      <w:r w:rsidRPr="006D172E">
        <w:rPr>
          <w:rFonts w:eastAsia="Times New Roman"/>
          <w:lang w:eastAsia="lt-LT"/>
        </w:rPr>
        <w:t>Eur</w:t>
      </w:r>
      <w:proofErr w:type="spellEnd"/>
      <w:r>
        <w:rPr>
          <w:rFonts w:eastAsia="Times New Roman"/>
          <w:lang w:eastAsia="lt-LT"/>
        </w:rPr>
        <w:t>) buvo numatytos metam</w:t>
      </w:r>
      <w:r w:rsidR="00A769A8">
        <w:rPr>
          <w:rFonts w:eastAsia="Times New Roman"/>
          <w:lang w:eastAsia="lt-LT"/>
        </w:rPr>
        <w:t>s</w:t>
      </w:r>
      <w:r>
        <w:rPr>
          <w:rFonts w:eastAsia="Times New Roman"/>
          <w:lang w:eastAsia="lt-LT"/>
        </w:rPr>
        <w:t xml:space="preserve">, o </w:t>
      </w:r>
      <w:r w:rsidR="00A769A8">
        <w:rPr>
          <w:rFonts w:eastAsia="Times New Roman"/>
          <w:lang w:eastAsia="lt-LT"/>
        </w:rPr>
        <w:t>v</w:t>
      </w:r>
      <w:r>
        <w:rPr>
          <w:rFonts w:eastAsia="Times New Roman"/>
          <w:lang w:eastAsia="lt-LT"/>
        </w:rPr>
        <w:t xml:space="preserve">iešųjų pirkimų procedūros </w:t>
      </w:r>
      <w:r w:rsidR="00E04B06">
        <w:rPr>
          <w:rFonts w:eastAsia="Times New Roman"/>
          <w:lang w:eastAsia="lt-LT"/>
        </w:rPr>
        <w:t>dar nėra</w:t>
      </w:r>
      <w:r>
        <w:rPr>
          <w:rFonts w:eastAsia="Times New Roman"/>
          <w:lang w:eastAsia="lt-LT"/>
        </w:rPr>
        <w:t xml:space="preserve"> baigtos</w:t>
      </w:r>
      <w:r w:rsidR="00A769A8">
        <w:rPr>
          <w:rFonts w:eastAsia="Times New Roman"/>
          <w:lang w:eastAsia="lt-LT"/>
        </w:rPr>
        <w:t>, t</w:t>
      </w:r>
      <w:r w:rsidR="000442C1">
        <w:rPr>
          <w:rFonts w:eastAsia="Times New Roman"/>
          <w:lang w:eastAsia="lt-LT"/>
        </w:rPr>
        <w:t xml:space="preserve">ikėtina, kad </w:t>
      </w:r>
      <w:r w:rsidR="000442C1" w:rsidRPr="000442C1">
        <w:rPr>
          <w:rFonts w:eastAsia="Times New Roman"/>
          <w:lang w:eastAsia="lt-LT"/>
        </w:rPr>
        <w:t>4.4.1 priemon</w:t>
      </w:r>
      <w:r w:rsidR="000442C1">
        <w:rPr>
          <w:rFonts w:eastAsia="Times New Roman"/>
          <w:lang w:eastAsia="lt-LT"/>
        </w:rPr>
        <w:t xml:space="preserve">ės įgyvendinimui reikės mažiau lėšų, todėl siūloma 25 000 </w:t>
      </w:r>
      <w:proofErr w:type="spellStart"/>
      <w:r w:rsidR="000442C1">
        <w:rPr>
          <w:rFonts w:eastAsia="Times New Roman"/>
          <w:lang w:eastAsia="lt-LT"/>
        </w:rPr>
        <w:t>Eur</w:t>
      </w:r>
      <w:proofErr w:type="spellEnd"/>
      <w:r w:rsidR="000442C1">
        <w:rPr>
          <w:rFonts w:eastAsia="Times New Roman"/>
          <w:lang w:eastAsia="lt-LT"/>
        </w:rPr>
        <w:t xml:space="preserve"> skirti </w:t>
      </w:r>
      <w:bookmarkStart w:id="4" w:name="_Hlk173928111"/>
      <w:r w:rsidR="000442C1" w:rsidRPr="000442C1">
        <w:rPr>
          <w:rFonts w:eastAsia="Times New Roman"/>
          <w:lang w:eastAsia="lt-LT"/>
        </w:rPr>
        <w:t>asbesto atliek</w:t>
      </w:r>
      <w:bookmarkEnd w:id="4"/>
      <w:r w:rsidR="00460B7F">
        <w:rPr>
          <w:rFonts w:eastAsia="Times New Roman"/>
          <w:lang w:eastAsia="lt-LT"/>
        </w:rPr>
        <w:t xml:space="preserve">oms </w:t>
      </w:r>
      <w:r w:rsidR="000442C1">
        <w:rPr>
          <w:rFonts w:eastAsia="Times New Roman"/>
          <w:lang w:eastAsia="lt-LT"/>
        </w:rPr>
        <w:t>iš gyventojų</w:t>
      </w:r>
      <w:r w:rsidR="00460B7F">
        <w:rPr>
          <w:rFonts w:eastAsia="Times New Roman"/>
          <w:lang w:eastAsia="lt-LT"/>
        </w:rPr>
        <w:t xml:space="preserve"> surinkti</w:t>
      </w:r>
      <w:r w:rsidR="000442C1">
        <w:rPr>
          <w:rFonts w:eastAsia="Times New Roman"/>
          <w:lang w:eastAsia="lt-LT"/>
        </w:rPr>
        <w:t xml:space="preserve">. </w:t>
      </w:r>
      <w:bookmarkStart w:id="5" w:name="_Hlk173928982"/>
      <w:r w:rsidR="00A769A8">
        <w:rPr>
          <w:rFonts w:eastAsia="Times New Roman"/>
          <w:lang w:eastAsia="lt-LT"/>
        </w:rPr>
        <w:t xml:space="preserve">Šiuo metu </w:t>
      </w:r>
      <w:r w:rsidR="00655B37">
        <w:rPr>
          <w:rFonts w:eastAsia="Times New Roman"/>
          <w:lang w:eastAsia="lt-LT"/>
        </w:rPr>
        <w:t xml:space="preserve">Kretingos rajono savivaldybės administracijai </w:t>
      </w:r>
      <w:bookmarkEnd w:id="5"/>
      <w:r w:rsidR="00655B37">
        <w:rPr>
          <w:rFonts w:eastAsia="Times New Roman"/>
          <w:lang w:eastAsia="lt-LT"/>
        </w:rPr>
        <w:t>yra pateikti</w:t>
      </w:r>
      <w:r w:rsidR="00BF44D2">
        <w:rPr>
          <w:rFonts w:eastAsia="Times New Roman"/>
          <w:lang w:eastAsia="lt-LT"/>
        </w:rPr>
        <w:t xml:space="preserve"> </w:t>
      </w:r>
      <w:r w:rsidR="00DF1174">
        <w:rPr>
          <w:rFonts w:eastAsia="Times New Roman"/>
          <w:lang w:eastAsia="lt-LT"/>
        </w:rPr>
        <w:t>84 gyventojų prašyma</w:t>
      </w:r>
      <w:r w:rsidR="00E04B06">
        <w:rPr>
          <w:rFonts w:eastAsia="Times New Roman"/>
          <w:lang w:eastAsia="lt-LT"/>
        </w:rPr>
        <w:t>i, kurių vis daugėja, ir</w:t>
      </w:r>
      <w:r w:rsidR="00DF1174">
        <w:rPr>
          <w:rFonts w:eastAsia="Times New Roman"/>
          <w:lang w:eastAsia="lt-LT"/>
        </w:rPr>
        <w:t xml:space="preserve"> 2024 metų pradžioj</w:t>
      </w:r>
      <w:r w:rsidR="00A769A8">
        <w:rPr>
          <w:rFonts w:eastAsia="Times New Roman"/>
          <w:lang w:eastAsia="lt-LT"/>
        </w:rPr>
        <w:t>e</w:t>
      </w:r>
      <w:r w:rsidR="00E04B06">
        <w:rPr>
          <w:rFonts w:eastAsia="Times New Roman"/>
          <w:lang w:eastAsia="lt-LT"/>
        </w:rPr>
        <w:t xml:space="preserve"> numatytų</w:t>
      </w:r>
      <w:r w:rsidR="00DF1174">
        <w:rPr>
          <w:rFonts w:eastAsia="Times New Roman"/>
          <w:lang w:eastAsia="lt-LT"/>
        </w:rPr>
        <w:t xml:space="preserve"> lėšų (35</w:t>
      </w:r>
      <w:r w:rsidR="0066254A">
        <w:rPr>
          <w:rFonts w:eastAsia="Times New Roman"/>
          <w:lang w:eastAsia="lt-LT"/>
        </w:rPr>
        <w:t xml:space="preserve"> 000 </w:t>
      </w:r>
      <w:proofErr w:type="spellStart"/>
      <w:r w:rsidR="0066254A">
        <w:rPr>
          <w:rFonts w:eastAsia="Times New Roman"/>
          <w:lang w:eastAsia="lt-LT"/>
        </w:rPr>
        <w:t>Eur</w:t>
      </w:r>
      <w:proofErr w:type="spellEnd"/>
      <w:r w:rsidR="0066254A">
        <w:rPr>
          <w:rFonts w:eastAsia="Times New Roman"/>
          <w:lang w:eastAsia="lt-LT"/>
        </w:rPr>
        <w:t>) jiems tenkinti neužtenka.</w:t>
      </w:r>
    </w:p>
    <w:p w14:paraId="3FB15FFD" w14:textId="4E53479E" w:rsidR="00F3299B" w:rsidRDefault="007B094C" w:rsidP="00234402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Taip pat neužtenka </w:t>
      </w:r>
      <w:r w:rsidRPr="007B094C">
        <w:rPr>
          <w:rFonts w:eastAsia="Times New Roman"/>
          <w:lang w:eastAsia="lt-LT"/>
        </w:rPr>
        <w:t>2024 metų pradžioj</w:t>
      </w:r>
      <w:r w:rsidR="00A769A8">
        <w:rPr>
          <w:rFonts w:eastAsia="Times New Roman"/>
          <w:lang w:eastAsia="lt-LT"/>
        </w:rPr>
        <w:t>e</w:t>
      </w:r>
      <w:r w:rsidR="00796A12">
        <w:rPr>
          <w:rFonts w:eastAsia="Times New Roman"/>
          <w:lang w:eastAsia="lt-LT"/>
        </w:rPr>
        <w:t xml:space="preserve"> numatytų</w:t>
      </w:r>
      <w:r w:rsidRPr="007B094C">
        <w:rPr>
          <w:rFonts w:eastAsia="Times New Roman"/>
          <w:lang w:eastAsia="lt-LT"/>
        </w:rPr>
        <w:t xml:space="preserve"> lėšų (</w:t>
      </w:r>
      <w:r>
        <w:rPr>
          <w:rFonts w:eastAsia="Times New Roman"/>
          <w:lang w:eastAsia="lt-LT"/>
        </w:rPr>
        <w:t>2</w:t>
      </w:r>
      <w:r w:rsidRPr="007B094C">
        <w:rPr>
          <w:rFonts w:eastAsia="Times New Roman"/>
          <w:lang w:eastAsia="lt-LT"/>
        </w:rPr>
        <w:t xml:space="preserve"> 000 </w:t>
      </w:r>
      <w:proofErr w:type="spellStart"/>
      <w:r w:rsidRPr="007B094C">
        <w:rPr>
          <w:rFonts w:eastAsia="Times New Roman"/>
          <w:lang w:eastAsia="lt-LT"/>
        </w:rPr>
        <w:t>Eur</w:t>
      </w:r>
      <w:proofErr w:type="spellEnd"/>
      <w:r w:rsidRPr="007B094C">
        <w:rPr>
          <w:rFonts w:eastAsia="Times New Roman"/>
          <w:lang w:eastAsia="lt-LT"/>
        </w:rPr>
        <w:t>)</w:t>
      </w:r>
      <w:r w:rsidR="00A769A8">
        <w:rPr>
          <w:rFonts w:eastAsia="Times New Roman"/>
          <w:lang w:eastAsia="lt-LT"/>
        </w:rPr>
        <w:t>,</w:t>
      </w:r>
      <w:r>
        <w:rPr>
          <w:rFonts w:eastAsia="Times New Roman"/>
          <w:lang w:eastAsia="lt-LT"/>
        </w:rPr>
        <w:t xml:space="preserve"> skirtų </w:t>
      </w:r>
      <w:r w:rsidR="003D6658" w:rsidRPr="003D6658">
        <w:rPr>
          <w:rFonts w:eastAsia="Times New Roman"/>
          <w:lang w:eastAsia="lt-LT"/>
        </w:rPr>
        <w:t xml:space="preserve">4.4.2 </w:t>
      </w:r>
      <w:r w:rsidR="003D6658">
        <w:rPr>
          <w:rFonts w:eastAsia="Times New Roman"/>
          <w:lang w:eastAsia="lt-LT"/>
        </w:rPr>
        <w:t xml:space="preserve">priemonei. </w:t>
      </w:r>
      <w:r w:rsidR="00D1006C" w:rsidRPr="00D1006C">
        <w:rPr>
          <w:rFonts w:eastAsia="Times New Roman"/>
          <w:lang w:eastAsia="lt-LT"/>
        </w:rPr>
        <w:t>Kretingos rajono savivaldybės administracija</w:t>
      </w:r>
      <w:r w:rsidR="00D1006C">
        <w:rPr>
          <w:rFonts w:eastAsia="Times New Roman"/>
          <w:lang w:eastAsia="lt-LT"/>
        </w:rPr>
        <w:t xml:space="preserve"> gauna pranešimų iš Aplinkos apsaugos agentūros, kurie įpareigo</w:t>
      </w:r>
      <w:r w:rsidR="00796A12">
        <w:rPr>
          <w:rFonts w:eastAsia="Times New Roman"/>
          <w:lang w:eastAsia="lt-LT"/>
        </w:rPr>
        <w:t>ja sutvarkyti teritorijas, kuri</w:t>
      </w:r>
      <w:r w:rsidR="00D1006C">
        <w:rPr>
          <w:rFonts w:eastAsia="Times New Roman"/>
          <w:lang w:eastAsia="lt-LT"/>
        </w:rPr>
        <w:t>ose išsiliejusios pavojingos atli</w:t>
      </w:r>
      <w:r w:rsidR="00796A12">
        <w:rPr>
          <w:rFonts w:eastAsia="Times New Roman"/>
          <w:lang w:eastAsia="lt-LT"/>
        </w:rPr>
        <w:t>ekos. Kadangi nėra galimybės į</w:t>
      </w:r>
      <w:r w:rsidR="00D1006C">
        <w:rPr>
          <w:rFonts w:eastAsia="Times New Roman"/>
          <w:lang w:eastAsia="lt-LT"/>
        </w:rPr>
        <w:t>vertinti, kiek bus surinkta atliekų</w:t>
      </w:r>
      <w:r w:rsidR="00A769A8">
        <w:rPr>
          <w:rFonts w:eastAsia="Times New Roman"/>
          <w:lang w:eastAsia="lt-LT"/>
        </w:rPr>
        <w:t>,</w:t>
      </w:r>
      <w:r w:rsidR="00D1006C">
        <w:rPr>
          <w:rFonts w:eastAsia="Times New Roman"/>
          <w:lang w:eastAsia="lt-LT"/>
        </w:rPr>
        <w:t xml:space="preserve"> siūloma </w:t>
      </w:r>
      <w:r w:rsidR="00D1006C" w:rsidRPr="00D1006C">
        <w:rPr>
          <w:rFonts w:eastAsia="Times New Roman"/>
          <w:lang w:eastAsia="lt-LT"/>
        </w:rPr>
        <w:t>4.4.2 priemonės eilut</w:t>
      </w:r>
      <w:r w:rsidR="00AF21B6">
        <w:rPr>
          <w:rFonts w:eastAsia="Times New Roman"/>
          <w:lang w:eastAsia="lt-LT"/>
        </w:rPr>
        <w:t xml:space="preserve">ėje padidinti numatytas lėšas 4000 </w:t>
      </w:r>
      <w:proofErr w:type="spellStart"/>
      <w:r w:rsidR="00AF21B6">
        <w:rPr>
          <w:rFonts w:eastAsia="Times New Roman"/>
          <w:lang w:eastAsia="lt-LT"/>
        </w:rPr>
        <w:t>Eur</w:t>
      </w:r>
      <w:proofErr w:type="spellEnd"/>
      <w:r w:rsidR="00A769A8">
        <w:rPr>
          <w:rFonts w:eastAsia="Times New Roman"/>
          <w:lang w:eastAsia="lt-LT"/>
        </w:rPr>
        <w:t>.</w:t>
      </w:r>
      <w:r w:rsidR="00B045D8">
        <w:rPr>
          <w:rFonts w:eastAsia="Times New Roman"/>
          <w:lang w:eastAsia="lt-LT"/>
        </w:rPr>
        <w:t xml:space="preserve"> </w:t>
      </w:r>
      <w:r w:rsidR="00A769A8">
        <w:rPr>
          <w:rFonts w:eastAsia="Times New Roman"/>
          <w:lang w:eastAsia="lt-LT"/>
        </w:rPr>
        <w:t>Š</w:t>
      </w:r>
      <w:r w:rsidR="00B045D8">
        <w:rPr>
          <w:rFonts w:eastAsia="Times New Roman"/>
          <w:lang w:eastAsia="lt-LT"/>
        </w:rPr>
        <w:t xml:space="preserve">iuo metu numatyta suma </w:t>
      </w:r>
      <w:r w:rsidR="00796A12">
        <w:rPr>
          <w:rFonts w:eastAsia="Times New Roman"/>
          <w:lang w:eastAsia="lt-LT"/>
        </w:rPr>
        <w:t xml:space="preserve">– </w:t>
      </w:r>
      <w:r w:rsidR="00B045D8" w:rsidRPr="00B045D8">
        <w:rPr>
          <w:rFonts w:eastAsia="Times New Roman"/>
          <w:lang w:eastAsia="lt-LT"/>
        </w:rPr>
        <w:t xml:space="preserve">2 000 </w:t>
      </w:r>
      <w:proofErr w:type="spellStart"/>
      <w:r w:rsidR="00B045D8" w:rsidRPr="00B045D8">
        <w:rPr>
          <w:rFonts w:eastAsia="Times New Roman"/>
          <w:lang w:eastAsia="lt-LT"/>
        </w:rPr>
        <w:t>Eur</w:t>
      </w:r>
      <w:proofErr w:type="spellEnd"/>
      <w:r w:rsidR="00B045D8">
        <w:rPr>
          <w:rFonts w:eastAsia="Times New Roman"/>
          <w:lang w:eastAsia="lt-LT"/>
        </w:rPr>
        <w:t xml:space="preserve"> </w:t>
      </w:r>
      <w:r w:rsidR="00796A12">
        <w:rPr>
          <w:rFonts w:eastAsia="Times New Roman"/>
          <w:lang w:eastAsia="lt-LT"/>
        </w:rPr>
        <w:t xml:space="preserve">– </w:t>
      </w:r>
      <w:r w:rsidR="0066254A">
        <w:rPr>
          <w:rFonts w:eastAsia="Times New Roman"/>
          <w:lang w:eastAsia="lt-LT"/>
        </w:rPr>
        <w:t xml:space="preserve">jau </w:t>
      </w:r>
      <w:r w:rsidR="00B045D8">
        <w:rPr>
          <w:rFonts w:eastAsia="Times New Roman"/>
          <w:lang w:eastAsia="lt-LT"/>
        </w:rPr>
        <w:t>yra išnaudota.</w:t>
      </w:r>
    </w:p>
    <w:bookmarkEnd w:id="3"/>
    <w:p w14:paraId="31A893C5" w14:textId="5EBF71F1" w:rsidR="005960B6" w:rsidRPr="009C7186" w:rsidRDefault="009C7186" w:rsidP="00A62242">
      <w:pPr>
        <w:ind w:firstLine="720"/>
        <w:jc w:val="both"/>
      </w:pPr>
      <w:r w:rsidRPr="000C29F5">
        <w:rPr>
          <w:b/>
          <w:bCs/>
        </w:rPr>
        <w:t>3.</w:t>
      </w:r>
      <w:r w:rsidRPr="00A62242">
        <w:rPr>
          <w:b/>
          <w:bCs/>
        </w:rPr>
        <w:t xml:space="preserve"> </w:t>
      </w:r>
      <w:r w:rsidR="00B620E6" w:rsidRPr="009C7186">
        <w:rPr>
          <w:b/>
        </w:rPr>
        <w:t>Kokių rezultatų laukiama</w:t>
      </w:r>
      <w:r w:rsidR="00714577">
        <w:rPr>
          <w:b/>
        </w:rPr>
        <w:t>.</w:t>
      </w:r>
    </w:p>
    <w:p w14:paraId="36919B0D" w14:textId="6FAEDB72" w:rsidR="003F23B0" w:rsidRDefault="00F01C52" w:rsidP="00A62242">
      <w:pPr>
        <w:ind w:firstLine="720"/>
        <w:jc w:val="both"/>
      </w:pPr>
      <w:r>
        <w:rPr>
          <w:bCs/>
        </w:rPr>
        <w:t>S</w:t>
      </w:r>
      <w:r w:rsidR="008104BE" w:rsidRPr="009C7186">
        <w:rPr>
          <w:bCs/>
        </w:rPr>
        <w:t>avivaldybės taryb</w:t>
      </w:r>
      <w:r w:rsidR="0066254A">
        <w:rPr>
          <w:bCs/>
        </w:rPr>
        <w:t>os sprendimu pakeitus</w:t>
      </w:r>
      <w:r w:rsidR="009D2B60" w:rsidRPr="006E79F2">
        <w:t xml:space="preserve"> Kretingos rajono savivaldybės aplinkos apsaugos rėmimo specialiosios programos 202</w:t>
      </w:r>
      <w:r w:rsidR="00F3299B">
        <w:t>4</w:t>
      </w:r>
      <w:r w:rsidR="009D2B60" w:rsidRPr="006E79F2">
        <w:t xml:space="preserve"> metų priemon</w:t>
      </w:r>
      <w:r w:rsidR="0066254A">
        <w:t>e</w:t>
      </w:r>
      <w:r w:rsidR="009D2B60" w:rsidRPr="006E79F2">
        <w:t>s, patvirtint</w:t>
      </w:r>
      <w:r w:rsidR="0066254A">
        <w:t>a</w:t>
      </w:r>
      <w:r w:rsidR="00081754">
        <w:t>s</w:t>
      </w:r>
      <w:r w:rsidR="009D2B60" w:rsidRPr="006E79F2">
        <w:t xml:space="preserve"> Kretingos rajono savivaldybės tarybos 202</w:t>
      </w:r>
      <w:r w:rsidR="00F3299B">
        <w:t>4</w:t>
      </w:r>
      <w:r w:rsidR="009D2B60" w:rsidRPr="006E79F2">
        <w:t xml:space="preserve"> m. </w:t>
      </w:r>
      <w:r w:rsidR="00F3299B">
        <w:t xml:space="preserve">vasario 29 </w:t>
      </w:r>
      <w:r w:rsidR="009D2B60" w:rsidRPr="006E79F2">
        <w:t>d. sprendimu Nr. T2-</w:t>
      </w:r>
      <w:r w:rsidR="00F3299B">
        <w:t>63</w:t>
      </w:r>
      <w:r w:rsidR="009D2B60" w:rsidRPr="006E79F2">
        <w:t xml:space="preserve"> „Dėl Kretingos rajono savivaldybės aplinkos apsaugos rėmimo specialiosios programos 202</w:t>
      </w:r>
      <w:r w:rsidR="0092671A">
        <w:t>4</w:t>
      </w:r>
      <w:r w:rsidR="009D2B60" w:rsidRPr="006E79F2">
        <w:t xml:space="preserve"> metų priemonių tvirtinimo“</w:t>
      </w:r>
      <w:r w:rsidR="00FB7624">
        <w:t>,</w:t>
      </w:r>
      <w:r w:rsidR="00DF7C67">
        <w:t xml:space="preserve"> </w:t>
      </w:r>
      <w:r w:rsidR="007B4C0D">
        <w:t>bus galima išvežti daugiau asbesto atliekų iš gyventojų, taip pat sutvarkyti teritorijas.</w:t>
      </w:r>
    </w:p>
    <w:p w14:paraId="6C2BF318" w14:textId="1F3E5D64" w:rsidR="009F754A" w:rsidRDefault="005960B6" w:rsidP="00A62242">
      <w:pPr>
        <w:ind w:firstLine="720"/>
        <w:jc w:val="both"/>
        <w:rPr>
          <w:b/>
        </w:rPr>
      </w:pPr>
      <w:r>
        <w:rPr>
          <w:b/>
        </w:rPr>
        <w:t>4.</w:t>
      </w:r>
      <w:r w:rsidR="00A62242">
        <w:rPr>
          <w:b/>
        </w:rPr>
        <w:t xml:space="preserve"> </w:t>
      </w:r>
      <w:r w:rsidR="00B620E6">
        <w:rPr>
          <w:b/>
        </w:rPr>
        <w:t>Lėšų poreikis ir šaltiniai</w:t>
      </w:r>
      <w:r>
        <w:rPr>
          <w:b/>
        </w:rPr>
        <w:t xml:space="preserve">. </w:t>
      </w:r>
    </w:p>
    <w:p w14:paraId="7448ECEB" w14:textId="2C5A22E0" w:rsidR="00A62242" w:rsidRDefault="00DF7C67" w:rsidP="00A62242">
      <w:pPr>
        <w:ind w:firstLine="720"/>
        <w:jc w:val="both"/>
      </w:pPr>
      <w:r>
        <w:t>Sprendimui įgyvendinti papildomos Savivaldybės biudžeto lėšos nereikalingos –</w:t>
      </w:r>
      <w:r w:rsidR="006E7E09">
        <w:t xml:space="preserve"> spren</w:t>
      </w:r>
      <w:r>
        <w:t xml:space="preserve">dimo projektu siūloma tik </w:t>
      </w:r>
      <w:r w:rsidR="006E7E09">
        <w:t>perskirstyti</w:t>
      </w:r>
      <w:r w:rsidR="00A16221" w:rsidRPr="0018333F">
        <w:t xml:space="preserve"> Kretingos rajono savivaldybės aplinkos apsaugos rėmimo specialiosios programos lėš</w:t>
      </w:r>
      <w:r w:rsidR="006E7E09">
        <w:t>a</w:t>
      </w:r>
      <w:r w:rsidR="00A16221" w:rsidRPr="0018333F">
        <w:t>s.</w:t>
      </w:r>
    </w:p>
    <w:p w14:paraId="34059C5F" w14:textId="3FAB0B4F" w:rsidR="005960B6" w:rsidRDefault="00A62242" w:rsidP="00A62242">
      <w:pPr>
        <w:ind w:firstLine="720"/>
        <w:jc w:val="both"/>
      </w:pPr>
      <w:r w:rsidRPr="00A62242">
        <w:rPr>
          <w:b/>
          <w:bCs/>
        </w:rPr>
        <w:t>5.</w:t>
      </w:r>
      <w:r>
        <w:t xml:space="preserve"> </w:t>
      </w:r>
      <w:r w:rsidR="00B620E6" w:rsidRPr="002420DB">
        <w:rPr>
          <w:b/>
        </w:rPr>
        <w:t>Kiti sprendimui priimti reikalingi pagrindimai, skaičiavimai ar paaiškinimai</w:t>
      </w:r>
      <w:r w:rsidR="00745ECD" w:rsidRPr="002420DB">
        <w:rPr>
          <w:b/>
        </w:rPr>
        <w:t>.</w:t>
      </w:r>
      <w:r w:rsidR="005960B6">
        <w:t xml:space="preserve"> </w:t>
      </w:r>
    </w:p>
    <w:p w14:paraId="34AF8CCB" w14:textId="1061FDE1" w:rsidR="002420DB" w:rsidRDefault="00A71DE2" w:rsidP="00A62242">
      <w:pPr>
        <w:pStyle w:val="Sraopastraipa"/>
        <w:ind w:left="0" w:firstLine="720"/>
        <w:jc w:val="both"/>
      </w:pPr>
      <w:r>
        <w:t>-</w:t>
      </w:r>
    </w:p>
    <w:p w14:paraId="559B787A" w14:textId="1567E109" w:rsidR="005960B6" w:rsidRDefault="005960B6" w:rsidP="00A6224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rPr>
          <w:b/>
        </w:rPr>
        <w:t>6.</w:t>
      </w:r>
      <w:r w:rsidR="00A62242">
        <w:rPr>
          <w:b/>
        </w:rPr>
        <w:t xml:space="preserve"> </w:t>
      </w:r>
      <w:r w:rsidR="00B620E6">
        <w:rPr>
          <w:b/>
        </w:rPr>
        <w:t xml:space="preserve">Teisės akto projekto antikorupcinio vertinimo išvada dėl sprendimo projekto teikimo </w:t>
      </w:r>
      <w:r w:rsidR="00B620E6">
        <w:rPr>
          <w:b/>
        </w:rPr>
        <w:lastRenderedPageBreak/>
        <w:t>antikorupciniam vertinimui.</w:t>
      </w:r>
    </w:p>
    <w:p w14:paraId="3464EE35" w14:textId="77777777" w:rsidR="00A62242" w:rsidRDefault="005960B6" w:rsidP="00A62242">
      <w:pPr>
        <w:ind w:firstLine="720"/>
        <w:jc w:val="both"/>
        <w:rPr>
          <w:color w:val="000000"/>
        </w:rPr>
      </w:pPr>
      <w:r>
        <w:rPr>
          <w:color w:val="000000"/>
        </w:rPr>
        <w:t>Teisės aktuose nenumatytas teisės akto projekto antikorupcinis vertinimas.</w:t>
      </w:r>
    </w:p>
    <w:p w14:paraId="3DB83AE9" w14:textId="680AAC54" w:rsidR="005960B6" w:rsidRPr="00B620E6" w:rsidRDefault="00A62242" w:rsidP="00A62242">
      <w:pPr>
        <w:ind w:firstLine="720"/>
        <w:jc w:val="both"/>
        <w:rPr>
          <w:b/>
        </w:rPr>
      </w:pPr>
      <w:r w:rsidRPr="00A62242">
        <w:rPr>
          <w:b/>
          <w:bCs/>
          <w:color w:val="000000"/>
        </w:rPr>
        <w:t>7.</w:t>
      </w:r>
      <w:r>
        <w:rPr>
          <w:color w:val="000000"/>
        </w:rPr>
        <w:t xml:space="preserve"> </w:t>
      </w:r>
      <w:r w:rsidR="005960B6" w:rsidRPr="00B620E6">
        <w:rPr>
          <w:b/>
        </w:rPr>
        <w:t>Autorius ar autorių grupė</w:t>
      </w:r>
      <w:r w:rsidR="005960B6" w:rsidRPr="00745ECD">
        <w:rPr>
          <w:b/>
        </w:rPr>
        <w:t>s.</w:t>
      </w:r>
    </w:p>
    <w:p w14:paraId="44DBD3FA" w14:textId="7BE86F6A" w:rsidR="00234402" w:rsidRDefault="00234402" w:rsidP="001C7EC1">
      <w:pPr>
        <w:ind w:firstLine="720"/>
        <w:jc w:val="both"/>
      </w:pPr>
      <w:r w:rsidRPr="00234402">
        <w:rPr>
          <w:rFonts w:eastAsia="Times New Roman"/>
          <w:lang w:eastAsia="lt-LT"/>
        </w:rPr>
        <w:t>Vietini</w:t>
      </w:r>
      <w:r w:rsidR="005960B6">
        <w:t xml:space="preserve">o ūkio ir turto valdymo skyriaus vyr. specialistė </w:t>
      </w:r>
      <w:r w:rsidR="008104BE">
        <w:t xml:space="preserve">Odeta </w:t>
      </w:r>
      <w:proofErr w:type="spellStart"/>
      <w:r w:rsidR="008104BE">
        <w:t>Viršilienė</w:t>
      </w:r>
      <w:proofErr w:type="spellEnd"/>
      <w:r w:rsidR="005960B6">
        <w:t>.</w:t>
      </w:r>
    </w:p>
    <w:sectPr w:rsidR="00234402" w:rsidSect="00E969B1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5B4CC" w14:textId="77777777" w:rsidR="007F4B57" w:rsidRDefault="007F4B57" w:rsidP="005A24EA">
      <w:r>
        <w:separator/>
      </w:r>
    </w:p>
  </w:endnote>
  <w:endnote w:type="continuationSeparator" w:id="0">
    <w:p w14:paraId="6569AB41" w14:textId="77777777" w:rsidR="007F4B57" w:rsidRDefault="007F4B57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E92D" w14:textId="77777777" w:rsidR="007F4B57" w:rsidRDefault="007F4B57" w:rsidP="005A24EA">
      <w:r>
        <w:separator/>
      </w:r>
    </w:p>
  </w:footnote>
  <w:footnote w:type="continuationSeparator" w:id="0">
    <w:p w14:paraId="74D024C0" w14:textId="77777777" w:rsidR="007F4B57" w:rsidRDefault="007F4B57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336436"/>
      <w:docPartObj>
        <w:docPartGallery w:val="Page Numbers (Top of Page)"/>
        <w:docPartUnique/>
      </w:docPartObj>
    </w:sdtPr>
    <w:sdtEndPr/>
    <w:sdtContent>
      <w:p w14:paraId="3C5E1B5F" w14:textId="5E9F8766" w:rsidR="001C7EC1" w:rsidRDefault="001C7E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03EB0F" w14:textId="77777777" w:rsidR="001C7EC1" w:rsidRDefault="001C7E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5BEE" w14:textId="77777777" w:rsidR="001002DC" w:rsidRDefault="001002DC" w:rsidP="007F7772">
    <w:pPr>
      <w:pStyle w:val="Antrats"/>
      <w:jc w:val="right"/>
    </w:pP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C49E660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BA3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15"/>
  </w:num>
  <w:num w:numId="7">
    <w:abstractNumId w:val="15"/>
  </w:num>
  <w:num w:numId="8">
    <w:abstractNumId w:val="7"/>
  </w:num>
  <w:num w:numId="9">
    <w:abstractNumId w:val="15"/>
  </w:num>
  <w:num w:numId="1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6"/>
  </w:num>
  <w:num w:numId="16">
    <w:abstractNumId w:val="14"/>
  </w:num>
  <w:num w:numId="17">
    <w:abstractNumId w:val="13"/>
  </w:num>
  <w:num w:numId="18">
    <w:abstractNumId w:val="8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72F7"/>
    <w:rsid w:val="00020B5A"/>
    <w:rsid w:val="00025CD0"/>
    <w:rsid w:val="00027ADE"/>
    <w:rsid w:val="00033D28"/>
    <w:rsid w:val="00040D1D"/>
    <w:rsid w:val="000416B6"/>
    <w:rsid w:val="000434CC"/>
    <w:rsid w:val="000442C1"/>
    <w:rsid w:val="00050E85"/>
    <w:rsid w:val="00056237"/>
    <w:rsid w:val="000612CD"/>
    <w:rsid w:val="0006218A"/>
    <w:rsid w:val="00063081"/>
    <w:rsid w:val="00063C3B"/>
    <w:rsid w:val="0006669E"/>
    <w:rsid w:val="000668D2"/>
    <w:rsid w:val="00081754"/>
    <w:rsid w:val="00081DCC"/>
    <w:rsid w:val="0009330A"/>
    <w:rsid w:val="00093A60"/>
    <w:rsid w:val="00093AA1"/>
    <w:rsid w:val="00093F34"/>
    <w:rsid w:val="000949BF"/>
    <w:rsid w:val="00096C0D"/>
    <w:rsid w:val="000A0582"/>
    <w:rsid w:val="000A0BB8"/>
    <w:rsid w:val="000A1749"/>
    <w:rsid w:val="000A2EBB"/>
    <w:rsid w:val="000A3879"/>
    <w:rsid w:val="000B06D0"/>
    <w:rsid w:val="000B0E9C"/>
    <w:rsid w:val="000B3611"/>
    <w:rsid w:val="000C29F5"/>
    <w:rsid w:val="000C3AE4"/>
    <w:rsid w:val="000C5DEA"/>
    <w:rsid w:val="000C6B45"/>
    <w:rsid w:val="000C74D7"/>
    <w:rsid w:val="000D0150"/>
    <w:rsid w:val="000D0641"/>
    <w:rsid w:val="000D153D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052B"/>
    <w:rsid w:val="000F1A54"/>
    <w:rsid w:val="000F288C"/>
    <w:rsid w:val="000F36A2"/>
    <w:rsid w:val="000F4D0D"/>
    <w:rsid w:val="000F6364"/>
    <w:rsid w:val="001002DC"/>
    <w:rsid w:val="001030E3"/>
    <w:rsid w:val="0010513D"/>
    <w:rsid w:val="00105305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548E2"/>
    <w:rsid w:val="0015548F"/>
    <w:rsid w:val="00161313"/>
    <w:rsid w:val="0016732F"/>
    <w:rsid w:val="00170122"/>
    <w:rsid w:val="00171105"/>
    <w:rsid w:val="001725C6"/>
    <w:rsid w:val="00174F39"/>
    <w:rsid w:val="00177D5E"/>
    <w:rsid w:val="00177FD9"/>
    <w:rsid w:val="00183325"/>
    <w:rsid w:val="001843DD"/>
    <w:rsid w:val="00184468"/>
    <w:rsid w:val="00186F22"/>
    <w:rsid w:val="00191928"/>
    <w:rsid w:val="00191A42"/>
    <w:rsid w:val="00195986"/>
    <w:rsid w:val="001A0421"/>
    <w:rsid w:val="001A06D8"/>
    <w:rsid w:val="001A1876"/>
    <w:rsid w:val="001A1AA3"/>
    <w:rsid w:val="001A7100"/>
    <w:rsid w:val="001B018C"/>
    <w:rsid w:val="001B1880"/>
    <w:rsid w:val="001B284B"/>
    <w:rsid w:val="001C0841"/>
    <w:rsid w:val="001C3211"/>
    <w:rsid w:val="001C7B44"/>
    <w:rsid w:val="001C7EC1"/>
    <w:rsid w:val="001D55AA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578B"/>
    <w:rsid w:val="00206585"/>
    <w:rsid w:val="00213251"/>
    <w:rsid w:val="00221559"/>
    <w:rsid w:val="00223BEB"/>
    <w:rsid w:val="00232F08"/>
    <w:rsid w:val="00233466"/>
    <w:rsid w:val="00234402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203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1CBF"/>
    <w:rsid w:val="00293ADE"/>
    <w:rsid w:val="00295CD6"/>
    <w:rsid w:val="00296369"/>
    <w:rsid w:val="002972F3"/>
    <w:rsid w:val="00297966"/>
    <w:rsid w:val="002A0E84"/>
    <w:rsid w:val="002A7E7A"/>
    <w:rsid w:val="002B02DA"/>
    <w:rsid w:val="002B3DAA"/>
    <w:rsid w:val="002B4E40"/>
    <w:rsid w:val="002B5D6C"/>
    <w:rsid w:val="002C34B6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7CA6"/>
    <w:rsid w:val="00304445"/>
    <w:rsid w:val="00304708"/>
    <w:rsid w:val="00311581"/>
    <w:rsid w:val="003202F6"/>
    <w:rsid w:val="00322CFC"/>
    <w:rsid w:val="00325378"/>
    <w:rsid w:val="003256BC"/>
    <w:rsid w:val="00327B8F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2093"/>
    <w:rsid w:val="003648D1"/>
    <w:rsid w:val="00383144"/>
    <w:rsid w:val="00384F5A"/>
    <w:rsid w:val="00385887"/>
    <w:rsid w:val="00392EAF"/>
    <w:rsid w:val="003A027F"/>
    <w:rsid w:val="003A0B2E"/>
    <w:rsid w:val="003B159A"/>
    <w:rsid w:val="003B41D2"/>
    <w:rsid w:val="003B74C4"/>
    <w:rsid w:val="003B7E73"/>
    <w:rsid w:val="003C3DA8"/>
    <w:rsid w:val="003C76BD"/>
    <w:rsid w:val="003C7E73"/>
    <w:rsid w:val="003D16D9"/>
    <w:rsid w:val="003D4B6B"/>
    <w:rsid w:val="003D5E9C"/>
    <w:rsid w:val="003D6658"/>
    <w:rsid w:val="003D7040"/>
    <w:rsid w:val="003E01AF"/>
    <w:rsid w:val="003E27E9"/>
    <w:rsid w:val="003E484D"/>
    <w:rsid w:val="003E514E"/>
    <w:rsid w:val="003E57F9"/>
    <w:rsid w:val="003F0071"/>
    <w:rsid w:val="003F0789"/>
    <w:rsid w:val="003F23B0"/>
    <w:rsid w:val="003F66AD"/>
    <w:rsid w:val="003F789A"/>
    <w:rsid w:val="003F7D33"/>
    <w:rsid w:val="00402096"/>
    <w:rsid w:val="004020F7"/>
    <w:rsid w:val="004101EB"/>
    <w:rsid w:val="00412499"/>
    <w:rsid w:val="00413E55"/>
    <w:rsid w:val="00421B75"/>
    <w:rsid w:val="0042237B"/>
    <w:rsid w:val="00423766"/>
    <w:rsid w:val="00426CA8"/>
    <w:rsid w:val="00430267"/>
    <w:rsid w:val="00431D2B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3DFB"/>
    <w:rsid w:val="00454249"/>
    <w:rsid w:val="00455140"/>
    <w:rsid w:val="00456401"/>
    <w:rsid w:val="00456F6F"/>
    <w:rsid w:val="00460B7F"/>
    <w:rsid w:val="00461578"/>
    <w:rsid w:val="00466B5D"/>
    <w:rsid w:val="00472DEA"/>
    <w:rsid w:val="0047322B"/>
    <w:rsid w:val="00475167"/>
    <w:rsid w:val="00475292"/>
    <w:rsid w:val="00476C2F"/>
    <w:rsid w:val="00476E08"/>
    <w:rsid w:val="00476EA1"/>
    <w:rsid w:val="00482A67"/>
    <w:rsid w:val="004868D5"/>
    <w:rsid w:val="004918FC"/>
    <w:rsid w:val="00491D5F"/>
    <w:rsid w:val="00494654"/>
    <w:rsid w:val="004A0B13"/>
    <w:rsid w:val="004A39D0"/>
    <w:rsid w:val="004A54C0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1F7C"/>
    <w:rsid w:val="004D59F8"/>
    <w:rsid w:val="004E317B"/>
    <w:rsid w:val="004E3BB3"/>
    <w:rsid w:val="004E766C"/>
    <w:rsid w:val="004F16FF"/>
    <w:rsid w:val="004F4683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288D"/>
    <w:rsid w:val="00583849"/>
    <w:rsid w:val="00583D1E"/>
    <w:rsid w:val="00584B9D"/>
    <w:rsid w:val="0058685A"/>
    <w:rsid w:val="0058764A"/>
    <w:rsid w:val="005960B6"/>
    <w:rsid w:val="005964AC"/>
    <w:rsid w:val="00596E90"/>
    <w:rsid w:val="005A24EA"/>
    <w:rsid w:val="005A5433"/>
    <w:rsid w:val="005B28D0"/>
    <w:rsid w:val="005C1256"/>
    <w:rsid w:val="005C525F"/>
    <w:rsid w:val="005D23CD"/>
    <w:rsid w:val="005D3FF9"/>
    <w:rsid w:val="005E0523"/>
    <w:rsid w:val="005E264D"/>
    <w:rsid w:val="005E4262"/>
    <w:rsid w:val="005F1186"/>
    <w:rsid w:val="005F3EB0"/>
    <w:rsid w:val="005F51D8"/>
    <w:rsid w:val="005F5D6E"/>
    <w:rsid w:val="005F66CC"/>
    <w:rsid w:val="005F6C28"/>
    <w:rsid w:val="005F7409"/>
    <w:rsid w:val="005F7DE2"/>
    <w:rsid w:val="0060000D"/>
    <w:rsid w:val="00605543"/>
    <w:rsid w:val="006073CC"/>
    <w:rsid w:val="00615FC1"/>
    <w:rsid w:val="00616BDC"/>
    <w:rsid w:val="0062243D"/>
    <w:rsid w:val="006238DA"/>
    <w:rsid w:val="006248C1"/>
    <w:rsid w:val="00627C73"/>
    <w:rsid w:val="00630E10"/>
    <w:rsid w:val="006359B8"/>
    <w:rsid w:val="0063683C"/>
    <w:rsid w:val="00647774"/>
    <w:rsid w:val="00651041"/>
    <w:rsid w:val="006528EC"/>
    <w:rsid w:val="00652D38"/>
    <w:rsid w:val="0065301F"/>
    <w:rsid w:val="006533E5"/>
    <w:rsid w:val="00655B37"/>
    <w:rsid w:val="00660C62"/>
    <w:rsid w:val="0066254A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3323"/>
    <w:rsid w:val="006B3584"/>
    <w:rsid w:val="006B4491"/>
    <w:rsid w:val="006B71AA"/>
    <w:rsid w:val="006C0BF7"/>
    <w:rsid w:val="006C2D75"/>
    <w:rsid w:val="006C3161"/>
    <w:rsid w:val="006C45DD"/>
    <w:rsid w:val="006C55E6"/>
    <w:rsid w:val="006C7EAA"/>
    <w:rsid w:val="006D172E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E7E09"/>
    <w:rsid w:val="006F6A7E"/>
    <w:rsid w:val="007045C9"/>
    <w:rsid w:val="00704997"/>
    <w:rsid w:val="00706772"/>
    <w:rsid w:val="00711446"/>
    <w:rsid w:val="00714577"/>
    <w:rsid w:val="0071547F"/>
    <w:rsid w:val="00720FDA"/>
    <w:rsid w:val="00722966"/>
    <w:rsid w:val="0072476C"/>
    <w:rsid w:val="00725308"/>
    <w:rsid w:val="00725D8E"/>
    <w:rsid w:val="00730754"/>
    <w:rsid w:val="00733B17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1A67"/>
    <w:rsid w:val="0079655B"/>
    <w:rsid w:val="00796A12"/>
    <w:rsid w:val="00797257"/>
    <w:rsid w:val="007A1867"/>
    <w:rsid w:val="007A31E3"/>
    <w:rsid w:val="007A460B"/>
    <w:rsid w:val="007A4B3A"/>
    <w:rsid w:val="007A618D"/>
    <w:rsid w:val="007B094C"/>
    <w:rsid w:val="007B1F2D"/>
    <w:rsid w:val="007B4C0D"/>
    <w:rsid w:val="007B5AF7"/>
    <w:rsid w:val="007C32B3"/>
    <w:rsid w:val="007C48A4"/>
    <w:rsid w:val="007C69F2"/>
    <w:rsid w:val="007D1537"/>
    <w:rsid w:val="007D3F53"/>
    <w:rsid w:val="007D63D2"/>
    <w:rsid w:val="007D7FB2"/>
    <w:rsid w:val="007E1E36"/>
    <w:rsid w:val="007E1FB2"/>
    <w:rsid w:val="007E5327"/>
    <w:rsid w:val="007F4B57"/>
    <w:rsid w:val="007F7772"/>
    <w:rsid w:val="0080254A"/>
    <w:rsid w:val="00805041"/>
    <w:rsid w:val="0080724A"/>
    <w:rsid w:val="0080732C"/>
    <w:rsid w:val="0080762C"/>
    <w:rsid w:val="008104BE"/>
    <w:rsid w:val="00812EF0"/>
    <w:rsid w:val="00825B11"/>
    <w:rsid w:val="00825E1A"/>
    <w:rsid w:val="00826EB9"/>
    <w:rsid w:val="00827503"/>
    <w:rsid w:val="00827A78"/>
    <w:rsid w:val="00835426"/>
    <w:rsid w:val="0083554F"/>
    <w:rsid w:val="00837ECE"/>
    <w:rsid w:val="0084091D"/>
    <w:rsid w:val="00841B4F"/>
    <w:rsid w:val="00842DF3"/>
    <w:rsid w:val="008436AA"/>
    <w:rsid w:val="008446AC"/>
    <w:rsid w:val="008543D7"/>
    <w:rsid w:val="008548A3"/>
    <w:rsid w:val="00856C52"/>
    <w:rsid w:val="00857288"/>
    <w:rsid w:val="00862088"/>
    <w:rsid w:val="00863FA4"/>
    <w:rsid w:val="0087066C"/>
    <w:rsid w:val="00873620"/>
    <w:rsid w:val="0087389D"/>
    <w:rsid w:val="00883A96"/>
    <w:rsid w:val="00883E15"/>
    <w:rsid w:val="0088631E"/>
    <w:rsid w:val="00886C56"/>
    <w:rsid w:val="0089229C"/>
    <w:rsid w:val="00892A99"/>
    <w:rsid w:val="008945E8"/>
    <w:rsid w:val="008A55F1"/>
    <w:rsid w:val="008A5AB5"/>
    <w:rsid w:val="008B0581"/>
    <w:rsid w:val="008B1D40"/>
    <w:rsid w:val="008B5A3D"/>
    <w:rsid w:val="008C09D6"/>
    <w:rsid w:val="008C1978"/>
    <w:rsid w:val="008C3325"/>
    <w:rsid w:val="008C5815"/>
    <w:rsid w:val="008D4046"/>
    <w:rsid w:val="008E40AE"/>
    <w:rsid w:val="008E4C7B"/>
    <w:rsid w:val="008F0653"/>
    <w:rsid w:val="008F0E2C"/>
    <w:rsid w:val="008F2206"/>
    <w:rsid w:val="008F2EB3"/>
    <w:rsid w:val="008F47BF"/>
    <w:rsid w:val="008F4DF2"/>
    <w:rsid w:val="008F6CD8"/>
    <w:rsid w:val="008F73FA"/>
    <w:rsid w:val="00900828"/>
    <w:rsid w:val="00900E6B"/>
    <w:rsid w:val="00907FF5"/>
    <w:rsid w:val="009106EF"/>
    <w:rsid w:val="00914DFD"/>
    <w:rsid w:val="009153B0"/>
    <w:rsid w:val="009206AE"/>
    <w:rsid w:val="00922BA3"/>
    <w:rsid w:val="00923DD5"/>
    <w:rsid w:val="009246C8"/>
    <w:rsid w:val="00924824"/>
    <w:rsid w:val="0092671A"/>
    <w:rsid w:val="00930D94"/>
    <w:rsid w:val="009321A3"/>
    <w:rsid w:val="009328D2"/>
    <w:rsid w:val="009353D4"/>
    <w:rsid w:val="009377E8"/>
    <w:rsid w:val="009418C5"/>
    <w:rsid w:val="00941F96"/>
    <w:rsid w:val="009442FE"/>
    <w:rsid w:val="009456CE"/>
    <w:rsid w:val="00946719"/>
    <w:rsid w:val="0094683E"/>
    <w:rsid w:val="00946854"/>
    <w:rsid w:val="00947865"/>
    <w:rsid w:val="009502A6"/>
    <w:rsid w:val="00951DFC"/>
    <w:rsid w:val="00952C51"/>
    <w:rsid w:val="0095375A"/>
    <w:rsid w:val="0095450F"/>
    <w:rsid w:val="009557A9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D5DDC"/>
    <w:rsid w:val="009E3D71"/>
    <w:rsid w:val="009E4319"/>
    <w:rsid w:val="009F18B9"/>
    <w:rsid w:val="009F6333"/>
    <w:rsid w:val="009F6979"/>
    <w:rsid w:val="009F754A"/>
    <w:rsid w:val="00A01538"/>
    <w:rsid w:val="00A0455E"/>
    <w:rsid w:val="00A0557F"/>
    <w:rsid w:val="00A05EEA"/>
    <w:rsid w:val="00A07518"/>
    <w:rsid w:val="00A16221"/>
    <w:rsid w:val="00A20D43"/>
    <w:rsid w:val="00A259E5"/>
    <w:rsid w:val="00A27B55"/>
    <w:rsid w:val="00A32BC6"/>
    <w:rsid w:val="00A353D5"/>
    <w:rsid w:val="00A40222"/>
    <w:rsid w:val="00A4088C"/>
    <w:rsid w:val="00A44B4F"/>
    <w:rsid w:val="00A46930"/>
    <w:rsid w:val="00A47FCD"/>
    <w:rsid w:val="00A5082D"/>
    <w:rsid w:val="00A51159"/>
    <w:rsid w:val="00A51290"/>
    <w:rsid w:val="00A51F79"/>
    <w:rsid w:val="00A603F5"/>
    <w:rsid w:val="00A62242"/>
    <w:rsid w:val="00A6226D"/>
    <w:rsid w:val="00A64F1E"/>
    <w:rsid w:val="00A71DE2"/>
    <w:rsid w:val="00A7306C"/>
    <w:rsid w:val="00A769A8"/>
    <w:rsid w:val="00A8228B"/>
    <w:rsid w:val="00A82A44"/>
    <w:rsid w:val="00A82C02"/>
    <w:rsid w:val="00A84971"/>
    <w:rsid w:val="00A86F96"/>
    <w:rsid w:val="00A87420"/>
    <w:rsid w:val="00A92204"/>
    <w:rsid w:val="00A924CC"/>
    <w:rsid w:val="00A935E5"/>
    <w:rsid w:val="00A9453A"/>
    <w:rsid w:val="00A95E11"/>
    <w:rsid w:val="00A96F27"/>
    <w:rsid w:val="00AA0E2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FF3"/>
    <w:rsid w:val="00AE704A"/>
    <w:rsid w:val="00AF035D"/>
    <w:rsid w:val="00AF148E"/>
    <w:rsid w:val="00AF1F32"/>
    <w:rsid w:val="00AF21B6"/>
    <w:rsid w:val="00AF5D80"/>
    <w:rsid w:val="00B012A0"/>
    <w:rsid w:val="00B03BF0"/>
    <w:rsid w:val="00B045D8"/>
    <w:rsid w:val="00B060E6"/>
    <w:rsid w:val="00B0651C"/>
    <w:rsid w:val="00B13170"/>
    <w:rsid w:val="00B156EB"/>
    <w:rsid w:val="00B15ACA"/>
    <w:rsid w:val="00B17E7C"/>
    <w:rsid w:val="00B23E1C"/>
    <w:rsid w:val="00B30D25"/>
    <w:rsid w:val="00B321FA"/>
    <w:rsid w:val="00B34644"/>
    <w:rsid w:val="00B34765"/>
    <w:rsid w:val="00B34D56"/>
    <w:rsid w:val="00B377C4"/>
    <w:rsid w:val="00B37828"/>
    <w:rsid w:val="00B41A17"/>
    <w:rsid w:val="00B44F27"/>
    <w:rsid w:val="00B45332"/>
    <w:rsid w:val="00B47B46"/>
    <w:rsid w:val="00B579C5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0852"/>
    <w:rsid w:val="00B7196C"/>
    <w:rsid w:val="00B7293F"/>
    <w:rsid w:val="00B77FAE"/>
    <w:rsid w:val="00B803E5"/>
    <w:rsid w:val="00B80EE4"/>
    <w:rsid w:val="00B826DC"/>
    <w:rsid w:val="00B83689"/>
    <w:rsid w:val="00B83CDD"/>
    <w:rsid w:val="00B85FC5"/>
    <w:rsid w:val="00B90DE1"/>
    <w:rsid w:val="00B90ED7"/>
    <w:rsid w:val="00B91F16"/>
    <w:rsid w:val="00B965B5"/>
    <w:rsid w:val="00BA2075"/>
    <w:rsid w:val="00BA3DD7"/>
    <w:rsid w:val="00BA7051"/>
    <w:rsid w:val="00BB57C5"/>
    <w:rsid w:val="00BB7DD6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BF44D2"/>
    <w:rsid w:val="00C00339"/>
    <w:rsid w:val="00C02025"/>
    <w:rsid w:val="00C02C05"/>
    <w:rsid w:val="00C14F36"/>
    <w:rsid w:val="00C151AA"/>
    <w:rsid w:val="00C17463"/>
    <w:rsid w:val="00C20A9C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64BA9"/>
    <w:rsid w:val="00C70EA2"/>
    <w:rsid w:val="00C71E0D"/>
    <w:rsid w:val="00C8129D"/>
    <w:rsid w:val="00C8160A"/>
    <w:rsid w:val="00C828EF"/>
    <w:rsid w:val="00CA03E3"/>
    <w:rsid w:val="00CA4A97"/>
    <w:rsid w:val="00CA52B3"/>
    <w:rsid w:val="00CA7212"/>
    <w:rsid w:val="00CA76CF"/>
    <w:rsid w:val="00CB524B"/>
    <w:rsid w:val="00CB7040"/>
    <w:rsid w:val="00CC3EF0"/>
    <w:rsid w:val="00CC3F04"/>
    <w:rsid w:val="00CC410D"/>
    <w:rsid w:val="00CC7AAC"/>
    <w:rsid w:val="00CD0804"/>
    <w:rsid w:val="00CD39CE"/>
    <w:rsid w:val="00CD685E"/>
    <w:rsid w:val="00CE24D6"/>
    <w:rsid w:val="00CE2A0E"/>
    <w:rsid w:val="00CF068B"/>
    <w:rsid w:val="00CF0A90"/>
    <w:rsid w:val="00CF34F6"/>
    <w:rsid w:val="00CF7AB8"/>
    <w:rsid w:val="00D01958"/>
    <w:rsid w:val="00D01E6E"/>
    <w:rsid w:val="00D02D49"/>
    <w:rsid w:val="00D02F31"/>
    <w:rsid w:val="00D04504"/>
    <w:rsid w:val="00D04604"/>
    <w:rsid w:val="00D04F21"/>
    <w:rsid w:val="00D054DB"/>
    <w:rsid w:val="00D05A0C"/>
    <w:rsid w:val="00D07BC1"/>
    <w:rsid w:val="00D1006C"/>
    <w:rsid w:val="00D14BD1"/>
    <w:rsid w:val="00D15EC4"/>
    <w:rsid w:val="00D21A8C"/>
    <w:rsid w:val="00D2379A"/>
    <w:rsid w:val="00D31CCF"/>
    <w:rsid w:val="00D35E51"/>
    <w:rsid w:val="00D3611B"/>
    <w:rsid w:val="00D36F54"/>
    <w:rsid w:val="00D437B8"/>
    <w:rsid w:val="00D444D8"/>
    <w:rsid w:val="00D50A81"/>
    <w:rsid w:val="00D56E15"/>
    <w:rsid w:val="00D60095"/>
    <w:rsid w:val="00D61941"/>
    <w:rsid w:val="00D62A74"/>
    <w:rsid w:val="00D6401E"/>
    <w:rsid w:val="00D64ACD"/>
    <w:rsid w:val="00D64DAA"/>
    <w:rsid w:val="00D66903"/>
    <w:rsid w:val="00D75631"/>
    <w:rsid w:val="00D87309"/>
    <w:rsid w:val="00D8766C"/>
    <w:rsid w:val="00D9013E"/>
    <w:rsid w:val="00D9060A"/>
    <w:rsid w:val="00D9224A"/>
    <w:rsid w:val="00D927E0"/>
    <w:rsid w:val="00D9742B"/>
    <w:rsid w:val="00DA02CF"/>
    <w:rsid w:val="00DA24B3"/>
    <w:rsid w:val="00DA2B4D"/>
    <w:rsid w:val="00DB101C"/>
    <w:rsid w:val="00DB435F"/>
    <w:rsid w:val="00DB65F8"/>
    <w:rsid w:val="00DC7406"/>
    <w:rsid w:val="00DC75C9"/>
    <w:rsid w:val="00DD0145"/>
    <w:rsid w:val="00DD20E3"/>
    <w:rsid w:val="00DD4740"/>
    <w:rsid w:val="00DD7470"/>
    <w:rsid w:val="00DE3F4D"/>
    <w:rsid w:val="00DE4942"/>
    <w:rsid w:val="00DE73A7"/>
    <w:rsid w:val="00DF0C29"/>
    <w:rsid w:val="00DF1174"/>
    <w:rsid w:val="00DF3545"/>
    <w:rsid w:val="00DF53D2"/>
    <w:rsid w:val="00DF6228"/>
    <w:rsid w:val="00DF7C67"/>
    <w:rsid w:val="00E01B9A"/>
    <w:rsid w:val="00E04B06"/>
    <w:rsid w:val="00E07E85"/>
    <w:rsid w:val="00E13F70"/>
    <w:rsid w:val="00E1420A"/>
    <w:rsid w:val="00E148E3"/>
    <w:rsid w:val="00E16CEB"/>
    <w:rsid w:val="00E1773C"/>
    <w:rsid w:val="00E268EF"/>
    <w:rsid w:val="00E35E85"/>
    <w:rsid w:val="00E36AE3"/>
    <w:rsid w:val="00E40F7F"/>
    <w:rsid w:val="00E42895"/>
    <w:rsid w:val="00E428F4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584"/>
    <w:rsid w:val="00E87A52"/>
    <w:rsid w:val="00E9155A"/>
    <w:rsid w:val="00E919B8"/>
    <w:rsid w:val="00E92097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D4FC1"/>
    <w:rsid w:val="00ED7EBD"/>
    <w:rsid w:val="00EE424F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1C8D"/>
    <w:rsid w:val="00F12DE1"/>
    <w:rsid w:val="00F13804"/>
    <w:rsid w:val="00F143C8"/>
    <w:rsid w:val="00F269CE"/>
    <w:rsid w:val="00F3299B"/>
    <w:rsid w:val="00F42306"/>
    <w:rsid w:val="00F42A13"/>
    <w:rsid w:val="00F42CA7"/>
    <w:rsid w:val="00F4557A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18B6"/>
    <w:rsid w:val="00F65B96"/>
    <w:rsid w:val="00F679D4"/>
    <w:rsid w:val="00F7088A"/>
    <w:rsid w:val="00F72F05"/>
    <w:rsid w:val="00F748F9"/>
    <w:rsid w:val="00F75178"/>
    <w:rsid w:val="00F828FE"/>
    <w:rsid w:val="00F864A0"/>
    <w:rsid w:val="00F86C88"/>
    <w:rsid w:val="00F874E4"/>
    <w:rsid w:val="00F91B41"/>
    <w:rsid w:val="00F9675A"/>
    <w:rsid w:val="00FA2552"/>
    <w:rsid w:val="00FA3CA2"/>
    <w:rsid w:val="00FA4633"/>
    <w:rsid w:val="00FA5C53"/>
    <w:rsid w:val="00FA61A7"/>
    <w:rsid w:val="00FB0D3D"/>
    <w:rsid w:val="00FB208F"/>
    <w:rsid w:val="00FB2F26"/>
    <w:rsid w:val="00FB3EDF"/>
    <w:rsid w:val="00FB49B0"/>
    <w:rsid w:val="00FB666E"/>
    <w:rsid w:val="00FB73D6"/>
    <w:rsid w:val="00FB7624"/>
    <w:rsid w:val="00FC18F8"/>
    <w:rsid w:val="00FC2EB4"/>
    <w:rsid w:val="00FC57CE"/>
    <w:rsid w:val="00FD144C"/>
    <w:rsid w:val="00FD2B97"/>
    <w:rsid w:val="00FD2FF4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11C8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11C8D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11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85FB-B9F5-4DED-A80B-29BADE24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3759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12</cp:revision>
  <cp:lastPrinted>2023-12-01T07:49:00Z</cp:lastPrinted>
  <dcterms:created xsi:type="dcterms:W3CDTF">2024-08-08T07:22:00Z</dcterms:created>
  <dcterms:modified xsi:type="dcterms:W3CDTF">2024-08-12T05:08:00Z</dcterms:modified>
</cp:coreProperties>
</file>