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77777777" w:rsidR="005B727A" w:rsidRPr="00252CE5" w:rsidRDefault="005B727A" w:rsidP="005B727A">
      <w:pPr>
        <w:jc w:val="center"/>
        <w:outlineLvl w:val="0"/>
        <w:rPr>
          <w:b/>
          <w:sz w:val="28"/>
          <w:szCs w:val="28"/>
        </w:rPr>
      </w:pPr>
      <w:r w:rsidRPr="00252CE5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252CE5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252CE5" w:rsidRDefault="005B727A" w:rsidP="005B727A">
      <w:pPr>
        <w:jc w:val="center"/>
        <w:outlineLvl w:val="0"/>
        <w:rPr>
          <w:b/>
        </w:rPr>
      </w:pPr>
      <w:r w:rsidRPr="00252CE5">
        <w:rPr>
          <w:b/>
          <w:caps/>
          <w:lang w:eastAsia="en-US"/>
        </w:rPr>
        <w:t>SPRENDIMAS</w:t>
      </w:r>
    </w:p>
    <w:p w14:paraId="1B0F79EC" w14:textId="4E170973" w:rsidR="005B727A" w:rsidRPr="00252CE5" w:rsidRDefault="00A45B11" w:rsidP="005B727A">
      <w:pPr>
        <w:jc w:val="center"/>
        <w:outlineLvl w:val="0"/>
        <w:rPr>
          <w:b/>
        </w:rPr>
      </w:pPr>
      <w:r w:rsidRPr="00252CE5">
        <w:rPr>
          <w:b/>
        </w:rPr>
        <w:t>DĖL KRETINGOS RAJONO SAVIVALDYBĖS TARYBOS 2024 M. VASARIO 8 D. SPRENDIMO NR. T2-30 „</w:t>
      </w:r>
      <w:r w:rsidR="005B727A" w:rsidRPr="00252CE5">
        <w:rPr>
          <w:b/>
        </w:rPr>
        <w:t xml:space="preserve">DĖL KRETINGOS RAJONO SAVIVALDYBĖS </w:t>
      </w:r>
      <w:r w:rsidR="00852A86" w:rsidRPr="00252CE5">
        <w:rPr>
          <w:b/>
        </w:rPr>
        <w:t>202</w:t>
      </w:r>
      <w:r w:rsidR="00125EFA" w:rsidRPr="00252CE5">
        <w:rPr>
          <w:b/>
        </w:rPr>
        <w:t>4</w:t>
      </w:r>
      <w:r w:rsidR="00852A86" w:rsidRPr="00252CE5">
        <w:rPr>
          <w:b/>
        </w:rPr>
        <w:t>–202</w:t>
      </w:r>
      <w:r w:rsidR="00125EFA" w:rsidRPr="00252CE5">
        <w:rPr>
          <w:b/>
        </w:rPr>
        <w:t>6</w:t>
      </w:r>
      <w:r w:rsidR="005B727A" w:rsidRPr="00252CE5">
        <w:rPr>
          <w:b/>
        </w:rPr>
        <w:t xml:space="preserve"> METŲ STRATEGINIO VEIKLOS PLANO TVIRTINIMO</w:t>
      </w:r>
      <w:r w:rsidRPr="00252CE5">
        <w:rPr>
          <w:b/>
        </w:rPr>
        <w:t>“ PAKEITIMO</w:t>
      </w:r>
    </w:p>
    <w:p w14:paraId="3BC515A5" w14:textId="77777777" w:rsidR="005B727A" w:rsidRPr="00252CE5" w:rsidRDefault="005B727A" w:rsidP="00DF4787">
      <w:pPr>
        <w:outlineLvl w:val="0"/>
        <w:rPr>
          <w:b/>
        </w:rPr>
      </w:pPr>
    </w:p>
    <w:p w14:paraId="12DC3CA7" w14:textId="78E1532C" w:rsidR="005B727A" w:rsidRPr="00252CE5" w:rsidRDefault="00BA0678" w:rsidP="005B727A">
      <w:pPr>
        <w:jc w:val="center"/>
      </w:pPr>
      <w:r w:rsidRPr="00252CE5">
        <w:t>20</w:t>
      </w:r>
      <w:r w:rsidR="00852A86" w:rsidRPr="00252CE5">
        <w:t>2</w:t>
      </w:r>
      <w:r w:rsidR="00125EFA" w:rsidRPr="00252CE5">
        <w:t>4</w:t>
      </w:r>
      <w:r w:rsidR="005B727A" w:rsidRPr="00252CE5">
        <w:t xml:space="preserve"> m. </w:t>
      </w:r>
      <w:r w:rsidR="00E56DFB">
        <w:t xml:space="preserve">birželio </w:t>
      </w:r>
      <w:r w:rsidR="00583480">
        <w:t>18</w:t>
      </w:r>
      <w:r w:rsidR="008977F9" w:rsidRPr="00252CE5">
        <w:t xml:space="preserve"> </w:t>
      </w:r>
      <w:r w:rsidR="005B727A" w:rsidRPr="00252CE5">
        <w:t>d. Nr.</w:t>
      </w:r>
      <w:r w:rsidR="0098621B">
        <w:t xml:space="preserve"> T1-</w:t>
      </w:r>
      <w:r w:rsidR="00583480">
        <w:t>299</w:t>
      </w:r>
    </w:p>
    <w:p w14:paraId="260F80C0" w14:textId="77777777" w:rsidR="002C4772" w:rsidRPr="00252CE5" w:rsidRDefault="005B727A" w:rsidP="005B727A">
      <w:pPr>
        <w:jc w:val="center"/>
        <w:outlineLvl w:val="0"/>
        <w:rPr>
          <w:b/>
        </w:rPr>
      </w:pPr>
      <w:r w:rsidRPr="00252CE5">
        <w:t>Kretinga</w:t>
      </w:r>
    </w:p>
    <w:p w14:paraId="3BCB146D" w14:textId="77777777" w:rsidR="002C4772" w:rsidRPr="00252CE5" w:rsidRDefault="002C4772" w:rsidP="00DF4787">
      <w:pPr>
        <w:tabs>
          <w:tab w:val="left" w:pos="6975"/>
        </w:tabs>
        <w:jc w:val="both"/>
      </w:pPr>
    </w:p>
    <w:p w14:paraId="0B1FE1EC" w14:textId="47E8F3BE" w:rsidR="006E552B" w:rsidRPr="00252CE5" w:rsidRDefault="006E552B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2024 m. </w:t>
      </w:r>
      <w:r w:rsidR="00E56DFB">
        <w:rPr>
          <w:lang w:val="lt-LT"/>
        </w:rPr>
        <w:t>birželio</w:t>
      </w:r>
      <w:r w:rsidRPr="00252CE5">
        <w:rPr>
          <w:lang w:val="lt-LT"/>
        </w:rPr>
        <w:t xml:space="preserve"> </w:t>
      </w:r>
      <w:r w:rsidR="00E56DFB">
        <w:rPr>
          <w:lang w:val="lt-LT"/>
        </w:rPr>
        <w:t>6</w:t>
      </w:r>
      <w:r w:rsidRPr="00252CE5">
        <w:rPr>
          <w:lang w:val="lt-LT"/>
        </w:rPr>
        <w:t xml:space="preserve"> d.</w:t>
      </w:r>
      <w:r w:rsidR="00252BCE">
        <w:rPr>
          <w:lang w:val="lt-LT"/>
        </w:rPr>
        <w:t xml:space="preserve"> </w:t>
      </w:r>
      <w:r w:rsidR="00252BCE" w:rsidRPr="00252CE5">
        <w:rPr>
          <w:lang w:val="lt-LT"/>
        </w:rPr>
        <w:t>protokolą Nr. SPG-</w:t>
      </w:r>
      <w:r w:rsidR="00252BCE">
        <w:rPr>
          <w:lang w:val="lt-LT"/>
        </w:rPr>
        <w:t>7</w:t>
      </w:r>
      <w:r w:rsidRPr="00252CE5">
        <w:rPr>
          <w:lang w:val="lt-LT"/>
        </w:rPr>
        <w:t xml:space="preserve"> </w:t>
      </w:r>
      <w:r w:rsidR="00252BCE">
        <w:rPr>
          <w:lang w:val="lt-LT"/>
        </w:rPr>
        <w:t xml:space="preserve">ir 2024 m. birželio 17 d. </w:t>
      </w:r>
      <w:r w:rsidRPr="00252CE5">
        <w:rPr>
          <w:lang w:val="lt-LT"/>
        </w:rPr>
        <w:t xml:space="preserve">protokolą Nr. </w:t>
      </w:r>
      <w:r w:rsidR="00C00E01" w:rsidRPr="00252CE5">
        <w:rPr>
          <w:lang w:val="lt-LT"/>
        </w:rPr>
        <w:t>SPG-</w:t>
      </w:r>
      <w:r w:rsidR="00252BCE">
        <w:rPr>
          <w:lang w:val="lt-LT"/>
        </w:rPr>
        <w:t>8</w:t>
      </w:r>
      <w:r w:rsidRPr="00252CE5">
        <w:rPr>
          <w:lang w:val="lt-LT"/>
        </w:rPr>
        <w:t>, Kretingos rajono savivaldybės taryba n u s p r e n d ž i a:</w:t>
      </w:r>
    </w:p>
    <w:p w14:paraId="770721A7" w14:textId="77777777" w:rsidR="0068021F" w:rsidRPr="00252CE5" w:rsidRDefault="00DF08A6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1. </w:t>
      </w:r>
      <w:r w:rsidR="006E552B" w:rsidRPr="00252CE5">
        <w:rPr>
          <w:lang w:val="lt-LT"/>
        </w:rPr>
        <w:t>Pakeisti Kretingos rajono savivaldybės 2024–2026 m. strateginį veiklos planą, patvirtintą Kretingos rajono savivaldybės tarybos 2024 m. vasario 8 d. sprendimu Nr. T2-30 „Dėl Kretingos rajono savivaldybės 2024–2026 metų strateginio veiklos plano tvirtinimo“</w:t>
      </w:r>
      <w:r w:rsidR="0068021F" w:rsidRPr="00252CE5">
        <w:rPr>
          <w:lang w:val="lt-LT"/>
        </w:rPr>
        <w:t>:</w:t>
      </w:r>
    </w:p>
    <w:p w14:paraId="188CAC64" w14:textId="1D28A21D" w:rsidR="00D307A3" w:rsidRPr="00252CE5" w:rsidRDefault="0068021F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1.1. </w:t>
      </w:r>
      <w:r w:rsidR="00D307A3" w:rsidRPr="00252CE5">
        <w:rPr>
          <w:lang w:val="lt-LT"/>
        </w:rPr>
        <w:t>pakeisti 2 lentelę pagal 1 priedą;</w:t>
      </w:r>
    </w:p>
    <w:p w14:paraId="4C06AEB8" w14:textId="3643A3A4" w:rsidR="006530E5" w:rsidRPr="00252CE5" w:rsidRDefault="00D307A3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1.2. </w:t>
      </w:r>
      <w:r w:rsidR="00E56DFB" w:rsidRPr="00252CE5">
        <w:rPr>
          <w:lang w:val="lt-LT"/>
        </w:rPr>
        <w:t>pakeisti Strateginio planavimo ir investicijų programos (Nr. 04) priemonės Nr. 04-03-01-05-54</w:t>
      </w:r>
      <w:r w:rsidR="00AA49A1">
        <w:rPr>
          <w:lang w:val="lt-LT"/>
        </w:rPr>
        <w:t xml:space="preserve"> ir priemonės Nr. 04-03-01-06-02</w:t>
      </w:r>
      <w:r w:rsidR="00E56DFB">
        <w:rPr>
          <w:lang w:val="lt-LT"/>
        </w:rPr>
        <w:t xml:space="preserve"> </w:t>
      </w:r>
      <w:r w:rsidR="00E56DFB" w:rsidRPr="00252CE5">
        <w:rPr>
          <w:lang w:val="lt-LT"/>
        </w:rPr>
        <w:t>aprašym</w:t>
      </w:r>
      <w:r w:rsidR="00AA49A1">
        <w:rPr>
          <w:lang w:val="lt-LT"/>
        </w:rPr>
        <w:t>us</w:t>
      </w:r>
      <w:r w:rsidR="001F718A">
        <w:rPr>
          <w:lang w:val="lt-LT"/>
        </w:rPr>
        <w:t xml:space="preserve"> ir įtraukti priemonę 04-03-01-06-07</w:t>
      </w:r>
      <w:r w:rsidR="00E56DFB" w:rsidRPr="00252CE5">
        <w:rPr>
          <w:lang w:val="lt-LT"/>
        </w:rPr>
        <w:t xml:space="preserve"> pagal</w:t>
      </w:r>
      <w:r w:rsidR="001B4006" w:rsidRPr="00252CE5">
        <w:rPr>
          <w:lang w:val="lt-LT"/>
        </w:rPr>
        <w:t xml:space="preserve"> 2 priedą;</w:t>
      </w:r>
    </w:p>
    <w:p w14:paraId="695315C5" w14:textId="6A625195" w:rsidR="008479DD" w:rsidRPr="00252CE5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>1.3.</w:t>
      </w:r>
      <w:r w:rsidR="006F14CA">
        <w:rPr>
          <w:lang w:val="lt-LT"/>
        </w:rPr>
        <w:t xml:space="preserve"> </w:t>
      </w:r>
      <w:r w:rsidR="00AA49A1">
        <w:rPr>
          <w:lang w:val="lt-LT"/>
        </w:rPr>
        <w:t xml:space="preserve">pakeisti </w:t>
      </w:r>
      <w:r w:rsidR="006F14CA" w:rsidRPr="00252CE5">
        <w:rPr>
          <w:lang w:val="lt-LT"/>
        </w:rPr>
        <w:t>Strateginio planavimo ir investicijų programos (Nr. 04)</w:t>
      </w:r>
      <w:r w:rsidR="00AA49A1">
        <w:rPr>
          <w:lang w:val="lt-LT"/>
        </w:rPr>
        <w:t xml:space="preserve"> priemonės Nr. 04-03-01-06-02</w:t>
      </w:r>
      <w:r w:rsidR="006F14CA" w:rsidRPr="00252CE5">
        <w:rPr>
          <w:lang w:val="lt-LT"/>
        </w:rPr>
        <w:t xml:space="preserve"> </w:t>
      </w:r>
      <w:r w:rsidR="00C96F3E" w:rsidRPr="00252CE5">
        <w:rPr>
          <w:lang w:val="lt-LT"/>
        </w:rPr>
        <w:t xml:space="preserve">išlaidų planus </w:t>
      </w:r>
      <w:r w:rsidR="00AA49A1">
        <w:rPr>
          <w:lang w:val="lt-LT"/>
        </w:rPr>
        <w:t>ir numatyti</w:t>
      </w:r>
      <w:r w:rsidR="00AA49A1" w:rsidRPr="00252CE5">
        <w:rPr>
          <w:lang w:val="lt-LT"/>
        </w:rPr>
        <w:t xml:space="preserve"> </w:t>
      </w:r>
      <w:r w:rsidR="006F14CA" w:rsidRPr="00252CE5">
        <w:rPr>
          <w:lang w:val="lt-LT"/>
        </w:rPr>
        <w:t>priemonės</w:t>
      </w:r>
      <w:r w:rsidR="006F14CA">
        <w:rPr>
          <w:lang w:val="lt-LT"/>
        </w:rPr>
        <w:t xml:space="preserve"> Nr. 04-03-01-06-07 </w:t>
      </w:r>
      <w:r w:rsidR="006F14CA" w:rsidRPr="00252CE5">
        <w:rPr>
          <w:lang w:val="lt-LT"/>
        </w:rPr>
        <w:t xml:space="preserve">išlaidų planus pagal </w:t>
      </w:r>
      <w:r w:rsidR="006F14CA">
        <w:rPr>
          <w:lang w:val="lt-LT"/>
        </w:rPr>
        <w:t>3</w:t>
      </w:r>
      <w:r w:rsidR="006F14CA" w:rsidRPr="00252CE5">
        <w:rPr>
          <w:lang w:val="lt-LT"/>
        </w:rPr>
        <w:t xml:space="preserve"> priedą</w:t>
      </w:r>
      <w:r w:rsidR="006F14CA">
        <w:rPr>
          <w:lang w:val="lt-LT"/>
        </w:rPr>
        <w:t>;</w:t>
      </w:r>
    </w:p>
    <w:p w14:paraId="65705F42" w14:textId="494854DE" w:rsidR="00CD2A0A" w:rsidRPr="00252CE5" w:rsidRDefault="00CD2A0A" w:rsidP="006530E5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252CE5">
        <w:rPr>
          <w:lang w:val="lt-LT"/>
        </w:rPr>
        <w:t>1.4.</w:t>
      </w:r>
      <w:r w:rsidR="00252CE5">
        <w:rPr>
          <w:lang w:val="lt-LT"/>
        </w:rPr>
        <w:t xml:space="preserve"> </w:t>
      </w:r>
      <w:r w:rsidR="00AA11D0">
        <w:rPr>
          <w:lang w:val="lt-LT"/>
        </w:rPr>
        <w:t xml:space="preserve">numatyti </w:t>
      </w:r>
      <w:r w:rsidR="00AA11D0" w:rsidRPr="00252CE5">
        <w:rPr>
          <w:lang w:val="lt-LT"/>
        </w:rPr>
        <w:t>Strateginio planavimo ir investicijų programos (Nr. 04) priemonės</w:t>
      </w:r>
      <w:r w:rsidR="00AA11D0">
        <w:rPr>
          <w:lang w:val="lt-LT"/>
        </w:rPr>
        <w:t xml:space="preserve"> Nr. 04-03-01-06-07 siektinas stebėsenos rodiklių reikšmes pagal </w:t>
      </w:r>
      <w:r w:rsidRPr="00252CE5">
        <w:rPr>
          <w:lang w:val="lt-LT"/>
        </w:rPr>
        <w:t>4 priedą;</w:t>
      </w:r>
    </w:p>
    <w:p w14:paraId="7574420C" w14:textId="4F1919EC" w:rsidR="008479DD" w:rsidRPr="00252CE5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>1.</w:t>
      </w:r>
      <w:r w:rsidR="00CD2A0A" w:rsidRPr="00252CE5">
        <w:rPr>
          <w:lang w:val="lt-LT"/>
        </w:rPr>
        <w:t>5</w:t>
      </w:r>
      <w:r w:rsidRPr="00252CE5">
        <w:rPr>
          <w:lang w:val="lt-LT"/>
        </w:rPr>
        <w:t>.</w:t>
      </w:r>
      <w:r w:rsidR="003358FC" w:rsidRPr="00252CE5">
        <w:rPr>
          <w:lang w:val="lt-LT"/>
        </w:rPr>
        <w:t xml:space="preserve"> pakeisti </w:t>
      </w:r>
      <w:r w:rsidR="00301C40">
        <w:rPr>
          <w:lang w:val="lt-LT"/>
        </w:rPr>
        <w:t xml:space="preserve">Vietinio ūkio ir turto valdymo </w:t>
      </w:r>
      <w:r w:rsidR="003358FC" w:rsidRPr="00252CE5">
        <w:rPr>
          <w:lang w:val="lt-LT"/>
        </w:rPr>
        <w:t xml:space="preserve">programos (Nr. </w:t>
      </w:r>
      <w:r w:rsidR="003B068F" w:rsidRPr="00252CE5">
        <w:rPr>
          <w:lang w:val="lt-LT"/>
        </w:rPr>
        <w:t>0</w:t>
      </w:r>
      <w:r w:rsidR="00301C40">
        <w:rPr>
          <w:lang w:val="lt-LT"/>
        </w:rPr>
        <w:t>5</w:t>
      </w:r>
      <w:r w:rsidR="003358FC" w:rsidRPr="00252CE5">
        <w:rPr>
          <w:lang w:val="lt-LT"/>
        </w:rPr>
        <w:t>)</w:t>
      </w:r>
      <w:r w:rsidR="009E18CD" w:rsidRPr="00252CE5">
        <w:rPr>
          <w:lang w:val="lt-LT"/>
        </w:rPr>
        <w:t xml:space="preserve"> priemonės Nr. </w:t>
      </w:r>
      <w:r w:rsidR="009E18CD" w:rsidRPr="00252CE5">
        <w:rPr>
          <w:color w:val="000000" w:themeColor="text1"/>
          <w:lang w:val="lt-LT"/>
        </w:rPr>
        <w:t>07-0</w:t>
      </w:r>
      <w:r w:rsidR="00301C40">
        <w:rPr>
          <w:color w:val="000000" w:themeColor="text1"/>
          <w:lang w:val="lt-LT"/>
        </w:rPr>
        <w:t>3</w:t>
      </w:r>
      <w:r w:rsidR="009E18CD" w:rsidRPr="00252CE5">
        <w:rPr>
          <w:color w:val="000000" w:themeColor="text1"/>
          <w:lang w:val="lt-LT"/>
        </w:rPr>
        <w:t>-0</w:t>
      </w:r>
      <w:r w:rsidR="00301C40">
        <w:rPr>
          <w:color w:val="000000" w:themeColor="text1"/>
          <w:lang w:val="lt-LT"/>
        </w:rPr>
        <w:t>1</w:t>
      </w:r>
      <w:r w:rsidR="009E18CD" w:rsidRPr="00252CE5">
        <w:rPr>
          <w:color w:val="000000" w:themeColor="text1"/>
          <w:lang w:val="lt-LT"/>
        </w:rPr>
        <w:t>-04-0</w:t>
      </w:r>
      <w:r w:rsidR="00301C40">
        <w:rPr>
          <w:color w:val="000000" w:themeColor="text1"/>
          <w:lang w:val="lt-LT"/>
        </w:rPr>
        <w:t>3 ir priemonės 05-03-01-05-47</w:t>
      </w:r>
      <w:r w:rsidR="009E18CD" w:rsidRPr="00252CE5">
        <w:rPr>
          <w:lang w:val="lt-LT"/>
        </w:rPr>
        <w:t xml:space="preserve"> </w:t>
      </w:r>
      <w:r w:rsidR="00301C40" w:rsidRPr="00252CE5">
        <w:rPr>
          <w:lang w:val="lt-LT"/>
        </w:rPr>
        <w:t>išlaidų planus</w:t>
      </w:r>
      <w:r w:rsidR="003358FC" w:rsidRPr="00252CE5">
        <w:rPr>
          <w:lang w:val="lt-LT"/>
        </w:rPr>
        <w:t xml:space="preserve"> pagal </w:t>
      </w:r>
      <w:r w:rsidR="008C13EA" w:rsidRPr="00252CE5">
        <w:rPr>
          <w:lang w:val="lt-LT"/>
        </w:rPr>
        <w:t>5</w:t>
      </w:r>
      <w:r w:rsidR="003358FC" w:rsidRPr="00252CE5">
        <w:rPr>
          <w:lang w:val="lt-LT"/>
        </w:rPr>
        <w:t xml:space="preserve"> priedą;</w:t>
      </w:r>
    </w:p>
    <w:p w14:paraId="442123DB" w14:textId="41AFC3CE" w:rsidR="008479DD" w:rsidRPr="00252CE5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>1.</w:t>
      </w:r>
      <w:r w:rsidR="00CD2A0A" w:rsidRPr="00252CE5">
        <w:rPr>
          <w:lang w:val="lt-LT"/>
        </w:rPr>
        <w:t>6</w:t>
      </w:r>
      <w:r w:rsidRPr="00252CE5">
        <w:rPr>
          <w:lang w:val="lt-LT"/>
        </w:rPr>
        <w:t>.</w:t>
      </w:r>
      <w:r w:rsidR="003358FC" w:rsidRPr="00252CE5">
        <w:rPr>
          <w:lang w:val="lt-LT"/>
        </w:rPr>
        <w:t xml:space="preserve"> pakeisti </w:t>
      </w:r>
      <w:r w:rsidR="00C87BB9">
        <w:rPr>
          <w:lang w:val="lt-LT"/>
        </w:rPr>
        <w:t>Švietimo</w:t>
      </w:r>
      <w:r w:rsidR="003358FC" w:rsidRPr="00252CE5">
        <w:rPr>
          <w:lang w:val="lt-LT"/>
        </w:rPr>
        <w:t xml:space="preserve"> programos (Nr. </w:t>
      </w:r>
      <w:r w:rsidR="003B068F" w:rsidRPr="00252CE5">
        <w:rPr>
          <w:lang w:val="lt-LT"/>
        </w:rPr>
        <w:t>0</w:t>
      </w:r>
      <w:r w:rsidR="00C87BB9">
        <w:rPr>
          <w:lang w:val="lt-LT"/>
        </w:rPr>
        <w:t>8</w:t>
      </w:r>
      <w:r w:rsidR="003358FC" w:rsidRPr="00252CE5">
        <w:rPr>
          <w:lang w:val="lt-LT"/>
        </w:rPr>
        <w:t xml:space="preserve">) </w:t>
      </w:r>
      <w:r w:rsidR="00A95CD5" w:rsidRPr="00252CE5">
        <w:rPr>
          <w:lang w:val="lt-LT"/>
        </w:rPr>
        <w:t>priemonės Nr.</w:t>
      </w:r>
      <w:r w:rsidR="00150237" w:rsidRPr="00252CE5">
        <w:rPr>
          <w:lang w:val="lt-LT"/>
        </w:rPr>
        <w:t xml:space="preserve"> </w:t>
      </w:r>
      <w:r w:rsidR="00C87BB9">
        <w:rPr>
          <w:lang w:val="lt-LT"/>
        </w:rPr>
        <w:t>08-04-02-04-05</w:t>
      </w:r>
      <w:r w:rsidR="00A95CD5" w:rsidRPr="00252CE5">
        <w:rPr>
          <w:bCs/>
          <w:lang w:val="lt-LT" w:eastAsia="ar-SA"/>
        </w:rPr>
        <w:t xml:space="preserve"> </w:t>
      </w:r>
      <w:r w:rsidR="00150237" w:rsidRPr="00252CE5">
        <w:rPr>
          <w:lang w:val="lt-LT"/>
        </w:rPr>
        <w:t xml:space="preserve">išlaidų planus pagal </w:t>
      </w:r>
      <w:r w:rsidR="008C13EA" w:rsidRPr="00252CE5">
        <w:rPr>
          <w:lang w:val="lt-LT"/>
        </w:rPr>
        <w:t>6</w:t>
      </w:r>
      <w:r w:rsidR="00150237" w:rsidRPr="00252CE5">
        <w:rPr>
          <w:lang w:val="lt-LT"/>
        </w:rPr>
        <w:t xml:space="preserve"> priedą</w:t>
      </w:r>
      <w:r w:rsidR="003358FC" w:rsidRPr="00252CE5">
        <w:rPr>
          <w:lang w:val="lt-LT"/>
        </w:rPr>
        <w:t>;</w:t>
      </w:r>
    </w:p>
    <w:p w14:paraId="1C3DEE46" w14:textId="5FA75B19" w:rsidR="00CD2A0A" w:rsidRPr="00252CE5" w:rsidRDefault="008479DD" w:rsidP="003F3024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>1.</w:t>
      </w:r>
      <w:r w:rsidR="00CD2A0A" w:rsidRPr="00252CE5">
        <w:rPr>
          <w:lang w:val="lt-LT"/>
        </w:rPr>
        <w:t>7</w:t>
      </w:r>
      <w:r w:rsidRPr="00252CE5">
        <w:rPr>
          <w:lang w:val="lt-LT"/>
        </w:rPr>
        <w:t>.</w:t>
      </w:r>
      <w:r w:rsidR="003358FC" w:rsidRPr="00252CE5">
        <w:rPr>
          <w:lang w:val="lt-LT"/>
        </w:rPr>
        <w:t xml:space="preserve"> pakeisti </w:t>
      </w:r>
      <w:r w:rsidR="003F3024">
        <w:rPr>
          <w:lang w:val="lt-LT"/>
        </w:rPr>
        <w:t>Socialinės paramos</w:t>
      </w:r>
      <w:r w:rsidR="003358FC" w:rsidRPr="00252CE5">
        <w:rPr>
          <w:lang w:val="lt-LT"/>
        </w:rPr>
        <w:t xml:space="preserve"> programos (Nr. </w:t>
      </w:r>
      <w:r w:rsidR="003B068F" w:rsidRPr="00252CE5">
        <w:rPr>
          <w:lang w:val="lt-LT"/>
        </w:rPr>
        <w:t>0</w:t>
      </w:r>
      <w:r w:rsidR="003F3024">
        <w:rPr>
          <w:lang w:val="lt-LT"/>
        </w:rPr>
        <w:t>9</w:t>
      </w:r>
      <w:r w:rsidR="003358FC" w:rsidRPr="00252CE5">
        <w:rPr>
          <w:lang w:val="lt-LT"/>
        </w:rPr>
        <w:t>)</w:t>
      </w:r>
      <w:r w:rsidR="00150237" w:rsidRPr="00252CE5">
        <w:rPr>
          <w:lang w:val="lt-LT"/>
        </w:rPr>
        <w:t xml:space="preserve"> priemon</w:t>
      </w:r>
      <w:r w:rsidR="003F3024">
        <w:rPr>
          <w:lang w:val="lt-LT"/>
        </w:rPr>
        <w:t>ės</w:t>
      </w:r>
      <w:r w:rsidR="00150237" w:rsidRPr="00252CE5">
        <w:rPr>
          <w:lang w:val="lt-LT"/>
        </w:rPr>
        <w:t xml:space="preserve"> Nr. 0</w:t>
      </w:r>
      <w:r w:rsidR="003F3024">
        <w:rPr>
          <w:lang w:val="lt-LT"/>
        </w:rPr>
        <w:t>9-04-02-02-02</w:t>
      </w:r>
      <w:r w:rsidR="00433069" w:rsidRPr="00252CE5">
        <w:rPr>
          <w:lang w:val="lt-LT"/>
        </w:rPr>
        <w:t xml:space="preserve"> </w:t>
      </w:r>
      <w:r w:rsidR="00150237" w:rsidRPr="00252CE5">
        <w:rPr>
          <w:lang w:val="lt-LT"/>
        </w:rPr>
        <w:t xml:space="preserve">išlaidų planus pagal </w:t>
      </w:r>
      <w:r w:rsidR="008C13EA" w:rsidRPr="00252CE5">
        <w:rPr>
          <w:lang w:val="lt-LT"/>
        </w:rPr>
        <w:t>7</w:t>
      </w:r>
      <w:r w:rsidR="00150237" w:rsidRPr="00252CE5">
        <w:rPr>
          <w:lang w:val="lt-LT"/>
        </w:rPr>
        <w:t xml:space="preserve"> priedą</w:t>
      </w:r>
      <w:r w:rsidR="00A8194F">
        <w:rPr>
          <w:lang w:val="lt-LT"/>
        </w:rPr>
        <w:t>.</w:t>
      </w:r>
    </w:p>
    <w:p w14:paraId="35A17FFF" w14:textId="183AAABA" w:rsidR="00170138" w:rsidRPr="00252CE5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2. </w:t>
      </w:r>
      <w:r w:rsidR="00C900AB" w:rsidRPr="00252CE5">
        <w:rPr>
          <w:lang w:val="lt-LT"/>
        </w:rPr>
        <w:t>S</w:t>
      </w:r>
      <w:r w:rsidR="00260D93" w:rsidRPr="00252CE5">
        <w:rPr>
          <w:lang w:val="lt-LT"/>
        </w:rPr>
        <w:t xml:space="preserve">kelbti </w:t>
      </w:r>
      <w:r w:rsidR="0026735E" w:rsidRPr="00252CE5">
        <w:rPr>
          <w:lang w:val="lt-LT"/>
        </w:rPr>
        <w:t xml:space="preserve">šį </w:t>
      </w:r>
      <w:r w:rsidR="00260D93" w:rsidRPr="00252CE5">
        <w:rPr>
          <w:lang w:val="lt-LT"/>
        </w:rPr>
        <w:t>sprendim</w:t>
      </w:r>
      <w:r w:rsidR="003270BD" w:rsidRPr="00252CE5">
        <w:rPr>
          <w:lang w:val="lt-LT"/>
        </w:rPr>
        <w:t>ą Teisės aktų registre</w:t>
      </w:r>
      <w:r w:rsidR="00C900AB" w:rsidRPr="00252CE5">
        <w:rPr>
          <w:lang w:val="lt-LT"/>
        </w:rPr>
        <w:t xml:space="preserve"> ir savivaldybės interneto svetainėje.</w:t>
      </w:r>
    </w:p>
    <w:p w14:paraId="0FB826BE" w14:textId="77777777" w:rsidR="00843BFC" w:rsidRPr="00252CE5" w:rsidRDefault="00843BFC" w:rsidP="00843BFC">
      <w:pPr>
        <w:tabs>
          <w:tab w:val="left" w:pos="6975"/>
        </w:tabs>
        <w:jc w:val="both"/>
      </w:pPr>
    </w:p>
    <w:p w14:paraId="26B2F6FB" w14:textId="2052C848" w:rsidR="002C4772" w:rsidRPr="00252CE5" w:rsidRDefault="002C4772" w:rsidP="004D398D">
      <w:pPr>
        <w:jc w:val="both"/>
      </w:pPr>
      <w:r w:rsidRPr="00252CE5">
        <w:t>Savivaldybės meras</w:t>
      </w:r>
    </w:p>
    <w:p w14:paraId="516A09D8" w14:textId="77777777" w:rsidR="00BA0678" w:rsidRPr="00252CE5" w:rsidRDefault="00BA0678" w:rsidP="008E7CDD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252CE5" w:rsidRDefault="00BA0678" w:rsidP="008E7CDD">
      <w:pPr>
        <w:pStyle w:val="Pavadinimas"/>
        <w:jc w:val="left"/>
        <w:rPr>
          <w:b w:val="0"/>
          <w:lang w:val="lt-LT"/>
        </w:rPr>
      </w:pPr>
    </w:p>
    <w:p w14:paraId="1E241891" w14:textId="77777777" w:rsidR="00AA48FC" w:rsidRPr="00252CE5" w:rsidRDefault="00AA48FC" w:rsidP="008E7CDD">
      <w:pPr>
        <w:pStyle w:val="Pavadinimas"/>
        <w:jc w:val="left"/>
        <w:rPr>
          <w:b w:val="0"/>
          <w:lang w:val="lt-LT"/>
        </w:rPr>
      </w:pPr>
    </w:p>
    <w:p w14:paraId="00124A5D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2E13A015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5806AAA6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06AA9B00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27BF07D6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13FD6929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3EEDEC9A" w14:textId="77777777" w:rsidR="00F541FA" w:rsidRPr="00252CE5" w:rsidRDefault="00F541FA" w:rsidP="008E7CDD">
      <w:pPr>
        <w:pStyle w:val="Pavadinimas"/>
        <w:jc w:val="left"/>
        <w:rPr>
          <w:b w:val="0"/>
          <w:lang w:val="lt-LT"/>
        </w:rPr>
      </w:pPr>
    </w:p>
    <w:p w14:paraId="64DC5478" w14:textId="77777777" w:rsidR="00F541FA" w:rsidRDefault="00F541FA" w:rsidP="008E7CDD">
      <w:pPr>
        <w:pStyle w:val="Pavadinimas"/>
        <w:jc w:val="left"/>
        <w:rPr>
          <w:b w:val="0"/>
          <w:lang w:val="lt-LT"/>
        </w:rPr>
      </w:pPr>
    </w:p>
    <w:p w14:paraId="20159852" w14:textId="77777777" w:rsidR="00230B0B" w:rsidRDefault="00230B0B" w:rsidP="008E7CDD">
      <w:pPr>
        <w:pStyle w:val="Pavadinimas"/>
        <w:jc w:val="left"/>
        <w:rPr>
          <w:b w:val="0"/>
          <w:lang w:val="lt-LT"/>
        </w:rPr>
      </w:pPr>
    </w:p>
    <w:p w14:paraId="3319010C" w14:textId="77777777" w:rsidR="00230B0B" w:rsidRDefault="00230B0B" w:rsidP="008E7CDD">
      <w:pPr>
        <w:pStyle w:val="Pavadinimas"/>
        <w:jc w:val="left"/>
        <w:rPr>
          <w:b w:val="0"/>
          <w:lang w:val="lt-LT"/>
        </w:rPr>
      </w:pPr>
    </w:p>
    <w:p w14:paraId="425A1A7E" w14:textId="77777777" w:rsidR="00230B0B" w:rsidRPr="00252CE5" w:rsidRDefault="00230B0B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252CE5" w:rsidRDefault="00BA0678" w:rsidP="008E7CDD">
      <w:pPr>
        <w:pStyle w:val="Pavadinimas"/>
        <w:jc w:val="left"/>
        <w:rPr>
          <w:b w:val="0"/>
          <w:lang w:val="lt-LT"/>
        </w:rPr>
      </w:pPr>
    </w:p>
    <w:p w14:paraId="602739D2" w14:textId="08E52DC4" w:rsidR="00B859CB" w:rsidRPr="00252CE5" w:rsidRDefault="00B70D45" w:rsidP="008E7CDD">
      <w:pPr>
        <w:pStyle w:val="Pavadinimas"/>
        <w:jc w:val="left"/>
        <w:rPr>
          <w:b w:val="0"/>
          <w:lang w:val="lt-LT"/>
        </w:rPr>
        <w:sectPr w:rsidR="00B859CB" w:rsidRPr="00252CE5" w:rsidSect="00ED05C4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252CE5">
        <w:rPr>
          <w:b w:val="0"/>
          <w:lang w:val="lt-LT"/>
        </w:rPr>
        <w:t>Lukrecija Lengvinė</w:t>
      </w:r>
    </w:p>
    <w:p w14:paraId="2BA354E5" w14:textId="1B943A23" w:rsidR="00DC16DB" w:rsidRPr="00252CE5" w:rsidRDefault="00DC16DB" w:rsidP="00DC16DB">
      <w:pPr>
        <w:pStyle w:val="Pavadinimas"/>
        <w:rPr>
          <w:lang w:val="lt-LT"/>
        </w:rPr>
      </w:pPr>
      <w:r w:rsidRPr="00252CE5">
        <w:rPr>
          <w:lang w:val="lt-LT"/>
        </w:rPr>
        <w:lastRenderedPageBreak/>
        <w:t>AIŠKINAMASIS RAŠTAS</w:t>
      </w:r>
    </w:p>
    <w:p w14:paraId="33FCA9A3" w14:textId="77777777" w:rsidR="00DC16DB" w:rsidRPr="00252CE5" w:rsidRDefault="00DC16DB" w:rsidP="00DC16DB">
      <w:pPr>
        <w:jc w:val="center"/>
        <w:rPr>
          <w:b/>
          <w:bCs/>
        </w:rPr>
      </w:pPr>
      <w:r w:rsidRPr="00252CE5">
        <w:rPr>
          <w:b/>
          <w:bCs/>
        </w:rPr>
        <w:t xml:space="preserve">PRIE KRETINGOS RAJONO SAVIVALDYBĖS TARYBOS SPRENDIMO PROJEKTO </w:t>
      </w:r>
    </w:p>
    <w:p w14:paraId="7F04A0E3" w14:textId="0B2CA3EA" w:rsidR="00DC16DB" w:rsidRPr="00252CE5" w:rsidRDefault="006530E5" w:rsidP="006530E5">
      <w:pPr>
        <w:jc w:val="center"/>
        <w:outlineLvl w:val="0"/>
        <w:rPr>
          <w:b/>
        </w:rPr>
      </w:pPr>
      <w:r w:rsidRPr="00252CE5">
        <w:rPr>
          <w:b/>
          <w:caps/>
        </w:rPr>
        <w:t>„</w:t>
      </w:r>
      <w:r w:rsidRPr="00252CE5">
        <w:rPr>
          <w:b/>
        </w:rPr>
        <w:t>DĖL KRETINGOS RAJONO SAVIVALDYBĖS TARYBOS 2024 M. VASARIO 8 D. SPRENDIMO NR. T2-30 „DĖL KRETINGOS RAJONO SAVIVALDYBĖS 2024–2026 METŲ STRATEGINIO VEIKLOS PLANO TVIRTINIMO“ PAKEITIMO“</w:t>
      </w:r>
    </w:p>
    <w:p w14:paraId="6F9D1A06" w14:textId="77777777" w:rsidR="00DC16DB" w:rsidRPr="00252CE5" w:rsidRDefault="00DC16DB" w:rsidP="003A4B31">
      <w:pPr>
        <w:jc w:val="both"/>
        <w:rPr>
          <w:b/>
        </w:rPr>
      </w:pPr>
    </w:p>
    <w:p w14:paraId="78FC583B" w14:textId="5EB94A09" w:rsidR="00A15E3B" w:rsidRPr="00252CE5" w:rsidRDefault="00980AEC" w:rsidP="00A15E3B">
      <w:pPr>
        <w:ind w:left="567"/>
        <w:jc w:val="center"/>
      </w:pPr>
      <w:r w:rsidRPr="00252CE5">
        <w:t>202</w:t>
      </w:r>
      <w:r w:rsidR="00B70D45" w:rsidRPr="00252CE5">
        <w:t>4</w:t>
      </w:r>
      <w:r w:rsidRPr="00252CE5">
        <w:t>-0</w:t>
      </w:r>
      <w:r w:rsidR="00DA197C">
        <w:t>6</w:t>
      </w:r>
      <w:r w:rsidR="003B0D6C" w:rsidRPr="00252CE5">
        <w:t>-</w:t>
      </w:r>
      <w:r w:rsidR="009E18CD" w:rsidRPr="00252CE5">
        <w:t>10</w:t>
      </w:r>
    </w:p>
    <w:p w14:paraId="03D1B99C" w14:textId="77777777" w:rsidR="00A15E3B" w:rsidRPr="00252CE5" w:rsidRDefault="00A15E3B" w:rsidP="00A15E3B">
      <w:pPr>
        <w:ind w:left="567"/>
        <w:jc w:val="center"/>
      </w:pPr>
      <w:r w:rsidRPr="00252CE5">
        <w:t>Kretinga</w:t>
      </w:r>
    </w:p>
    <w:p w14:paraId="1FCA57FC" w14:textId="77777777" w:rsidR="00A15E3B" w:rsidRPr="00252CE5" w:rsidRDefault="00A15E3B" w:rsidP="003A4B31"/>
    <w:p w14:paraId="309E2EDF" w14:textId="4B85D6E6" w:rsidR="00DC16DB" w:rsidRPr="00252CE5" w:rsidRDefault="00DC16DB" w:rsidP="00A15E3B">
      <w:pPr>
        <w:ind w:firstLine="851"/>
        <w:jc w:val="both"/>
        <w:rPr>
          <w:b/>
        </w:rPr>
      </w:pPr>
      <w:r w:rsidRPr="00252CE5">
        <w:rPr>
          <w:b/>
        </w:rPr>
        <w:t xml:space="preserve">1. </w:t>
      </w:r>
      <w:r w:rsidR="00727431" w:rsidRPr="00252CE5">
        <w:rPr>
          <w:b/>
        </w:rPr>
        <w:t>Parengto sprendimo projekto tikslas ir uždaviniai.</w:t>
      </w:r>
    </w:p>
    <w:p w14:paraId="3F78F010" w14:textId="618F5429" w:rsidR="002342B9" w:rsidRPr="00252CE5" w:rsidRDefault="006530E5" w:rsidP="0043750F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252CE5">
        <w:t>Pakeisti Kretingos rajono savivaldybės 202</w:t>
      </w:r>
      <w:r w:rsidR="00255345" w:rsidRPr="00252CE5">
        <w:t>4</w:t>
      </w:r>
      <w:r w:rsidRPr="00252CE5">
        <w:t>–202</w:t>
      </w:r>
      <w:r w:rsidR="00255345" w:rsidRPr="00252CE5">
        <w:t>6</w:t>
      </w:r>
      <w:r w:rsidRPr="00252CE5">
        <w:t xml:space="preserve"> m. strateginio veiklos plano Strateginio planavimo ir investicijų (Nr. 04),</w:t>
      </w:r>
      <w:r w:rsidR="00B774FC">
        <w:t xml:space="preserve"> Vietinio ūkio ir turto valdymo </w:t>
      </w:r>
      <w:r w:rsidR="00B774FC" w:rsidRPr="00252CE5">
        <w:t>(Nr. 0</w:t>
      </w:r>
      <w:r w:rsidR="00B774FC">
        <w:t>5</w:t>
      </w:r>
      <w:r w:rsidR="00B774FC" w:rsidRPr="00252CE5">
        <w:t>)</w:t>
      </w:r>
      <w:r w:rsidR="00E35A1A" w:rsidRPr="00252CE5">
        <w:t>,</w:t>
      </w:r>
      <w:r w:rsidRPr="00252CE5">
        <w:t xml:space="preserve"> Švietimo (Nr. 08) ir </w:t>
      </w:r>
      <w:r w:rsidR="00B774FC">
        <w:t xml:space="preserve">Socialinės paramos </w:t>
      </w:r>
      <w:r w:rsidRPr="00252CE5">
        <w:t xml:space="preserve">(Nr. </w:t>
      </w:r>
      <w:r w:rsidR="00B774FC">
        <w:t>09</w:t>
      </w:r>
      <w:r w:rsidRPr="00252CE5">
        <w:t>) programų priemonėms 202</w:t>
      </w:r>
      <w:r w:rsidR="00255345" w:rsidRPr="00252CE5">
        <w:t>4</w:t>
      </w:r>
      <w:r w:rsidRPr="00252CE5">
        <w:t>–202</w:t>
      </w:r>
      <w:r w:rsidR="00255345" w:rsidRPr="00252CE5">
        <w:t>6</w:t>
      </w:r>
      <w:r w:rsidRPr="00252CE5">
        <w:t xml:space="preserve"> m. strateginiame veiklos plane numatytus asignavimus</w:t>
      </w:r>
      <w:r w:rsidR="00255345" w:rsidRPr="00252CE5">
        <w:t>,</w:t>
      </w:r>
      <w:r w:rsidRPr="00252CE5">
        <w:t xml:space="preserve"> aprašymu</w:t>
      </w:r>
      <w:r w:rsidR="00AD0716" w:rsidRPr="00252CE5">
        <w:t>s</w:t>
      </w:r>
      <w:r w:rsidR="009F057B">
        <w:t xml:space="preserve">, įtraukti naują priemonę </w:t>
      </w:r>
      <w:r w:rsidR="004B4DD3">
        <w:t>ir numatyti stebėsenos rodiklių reikšmes</w:t>
      </w:r>
      <w:r w:rsidR="004B4DD3" w:rsidRPr="00252CE5">
        <w:t xml:space="preserve"> </w:t>
      </w:r>
      <w:r w:rsidRPr="00252CE5">
        <w:t>atsižvelgiant į asignavimų valdytojų poreikius</w:t>
      </w:r>
      <w:r w:rsidR="00AD0716" w:rsidRPr="00252CE5">
        <w:t>, gautus prašymus</w:t>
      </w:r>
      <w:r w:rsidRPr="00252CE5">
        <w:t>.</w:t>
      </w:r>
    </w:p>
    <w:p w14:paraId="600EE3C8" w14:textId="3B210DBC" w:rsidR="00DC16DB" w:rsidRPr="00252CE5" w:rsidRDefault="00DC16DB" w:rsidP="00A15E3B">
      <w:pPr>
        <w:ind w:firstLine="851"/>
        <w:jc w:val="both"/>
        <w:rPr>
          <w:b/>
        </w:rPr>
      </w:pPr>
      <w:r w:rsidRPr="00252CE5">
        <w:rPr>
          <w:b/>
        </w:rPr>
        <w:t xml:space="preserve">2. </w:t>
      </w:r>
      <w:r w:rsidR="00727431" w:rsidRPr="00252CE5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4F28552" w14:textId="7542DB85" w:rsidR="008A647E" w:rsidRPr="00252CE5" w:rsidRDefault="008A647E" w:rsidP="008A64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252CE5">
        <w:t>Šiuo metu galioja Kretingos rajono savivaldybės tarybos 2024 m. vasario 8 d. sprendimu Nr. T2-30 „Dėl Kretingos rajono savivaldybės 2024–2026 metų strateginio veiklos plano tvirtinimo“ patvirtintas 2024–2026 m. savivaldybės strateginis veiklos planas</w:t>
      </w:r>
      <w:r w:rsidR="00AD0716" w:rsidRPr="00252CE5">
        <w:t xml:space="preserve">, kuris buvo tikslintas 2024 m. </w:t>
      </w:r>
      <w:r w:rsidR="009F057B">
        <w:t>gegužės</w:t>
      </w:r>
      <w:r w:rsidR="00AD0716" w:rsidRPr="00252CE5">
        <w:t xml:space="preserve"> </w:t>
      </w:r>
      <w:r w:rsidR="009F057B">
        <w:t>30</w:t>
      </w:r>
      <w:r w:rsidR="00AD0716" w:rsidRPr="00252CE5">
        <w:t xml:space="preserve"> d. sprendimu Nr. T2-</w:t>
      </w:r>
      <w:r w:rsidR="009F057B">
        <w:t>209</w:t>
      </w:r>
      <w:r w:rsidR="00AD0716" w:rsidRPr="00252CE5">
        <w:t xml:space="preserve"> „Dėl Kretingos rajono savivaldybės tarybos 2024 m. vasario 8</w:t>
      </w:r>
      <w:r w:rsidR="00A8194F">
        <w:t> </w:t>
      </w:r>
      <w:r w:rsidR="00AD0716" w:rsidRPr="00252CE5">
        <w:t>d. sprendimo Nr. T2-30 „Dėl Kretingos rajono savivaldybės 2024–2026 metų strateginio veiklos plano tvirtinimo“ pakeitimo“</w:t>
      </w:r>
      <w:r w:rsidR="00252CE5">
        <w:t>.</w:t>
      </w:r>
    </w:p>
    <w:p w14:paraId="262E5D48" w14:textId="77777777" w:rsidR="008A647E" w:rsidRPr="00252CE5" w:rsidRDefault="008A647E" w:rsidP="008A64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252CE5">
        <w:t>Savivaldybės strateginis veiklos planas keičiamas vadovaujantis Kretingos rajono savivaldybės tarybos 2022 m. gegužės 26 d. sprendimu Nr. T2-161 „Dėl strateginio planavimo Kretingos rajono savivaldybėje organizavimo tvarkos aprašo tvirtinimo“ patvirtintu Strateginio planavimo Kretingos rajono savivaldybėje organizavimo tvarkos aprašu.</w:t>
      </w:r>
    </w:p>
    <w:p w14:paraId="7A0A914A" w14:textId="6B61E4CC" w:rsidR="00DC16DB" w:rsidRPr="00252CE5" w:rsidRDefault="00DC16DB" w:rsidP="00727431">
      <w:pPr>
        <w:pStyle w:val="prastasiniatinklio"/>
        <w:spacing w:before="0" w:beforeAutospacing="0" w:after="0" w:afterAutospacing="0"/>
        <w:ind w:left="851"/>
        <w:jc w:val="both"/>
        <w:rPr>
          <w:b/>
          <w:color w:val="000000"/>
        </w:rPr>
      </w:pPr>
      <w:r w:rsidRPr="00252CE5">
        <w:rPr>
          <w:b/>
        </w:rPr>
        <w:t xml:space="preserve">3. </w:t>
      </w:r>
      <w:r w:rsidR="00727431" w:rsidRPr="00252CE5">
        <w:rPr>
          <w:b/>
          <w:color w:val="000000"/>
        </w:rPr>
        <w:t>Kokių rezultatų laukiama.</w:t>
      </w:r>
    </w:p>
    <w:p w14:paraId="505F458B" w14:textId="54D3F1CC" w:rsidR="008A647E" w:rsidRPr="00252CE5" w:rsidRDefault="008A647E" w:rsidP="008A64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252CE5">
        <w:t>Pakeistas Kretingos rajono savivaldybės 2024–2026 m. strateginis veiklos planas: patikslinti programų priemonių aprašymai, priemonėms skirti asignavimai,</w:t>
      </w:r>
      <w:r w:rsidR="004B4DD3">
        <w:t xml:space="preserve"> įtraukta nauja priemonė, numatyti priemonės stebėsenos rodikliai</w:t>
      </w:r>
      <w:r w:rsidRPr="00252CE5">
        <w:t xml:space="preserve"> būtini numatytiems tikslams ir uždaviniams pasiekti</w:t>
      </w:r>
      <w:r w:rsidR="00AD0716" w:rsidRPr="00252CE5">
        <w:t>.</w:t>
      </w:r>
    </w:p>
    <w:p w14:paraId="4A5D3CAA" w14:textId="37FFA2A1" w:rsidR="00DC16DB" w:rsidRPr="00252CE5" w:rsidRDefault="00DC16DB" w:rsidP="00727431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</w:rPr>
      </w:pPr>
      <w:r w:rsidRPr="00252CE5">
        <w:rPr>
          <w:b/>
        </w:rPr>
        <w:t xml:space="preserve">4. </w:t>
      </w:r>
      <w:r w:rsidR="00727431" w:rsidRPr="00252CE5">
        <w:rPr>
          <w:b/>
        </w:rPr>
        <w:t>Lėšų poreikis ir šaltiniai</w:t>
      </w:r>
      <w:r w:rsidR="00727431" w:rsidRPr="00252CE5">
        <w:rPr>
          <w:b/>
          <w:bCs/>
        </w:rPr>
        <w:t xml:space="preserve">. </w:t>
      </w:r>
    </w:p>
    <w:p w14:paraId="2FF6204C" w14:textId="29572F8A" w:rsidR="00A812D0" w:rsidRPr="004B4DD3" w:rsidRDefault="004B4DD3" w:rsidP="004B4DD3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>
        <w:t>Apyvartinės lėšos (L)</w:t>
      </w:r>
      <w:r w:rsidR="00AD0716" w:rsidRPr="00252CE5">
        <w:t>,</w:t>
      </w:r>
      <w:r w:rsidR="00A812D0" w:rsidRPr="00252CE5">
        <w:t xml:space="preserve"> </w:t>
      </w:r>
      <w:r>
        <w:t>Europos Sąjungos paramos (E)</w:t>
      </w:r>
      <w:r w:rsidR="008A647E" w:rsidRPr="00252CE5">
        <w:t xml:space="preserve"> lėšos:</w:t>
      </w:r>
    </w:p>
    <w:p w14:paraId="454CC198" w14:textId="0DC19A7C" w:rsidR="00A812D0" w:rsidRPr="00252CE5" w:rsidRDefault="00A812D0" w:rsidP="00557D31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252CE5">
        <w:t xml:space="preserve">- </w:t>
      </w:r>
      <w:r w:rsidR="00514253" w:rsidRPr="00252CE5">
        <w:t>Strateginio planavimo ir investicijų</w:t>
      </w:r>
      <w:r w:rsidR="00CF36CF" w:rsidRPr="00252CE5">
        <w:t xml:space="preserve"> programos (Nr. 0</w:t>
      </w:r>
      <w:r w:rsidR="00514253" w:rsidRPr="00252CE5">
        <w:t>4</w:t>
      </w:r>
      <w:r w:rsidR="00CF36CF" w:rsidRPr="00252CE5">
        <w:t xml:space="preserve">) </w:t>
      </w:r>
      <w:r w:rsidR="00CF36CF" w:rsidRPr="00252CE5">
        <w:rPr>
          <w:color w:val="000000" w:themeColor="text1"/>
        </w:rPr>
        <w:t xml:space="preserve">2024 m. išlaidų planas didinamas </w:t>
      </w:r>
      <w:r w:rsidR="002C1E26">
        <w:rPr>
          <w:color w:val="000000" w:themeColor="text1"/>
        </w:rPr>
        <w:t>110</w:t>
      </w:r>
      <w:r w:rsidR="004B4DD3">
        <w:rPr>
          <w:color w:val="000000" w:themeColor="text1"/>
        </w:rPr>
        <w:t xml:space="preserve"> 000</w:t>
      </w:r>
      <w:r w:rsidR="00CF36CF" w:rsidRPr="00252CE5">
        <w:rPr>
          <w:color w:val="000000" w:themeColor="text1"/>
        </w:rPr>
        <w:t xml:space="preserve"> Eur: iš jų</w:t>
      </w:r>
      <w:r w:rsidR="002C1E26">
        <w:rPr>
          <w:color w:val="000000" w:themeColor="text1"/>
        </w:rPr>
        <w:t xml:space="preserve"> savivaldybės biudžeto (B) lėšų išlaidų planas didinamas 50 000 Eur,</w:t>
      </w:r>
      <w:r w:rsidR="00CF36CF" w:rsidRPr="00252CE5">
        <w:rPr>
          <w:color w:val="000000" w:themeColor="text1"/>
        </w:rPr>
        <w:t xml:space="preserve"> </w:t>
      </w:r>
      <w:r w:rsidR="004B4DD3">
        <w:rPr>
          <w:color w:val="000000" w:themeColor="text1"/>
        </w:rPr>
        <w:t xml:space="preserve">apyvartinių </w:t>
      </w:r>
      <w:r w:rsidR="00CF36CF" w:rsidRPr="00252CE5">
        <w:rPr>
          <w:color w:val="000000" w:themeColor="text1"/>
        </w:rPr>
        <w:t>lėšų (</w:t>
      </w:r>
      <w:r w:rsidR="004B4DD3">
        <w:rPr>
          <w:color w:val="000000" w:themeColor="text1"/>
        </w:rPr>
        <w:t>L</w:t>
      </w:r>
      <w:r w:rsidR="00CF36CF" w:rsidRPr="00252CE5">
        <w:rPr>
          <w:color w:val="000000" w:themeColor="text1"/>
        </w:rPr>
        <w:t xml:space="preserve">) išlaidų planas didinamas </w:t>
      </w:r>
      <w:r w:rsidR="002C1E26">
        <w:rPr>
          <w:color w:val="000000" w:themeColor="text1"/>
        </w:rPr>
        <w:t>6</w:t>
      </w:r>
      <w:r w:rsidR="004B4DD3">
        <w:rPr>
          <w:color w:val="000000" w:themeColor="text1"/>
        </w:rPr>
        <w:t>0</w:t>
      </w:r>
      <w:r w:rsidR="00CF36CF" w:rsidRPr="00252CE5">
        <w:rPr>
          <w:color w:val="000000" w:themeColor="text1"/>
        </w:rPr>
        <w:t xml:space="preserve"> 000 Eur.</w:t>
      </w:r>
      <w:r w:rsidR="004B4DD3">
        <w:rPr>
          <w:color w:val="000000" w:themeColor="text1"/>
        </w:rPr>
        <w:t xml:space="preserve"> </w:t>
      </w:r>
      <w:r w:rsidR="004B4DD3" w:rsidRPr="00252CE5">
        <w:rPr>
          <w:color w:val="000000" w:themeColor="text1"/>
        </w:rPr>
        <w:t>202</w:t>
      </w:r>
      <w:r w:rsidR="004B4DD3">
        <w:rPr>
          <w:color w:val="000000" w:themeColor="text1"/>
        </w:rPr>
        <w:t>5</w:t>
      </w:r>
      <w:r w:rsidR="004B4DD3" w:rsidRPr="00252CE5">
        <w:rPr>
          <w:color w:val="000000" w:themeColor="text1"/>
        </w:rPr>
        <w:t xml:space="preserve"> m. išlaidų planas didinamas </w:t>
      </w:r>
      <w:r w:rsidR="004B4DD3">
        <w:rPr>
          <w:color w:val="000000" w:themeColor="text1"/>
        </w:rPr>
        <w:t>1</w:t>
      </w:r>
      <w:r w:rsidR="002C1E26">
        <w:rPr>
          <w:color w:val="000000" w:themeColor="text1"/>
        </w:rPr>
        <w:t>83</w:t>
      </w:r>
      <w:r w:rsidR="004B4DD3">
        <w:rPr>
          <w:color w:val="000000" w:themeColor="text1"/>
        </w:rPr>
        <w:t xml:space="preserve"> 306</w:t>
      </w:r>
      <w:r w:rsidR="004B4DD3" w:rsidRPr="00252CE5">
        <w:rPr>
          <w:color w:val="000000" w:themeColor="text1"/>
        </w:rPr>
        <w:t xml:space="preserve"> Eur: iš jų </w:t>
      </w:r>
      <w:r w:rsidR="002C1E26">
        <w:rPr>
          <w:color w:val="000000" w:themeColor="text1"/>
        </w:rPr>
        <w:t xml:space="preserve">savivaldybės biudžeto (B) lėšų išlaidų planas didinamas 150 000 Eur, </w:t>
      </w:r>
      <w:r w:rsidR="004B4DD3">
        <w:rPr>
          <w:color w:val="000000" w:themeColor="text1"/>
        </w:rPr>
        <w:t xml:space="preserve">apyvartinių </w:t>
      </w:r>
      <w:r w:rsidR="004B4DD3" w:rsidRPr="00252CE5">
        <w:rPr>
          <w:color w:val="000000" w:themeColor="text1"/>
        </w:rPr>
        <w:t>lėšų (</w:t>
      </w:r>
      <w:r w:rsidR="004B4DD3">
        <w:rPr>
          <w:color w:val="000000" w:themeColor="text1"/>
        </w:rPr>
        <w:t>L</w:t>
      </w:r>
      <w:r w:rsidR="004B4DD3" w:rsidRPr="00252CE5">
        <w:rPr>
          <w:color w:val="000000" w:themeColor="text1"/>
        </w:rPr>
        <w:t xml:space="preserve">) išlaidų planas didinamas </w:t>
      </w:r>
      <w:r w:rsidR="002C1E26">
        <w:rPr>
          <w:color w:val="000000" w:themeColor="text1"/>
        </w:rPr>
        <w:t>33</w:t>
      </w:r>
      <w:r w:rsidR="004B4DD3" w:rsidRPr="00252CE5">
        <w:rPr>
          <w:color w:val="000000" w:themeColor="text1"/>
        </w:rPr>
        <w:t xml:space="preserve"> </w:t>
      </w:r>
      <w:r w:rsidR="004B4DD3">
        <w:rPr>
          <w:color w:val="000000" w:themeColor="text1"/>
        </w:rPr>
        <w:t>306</w:t>
      </w:r>
      <w:r w:rsidR="004B4DD3" w:rsidRPr="00252CE5">
        <w:rPr>
          <w:color w:val="000000" w:themeColor="text1"/>
        </w:rPr>
        <w:t xml:space="preserve"> Eur</w:t>
      </w:r>
      <w:r w:rsidR="002C1E26">
        <w:rPr>
          <w:color w:val="000000" w:themeColor="text1"/>
        </w:rPr>
        <w:t>, Europos Sąjungos lėšų (E) išlaidų planas didinamas 24 000 Eur. 2026 m. išlaidų planas didinamas 30 000 Eur: iš jų  Europos Sąjungos lėšų (E) išlaidų planas didinamas 30 000 Eur.</w:t>
      </w:r>
    </w:p>
    <w:p w14:paraId="4B163A9E" w14:textId="3C2D73D7" w:rsidR="00514253" w:rsidRPr="00252CE5" w:rsidRDefault="008A647E" w:rsidP="004B4DD3">
      <w:pPr>
        <w:widowControl w:val="0"/>
        <w:tabs>
          <w:tab w:val="left" w:pos="851"/>
          <w:tab w:val="left" w:pos="993"/>
        </w:tabs>
        <w:autoSpaceDE w:val="0"/>
        <w:autoSpaceDN w:val="0"/>
        <w:jc w:val="both"/>
        <w:outlineLvl w:val="1"/>
      </w:pPr>
      <w:r w:rsidRPr="00252CE5">
        <w:tab/>
        <w:t xml:space="preserve">- </w:t>
      </w:r>
      <w:r w:rsidR="004B4DD3">
        <w:rPr>
          <w:color w:val="000000" w:themeColor="text1"/>
        </w:rPr>
        <w:t>Švietimo</w:t>
      </w:r>
      <w:r w:rsidRPr="00252CE5">
        <w:rPr>
          <w:color w:val="000000" w:themeColor="text1"/>
        </w:rPr>
        <w:t xml:space="preserve"> programos (Nr. 0</w:t>
      </w:r>
      <w:r w:rsidR="004B4DD3">
        <w:rPr>
          <w:color w:val="000000" w:themeColor="text1"/>
        </w:rPr>
        <w:t>8</w:t>
      </w:r>
      <w:r w:rsidRPr="00252CE5">
        <w:rPr>
          <w:color w:val="000000" w:themeColor="text1"/>
        </w:rPr>
        <w:t>) 202</w:t>
      </w:r>
      <w:r w:rsidR="00557D31" w:rsidRPr="00252CE5">
        <w:rPr>
          <w:color w:val="000000" w:themeColor="text1"/>
        </w:rPr>
        <w:t>4</w:t>
      </w:r>
      <w:r w:rsidRPr="00252CE5">
        <w:rPr>
          <w:color w:val="000000" w:themeColor="text1"/>
        </w:rPr>
        <w:t xml:space="preserve"> m. išlaidų planas didinamas </w:t>
      </w:r>
      <w:r w:rsidR="004B4DD3">
        <w:rPr>
          <w:color w:val="000000" w:themeColor="text1"/>
        </w:rPr>
        <w:t>42</w:t>
      </w:r>
      <w:r w:rsidR="00514253" w:rsidRPr="00252CE5">
        <w:rPr>
          <w:color w:val="000000" w:themeColor="text1"/>
        </w:rPr>
        <w:t> </w:t>
      </w:r>
      <w:r w:rsidR="004B4DD3">
        <w:rPr>
          <w:color w:val="000000" w:themeColor="text1"/>
        </w:rPr>
        <w:t>5</w:t>
      </w:r>
      <w:r w:rsidR="00514253" w:rsidRPr="00252CE5">
        <w:rPr>
          <w:color w:val="000000" w:themeColor="text1"/>
        </w:rPr>
        <w:t xml:space="preserve">00 </w:t>
      </w:r>
      <w:r w:rsidRPr="00252CE5">
        <w:rPr>
          <w:color w:val="000000" w:themeColor="text1"/>
        </w:rPr>
        <w:t xml:space="preserve">Eur: iš jų </w:t>
      </w:r>
      <w:r w:rsidR="004B4DD3">
        <w:rPr>
          <w:color w:val="000000" w:themeColor="text1"/>
        </w:rPr>
        <w:t xml:space="preserve">apyvartinių </w:t>
      </w:r>
      <w:r w:rsidR="004B4DD3" w:rsidRPr="00252CE5">
        <w:rPr>
          <w:color w:val="000000" w:themeColor="text1"/>
        </w:rPr>
        <w:t>lėšų (</w:t>
      </w:r>
      <w:r w:rsidR="004B4DD3">
        <w:rPr>
          <w:color w:val="000000" w:themeColor="text1"/>
        </w:rPr>
        <w:t>L</w:t>
      </w:r>
      <w:r w:rsidR="004B4DD3" w:rsidRPr="00252CE5">
        <w:rPr>
          <w:color w:val="000000" w:themeColor="text1"/>
        </w:rPr>
        <w:t xml:space="preserve">) </w:t>
      </w:r>
      <w:r w:rsidRPr="00252CE5">
        <w:t xml:space="preserve"> išlaidų planas didinamas</w:t>
      </w:r>
      <w:r w:rsidR="00557D31" w:rsidRPr="00252CE5">
        <w:t xml:space="preserve"> </w:t>
      </w:r>
      <w:r w:rsidR="004B4DD3">
        <w:t>42</w:t>
      </w:r>
      <w:r w:rsidR="00514253" w:rsidRPr="00252CE5">
        <w:t xml:space="preserve"> </w:t>
      </w:r>
      <w:r w:rsidR="004B4DD3">
        <w:t>5</w:t>
      </w:r>
      <w:r w:rsidR="00514253" w:rsidRPr="00252CE5">
        <w:t>00</w:t>
      </w:r>
      <w:r w:rsidR="00557D31" w:rsidRPr="00252CE5">
        <w:t xml:space="preserve"> Eur</w:t>
      </w:r>
      <w:r w:rsidR="00A812D0" w:rsidRPr="00252CE5">
        <w:t>.</w:t>
      </w:r>
    </w:p>
    <w:p w14:paraId="15835AE8" w14:textId="15F7E41B" w:rsidR="00514253" w:rsidRPr="00252CE5" w:rsidRDefault="00514253" w:rsidP="00514253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252CE5">
        <w:t xml:space="preserve">- </w:t>
      </w:r>
      <w:r w:rsidR="004B4DD3">
        <w:rPr>
          <w:color w:val="000000" w:themeColor="text1"/>
        </w:rPr>
        <w:t>Socialinės paramos</w:t>
      </w:r>
      <w:r w:rsidRPr="00252CE5">
        <w:rPr>
          <w:color w:val="000000" w:themeColor="text1"/>
        </w:rPr>
        <w:t xml:space="preserve"> programos (Nr. </w:t>
      </w:r>
      <w:r w:rsidR="004B4DD3">
        <w:rPr>
          <w:color w:val="000000" w:themeColor="text1"/>
        </w:rPr>
        <w:t>09</w:t>
      </w:r>
      <w:r w:rsidRPr="00252CE5">
        <w:rPr>
          <w:color w:val="000000" w:themeColor="text1"/>
        </w:rPr>
        <w:t xml:space="preserve">) 2024 m. išlaidų planas didinamas </w:t>
      </w:r>
      <w:r w:rsidR="004B4DD3">
        <w:rPr>
          <w:color w:val="000000" w:themeColor="text1"/>
        </w:rPr>
        <w:t>10</w:t>
      </w:r>
      <w:r w:rsidRPr="00252CE5">
        <w:rPr>
          <w:color w:val="000000" w:themeColor="text1"/>
        </w:rPr>
        <w:t> </w:t>
      </w:r>
      <w:r w:rsidR="004B4DD3">
        <w:rPr>
          <w:color w:val="000000" w:themeColor="text1"/>
        </w:rPr>
        <w:t>2</w:t>
      </w:r>
      <w:r w:rsidRPr="00252CE5">
        <w:rPr>
          <w:color w:val="000000" w:themeColor="text1"/>
        </w:rPr>
        <w:t xml:space="preserve">00 Eur: iš jų </w:t>
      </w:r>
      <w:r w:rsidR="004B4DD3">
        <w:rPr>
          <w:color w:val="000000" w:themeColor="text1"/>
        </w:rPr>
        <w:t>Europos Sąjungos paramos</w:t>
      </w:r>
      <w:r w:rsidRPr="00252CE5">
        <w:rPr>
          <w:color w:val="000000" w:themeColor="text1"/>
        </w:rPr>
        <w:t xml:space="preserve"> lėšų (</w:t>
      </w:r>
      <w:r w:rsidR="004B4DD3">
        <w:rPr>
          <w:color w:val="000000" w:themeColor="text1"/>
        </w:rPr>
        <w:t>E</w:t>
      </w:r>
      <w:r w:rsidRPr="00252CE5">
        <w:rPr>
          <w:color w:val="000000" w:themeColor="text1"/>
        </w:rPr>
        <w:t>)</w:t>
      </w:r>
      <w:r w:rsidRPr="00252CE5">
        <w:t xml:space="preserve"> išlaidų planas didinamas </w:t>
      </w:r>
      <w:r w:rsidR="004B4DD3">
        <w:t>10</w:t>
      </w:r>
      <w:r w:rsidRPr="00252CE5">
        <w:t xml:space="preserve"> </w:t>
      </w:r>
      <w:r w:rsidR="004B4DD3">
        <w:t>2</w:t>
      </w:r>
      <w:r w:rsidRPr="00252CE5">
        <w:t>00 Eur.</w:t>
      </w:r>
    </w:p>
    <w:p w14:paraId="32E813A4" w14:textId="7883BECC" w:rsidR="00AF5055" w:rsidRPr="00252CE5" w:rsidRDefault="00DC16DB" w:rsidP="00AF5055">
      <w:pPr>
        <w:pStyle w:val="Sraopastraipa"/>
        <w:ind w:left="851"/>
        <w:jc w:val="both"/>
        <w:rPr>
          <w:b/>
        </w:rPr>
      </w:pPr>
      <w:r w:rsidRPr="00252CE5">
        <w:rPr>
          <w:b/>
        </w:rPr>
        <w:t xml:space="preserve">5. </w:t>
      </w:r>
      <w:r w:rsidR="00727431" w:rsidRPr="00252CE5">
        <w:rPr>
          <w:b/>
        </w:rPr>
        <w:t xml:space="preserve">Kiti sprendimui priimti reikalingi pagrindimai, skaičiavimai, paaiškinimai. </w:t>
      </w:r>
    </w:p>
    <w:p w14:paraId="26FC871B" w14:textId="33437ACB" w:rsidR="00AF5055" w:rsidRPr="00252CE5" w:rsidRDefault="00AF5055" w:rsidP="00727431">
      <w:pPr>
        <w:pStyle w:val="Sraopastraipa"/>
        <w:ind w:left="0" w:firstLine="851"/>
        <w:jc w:val="both"/>
      </w:pPr>
      <w:r w:rsidRPr="00252CE5">
        <w:t>Savivaldybės 202</w:t>
      </w:r>
      <w:r w:rsidR="004B4DD3">
        <w:t>4</w:t>
      </w:r>
      <w:r w:rsidRPr="00252CE5">
        <w:t>–202</w:t>
      </w:r>
      <w:r w:rsidR="004B4DD3">
        <w:t>6</w:t>
      </w:r>
      <w:r w:rsidRPr="00252CE5">
        <w:t xml:space="preserve"> metų strateginio veiklos plano pakeitimai: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32"/>
        <w:gridCol w:w="28"/>
        <w:gridCol w:w="1591"/>
        <w:gridCol w:w="6777"/>
      </w:tblGrid>
      <w:tr w:rsidR="004B4DD3" w:rsidRPr="009679BF" w14:paraId="6A58CF91" w14:textId="77777777" w:rsidTr="00522BF2">
        <w:tc>
          <w:tcPr>
            <w:tcW w:w="2785" w:type="dxa"/>
          </w:tcPr>
          <w:p w14:paraId="2198BBD9" w14:textId="77777777" w:rsidR="004B4DD3" w:rsidRPr="009679BF" w:rsidRDefault="004B4DD3" w:rsidP="001E07F2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  <w:color w:val="000000" w:themeColor="text1"/>
              </w:rPr>
            </w:pPr>
            <w:r w:rsidRPr="009679BF">
              <w:rPr>
                <w:b/>
                <w:color w:val="000000" w:themeColor="text1"/>
              </w:rPr>
              <w:t>Programa</w:t>
            </w:r>
          </w:p>
        </w:tc>
        <w:tc>
          <w:tcPr>
            <w:tcW w:w="2313" w:type="dxa"/>
            <w:gridSpan w:val="2"/>
          </w:tcPr>
          <w:p w14:paraId="7B6B467A" w14:textId="77777777" w:rsidR="004B4DD3" w:rsidRPr="009679BF" w:rsidRDefault="004B4DD3" w:rsidP="001E07F2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  <w:color w:val="000000" w:themeColor="text1"/>
              </w:rPr>
            </w:pPr>
            <w:r w:rsidRPr="009679BF">
              <w:rPr>
                <w:b/>
                <w:color w:val="000000" w:themeColor="text1"/>
              </w:rPr>
              <w:t>Keičiama priemonė</w:t>
            </w:r>
          </w:p>
        </w:tc>
        <w:tc>
          <w:tcPr>
            <w:tcW w:w="4530" w:type="dxa"/>
          </w:tcPr>
          <w:p w14:paraId="5D7B9D92" w14:textId="77777777" w:rsidR="004B4DD3" w:rsidRPr="009679BF" w:rsidRDefault="004B4DD3" w:rsidP="001E07F2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  <w:color w:val="000000" w:themeColor="text1"/>
              </w:rPr>
            </w:pPr>
            <w:r w:rsidRPr="009679BF">
              <w:rPr>
                <w:b/>
                <w:color w:val="000000" w:themeColor="text1"/>
              </w:rPr>
              <w:t>Keitimo esmė</w:t>
            </w:r>
          </w:p>
        </w:tc>
      </w:tr>
      <w:tr w:rsidR="004B4DD3" w:rsidRPr="00E21558" w14:paraId="441CD962" w14:textId="77777777" w:rsidTr="00522BF2">
        <w:trPr>
          <w:trHeight w:val="273"/>
        </w:trPr>
        <w:tc>
          <w:tcPr>
            <w:tcW w:w="2805" w:type="dxa"/>
            <w:gridSpan w:val="2"/>
          </w:tcPr>
          <w:p w14:paraId="6C1FCC3C" w14:textId="77777777" w:rsidR="004B4DD3" w:rsidRPr="00CE4FD0" w:rsidRDefault="004B4DD3" w:rsidP="001E07F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CE4FD0">
              <w:rPr>
                <w:b/>
                <w:bCs/>
              </w:rPr>
              <w:t>Strateginio planavim</w:t>
            </w:r>
            <w:r w:rsidRPr="00CE4FD0">
              <w:rPr>
                <w:b/>
                <w:bCs/>
              </w:rPr>
              <w:lastRenderedPageBreak/>
              <w:t>o ir investicijų programa (Nr. 04)</w:t>
            </w:r>
          </w:p>
        </w:tc>
        <w:tc>
          <w:tcPr>
            <w:tcW w:w="2293" w:type="dxa"/>
          </w:tcPr>
          <w:p w14:paraId="1AEAFC7B" w14:textId="77777777" w:rsidR="004B4DD3" w:rsidRPr="00CE4FD0" w:rsidRDefault="004B4DD3" w:rsidP="001E07F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 w:rsidRPr="00CE4FD0">
              <w:rPr>
                <w:rFonts w:cs="Times New Roman"/>
              </w:rPr>
              <w:lastRenderedPageBreak/>
              <w:t xml:space="preserve">04-03-01-05-54 Geriamojo vandens </w:t>
            </w:r>
            <w:r w:rsidRPr="00CE4FD0">
              <w:rPr>
                <w:rFonts w:cs="Times New Roman"/>
              </w:rPr>
              <w:lastRenderedPageBreak/>
              <w:t>tiekimo, nuotekų tvarkymo, lietaus nuotekų infrastruktūros rekonstravimas ir plėtra Kretingos rajone</w:t>
            </w:r>
          </w:p>
        </w:tc>
        <w:tc>
          <w:tcPr>
            <w:tcW w:w="4530" w:type="dxa"/>
          </w:tcPr>
          <w:p w14:paraId="43E4B6B4" w14:textId="7FB67265" w:rsidR="004B4DD3" w:rsidRPr="00CE4FD0" w:rsidRDefault="004B4DD3" w:rsidP="001E07F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CE4FD0">
              <w:rPr>
                <w:rFonts w:cs="Times New Roman"/>
              </w:rPr>
              <w:lastRenderedPageBreak/>
              <w:t>Atsižvelgiant į Vietinio ūkio ir turto valdymo skyriaus 2024-05-04 raštą Nr. D13-411 „Dėl 2024 m. Strateginio veiklos plano ir biudžeto asignavimų patikslinimo“ tikslinama priemonės aprašomoji dalis.</w:t>
            </w:r>
          </w:p>
          <w:p w14:paraId="3841DDD3" w14:textId="77777777" w:rsidR="004B4DD3" w:rsidRPr="00CE4FD0" w:rsidRDefault="004B4DD3" w:rsidP="001E07F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</w:p>
          <w:p w14:paraId="51E7B79A" w14:textId="77777777" w:rsidR="004B4DD3" w:rsidRPr="00CE4FD0" w:rsidRDefault="004B4DD3" w:rsidP="001E07F2">
            <w:pPr>
              <w:rPr>
                <w:rFonts w:cs="Times New Roman"/>
              </w:rPr>
            </w:pPr>
          </w:p>
          <w:p w14:paraId="417B6184" w14:textId="77777777" w:rsidR="004B4DD3" w:rsidRPr="00CE4FD0" w:rsidRDefault="004B4DD3" w:rsidP="001E07F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CE4FD0">
              <w:rPr>
                <w:rFonts w:cs="Times New Roman"/>
              </w:rPr>
              <w:t>Aprašomoji dalis:</w:t>
            </w:r>
          </w:p>
          <w:p w14:paraId="3558E53D" w14:textId="77777777" w:rsidR="004B4DD3" w:rsidRPr="00CE4FD0" w:rsidRDefault="004B4DD3" w:rsidP="001E07F2">
            <w:pPr>
              <w:rPr>
                <w:rFonts w:cs="Times New Roman"/>
              </w:rPr>
            </w:pPr>
          </w:p>
          <w:p w14:paraId="2E5F184C" w14:textId="54134A87" w:rsidR="004B4DD3" w:rsidRPr="00CE4FD0" w:rsidRDefault="004B4DD3" w:rsidP="001E07F2">
            <w:pPr>
              <w:spacing w:before="40" w:after="40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</w:rPr>
              <w:t>Lėšos planuojamos UAB „Kretingos vandenys“ vykdomiems vandentiekio, buitinių ir paviršinių nuotekų infrastruktūros statybos, remonto darbams:</w:t>
            </w:r>
          </w:p>
          <w:p w14:paraId="1133EBDC" w14:textId="77777777" w:rsidR="004B4DD3" w:rsidRPr="00CE4FD0" w:rsidRDefault="004B4DD3" w:rsidP="004B4DD3">
            <w:pPr>
              <w:pStyle w:val="Sraopastraipa"/>
              <w:numPr>
                <w:ilvl w:val="0"/>
                <w:numId w:val="18"/>
              </w:numPr>
              <w:spacing w:before="40" w:after="40"/>
              <w:ind w:left="318" w:hanging="284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</w:rPr>
              <w:t xml:space="preserve">vandentiekio ir buitinių nuotekų tinklų Kretingos m. rekonstravimo darbai ir lietaus nuotekų tinklų statybos darbai </w:t>
            </w:r>
            <w:r w:rsidRPr="00CE4FD0">
              <w:rPr>
                <w:rFonts w:cs="Times New Roman"/>
                <w:b/>
                <w:bCs/>
              </w:rPr>
              <w:t>Melioratorių g.</w:t>
            </w:r>
            <w:r w:rsidRPr="00CE4FD0">
              <w:rPr>
                <w:rFonts w:cs="Times New Roman"/>
              </w:rPr>
              <w:t xml:space="preserve"> (nuo Melioratorių g. ir Vytauto g. žiedinės sankryžos iki Žemaitės al.);</w:t>
            </w:r>
          </w:p>
          <w:p w14:paraId="0FEC1F02" w14:textId="77777777" w:rsidR="004B4DD3" w:rsidRPr="00CE4FD0" w:rsidRDefault="004B4DD3" w:rsidP="004B4DD3">
            <w:pPr>
              <w:pStyle w:val="Sraopastraipa"/>
              <w:numPr>
                <w:ilvl w:val="0"/>
                <w:numId w:val="18"/>
              </w:numPr>
              <w:spacing w:before="40" w:after="40"/>
              <w:ind w:left="318" w:hanging="284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</w:rPr>
              <w:t>Kalniškių ir Lubių vandentiekio tinklų sujungimas, vandens gerinimo įrenginių rekonstrukcija Kalniškiuose;</w:t>
            </w:r>
          </w:p>
          <w:p w14:paraId="706E3929" w14:textId="77777777" w:rsidR="004B4DD3" w:rsidRPr="00CE4FD0" w:rsidRDefault="004B4DD3" w:rsidP="004B4DD3">
            <w:pPr>
              <w:pStyle w:val="Sraopastraipa"/>
              <w:numPr>
                <w:ilvl w:val="0"/>
                <w:numId w:val="18"/>
              </w:numPr>
              <w:spacing w:before="40" w:after="40"/>
              <w:ind w:left="318" w:hanging="284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  <w:b/>
                <w:bCs/>
              </w:rPr>
              <w:t>vandentiekio ir buitinių nuotekų tinklų statyba bei lietaus nuotekų tinklų rekonstrukcija</w:t>
            </w:r>
            <w:r w:rsidRPr="00CE4FD0">
              <w:rPr>
                <w:rFonts w:cs="Times New Roman"/>
              </w:rPr>
              <w:t xml:space="preserve"> Laukų g., </w:t>
            </w:r>
            <w:r w:rsidRPr="00CE4FD0">
              <w:rPr>
                <w:rFonts w:cs="Times New Roman"/>
                <w:b/>
                <w:bCs/>
              </w:rPr>
              <w:t>Kretingos m.</w:t>
            </w:r>
            <w:r w:rsidRPr="00CE4FD0">
              <w:rPr>
                <w:rFonts w:cs="Times New Roman"/>
              </w:rPr>
              <w:t xml:space="preserve"> </w:t>
            </w:r>
            <w:r w:rsidRPr="00CE4FD0">
              <w:rPr>
                <w:rFonts w:cs="Times New Roman"/>
                <w:strike/>
              </w:rPr>
              <w:t>Kretinga vandentiekio ir nuotekų įvadai</w:t>
            </w:r>
            <w:r w:rsidRPr="00CE4FD0">
              <w:rPr>
                <w:rFonts w:cs="Times New Roman"/>
              </w:rPr>
              <w:t>;</w:t>
            </w:r>
          </w:p>
          <w:p w14:paraId="4F93C4E4" w14:textId="77777777" w:rsidR="004B4DD3" w:rsidRPr="00CE4FD0" w:rsidRDefault="004B4DD3" w:rsidP="004B4DD3">
            <w:pPr>
              <w:pStyle w:val="Sraopastraipa"/>
              <w:numPr>
                <w:ilvl w:val="0"/>
                <w:numId w:val="18"/>
              </w:numPr>
              <w:spacing w:before="40" w:after="40"/>
              <w:ind w:left="318" w:hanging="284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</w:rPr>
              <w:t>vandentiekio įvadų, paviršinių nuotekų tinklų statyba ir nuotekų tinklų rekonstrukcija Liepų g., Kretinga;</w:t>
            </w:r>
          </w:p>
          <w:p w14:paraId="72F5475A" w14:textId="77777777" w:rsidR="004B4DD3" w:rsidRPr="00CE4FD0" w:rsidRDefault="004B4DD3" w:rsidP="004B4DD3">
            <w:pPr>
              <w:pStyle w:val="Sraopastraipa"/>
              <w:numPr>
                <w:ilvl w:val="0"/>
                <w:numId w:val="18"/>
              </w:numPr>
              <w:spacing w:before="40" w:after="40"/>
              <w:ind w:left="318" w:hanging="284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</w:rPr>
              <w:t>vandentiekio, nuotekų ir paviršinių nuotekų tinklų rekonstrukcija ir naujų vandentiekio, paviršinių nuotekų tinklų statyba Sporto ir Stadiono g., Kretinga;</w:t>
            </w:r>
          </w:p>
          <w:p w14:paraId="46BF3072" w14:textId="0D38B8B9" w:rsidR="004B4DD3" w:rsidRPr="00CE4FD0" w:rsidRDefault="004B4DD3" w:rsidP="004B4DD3">
            <w:pPr>
              <w:pStyle w:val="Sraopastraipa"/>
              <w:numPr>
                <w:ilvl w:val="0"/>
                <w:numId w:val="18"/>
              </w:numPr>
              <w:spacing w:before="40" w:after="40"/>
              <w:ind w:left="318" w:hanging="284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</w:rPr>
              <w:t>lietaus nuotekų tinklų rekonstrukcija Stoties g., Kretinga</w:t>
            </w:r>
            <w:r w:rsidR="009013BF">
              <w:rPr>
                <w:rFonts w:cs="Times New Roman"/>
              </w:rPr>
              <w:t>;</w:t>
            </w:r>
          </w:p>
          <w:p w14:paraId="2FB25CDB" w14:textId="5F13805A" w:rsidR="004B4DD3" w:rsidRPr="00CE4FD0" w:rsidRDefault="004B4DD3" w:rsidP="004B4DD3">
            <w:pPr>
              <w:pStyle w:val="Sraopastraipa"/>
              <w:numPr>
                <w:ilvl w:val="0"/>
                <w:numId w:val="18"/>
              </w:numPr>
              <w:spacing w:before="40" w:after="40"/>
              <w:ind w:left="318" w:hanging="284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</w:rPr>
              <w:t>vandentiekio ir buitinių tinklų rekonstravim</w:t>
            </w:r>
            <w:r w:rsidR="009013BF">
              <w:rPr>
                <w:rFonts w:cs="Times New Roman"/>
              </w:rPr>
              <w:t>as</w:t>
            </w:r>
            <w:r w:rsidRPr="00CE4FD0">
              <w:rPr>
                <w:rFonts w:cs="Times New Roman"/>
              </w:rPr>
              <w:t xml:space="preserve"> Mokyklos g., Vydmantų k.</w:t>
            </w:r>
          </w:p>
          <w:p w14:paraId="68A1166C" w14:textId="6381AF03" w:rsidR="004B4DD3" w:rsidRPr="00CE4FD0" w:rsidRDefault="004B4DD3" w:rsidP="001E07F2">
            <w:pPr>
              <w:spacing w:before="40" w:after="40"/>
              <w:jc w:val="both"/>
              <w:rPr>
                <w:rFonts w:cs="Times New Roman"/>
              </w:rPr>
            </w:pPr>
            <w:r w:rsidRPr="00CE4FD0">
              <w:rPr>
                <w:rFonts w:cs="Times New Roman"/>
              </w:rPr>
              <w:t>Numatom</w:t>
            </w:r>
            <w:r w:rsidR="009013BF">
              <w:rPr>
                <w:rFonts w:cs="Times New Roman"/>
              </w:rPr>
              <w:t>a</w:t>
            </w:r>
            <w:r w:rsidRPr="00CE4FD0">
              <w:rPr>
                <w:rFonts w:cs="Times New Roman"/>
              </w:rPr>
              <w:t>s prisidėjimas prie UAB „Kretingos vandenys“ įgyvendinamo projekto „Gyvenamųjų būstų prijungimas prie esamos centralizuotos nuotekų tvarkymo sistemos Kretingos aglomeracijoje“.</w:t>
            </w:r>
          </w:p>
          <w:p w14:paraId="06E61769" w14:textId="2E5ACF74" w:rsidR="004B4DD3" w:rsidRPr="00CE4FD0" w:rsidRDefault="004B4DD3" w:rsidP="001E07F2">
            <w:pPr>
              <w:rPr>
                <w:rFonts w:cs="Times New Roman"/>
              </w:rPr>
            </w:pPr>
            <w:r w:rsidRPr="00CE4FD0">
              <w:rPr>
                <w:rFonts w:cs="Times New Roman"/>
              </w:rPr>
              <w:t>Taip pat planuojami lietaus nuotekų tinklų remonto ir plėtros darbai: lietaus tinklų remonto darbai Sporto, Stadiono g., Kretinga, Darbininkų g. Kretinga, lietaus nuotekų įvedimo darbai ties Melioratorių g. dalies 4G, 4F ir 6 nam</w:t>
            </w:r>
            <w:r w:rsidR="009013BF">
              <w:rPr>
                <w:rFonts w:cs="Times New Roman"/>
              </w:rPr>
              <w:t>ais</w:t>
            </w:r>
            <w:r w:rsidRPr="00CE4FD0">
              <w:rPr>
                <w:rFonts w:cs="Times New Roman"/>
              </w:rPr>
              <w:t>, M. Daujoto gatvėje.</w:t>
            </w:r>
          </w:p>
        </w:tc>
      </w:tr>
      <w:tr w:rsidR="002C1E26" w:rsidRPr="00E21558" w14:paraId="566C36F0" w14:textId="77777777" w:rsidTr="00522BF2">
        <w:trPr>
          <w:trHeight w:val="273"/>
        </w:trPr>
        <w:tc>
          <w:tcPr>
            <w:tcW w:w="2805" w:type="dxa"/>
            <w:gridSpan w:val="2"/>
          </w:tcPr>
          <w:p w14:paraId="5059D502" w14:textId="77777777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2293" w:type="dxa"/>
          </w:tcPr>
          <w:p w14:paraId="214D876B" w14:textId="06726C6F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>
              <w:rPr>
                <w:rFonts w:cs="Times New Roman"/>
              </w:rPr>
              <w:t>04-03-01-06-02 Savivaldybės pastatų ir patalpų rekonstrukcija, remontas</w:t>
            </w:r>
          </w:p>
        </w:tc>
        <w:tc>
          <w:tcPr>
            <w:tcW w:w="4530" w:type="dxa"/>
          </w:tcPr>
          <w:p w14:paraId="74F7A04D" w14:textId="77777777" w:rsidR="002C1E26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>
              <w:t>Atsižvelgiant į Statybų skyriaus 2024-06-12 raštą Nr. D13-436 „Dėl finansavimo skyrimo Kartenos seniūnijos pastato vidaus patalpų remontui“ 50 tūkst. Eur. didinamas savivaldybės biudžeto (B) lėšų išlaidų planas 2024 m. bendrai priemonei numatant 356,7 tūkst. Eur. (iš jų: 356,7 (B)) ir 150 tūkst. Eur. didinamas savivaldybės biudžeto (B) lėšų išlaidų  planas 2025 m. bendrai priemonei numatant 658,2 tūkst. Eur. (iš jų: 658,2 (B)) ir tikslinama aprašomoji dalis.</w:t>
            </w:r>
          </w:p>
          <w:p w14:paraId="5ACDAF92" w14:textId="77777777" w:rsidR="002C1E26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</w:p>
          <w:p w14:paraId="1FD548C9" w14:textId="77777777" w:rsidR="002C1E26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>
              <w:t>Aprašomoji dalis:</w:t>
            </w:r>
          </w:p>
          <w:p w14:paraId="54560B34" w14:textId="77777777" w:rsidR="002C1E26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</w:p>
          <w:p w14:paraId="03F8AEF9" w14:textId="77777777" w:rsidR="002C1E26" w:rsidRDefault="002C1E26" w:rsidP="002C1E26">
            <w:pPr>
              <w:spacing w:before="40" w:after="40"/>
            </w:pPr>
            <w:r w:rsidRPr="00C4031C">
              <w:t>Planuojamos lėšos savivaldybės ir seniūnijų pastatų modernizavimui.</w:t>
            </w:r>
          </w:p>
          <w:tbl>
            <w:tblPr>
              <w:tblStyle w:val="Lentelstinklelis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43"/>
              <w:gridCol w:w="1344"/>
              <w:gridCol w:w="810"/>
              <w:gridCol w:w="648"/>
              <w:gridCol w:w="648"/>
              <w:gridCol w:w="1458"/>
            </w:tblGrid>
            <w:tr w:rsidR="002C1E26" w:rsidRPr="00C4031C" w14:paraId="3D78CAC9" w14:textId="77777777" w:rsidTr="000945E9">
              <w:trPr>
                <w:jc w:val="center"/>
              </w:trPr>
              <w:tc>
                <w:tcPr>
                  <w:tcW w:w="8378" w:type="dxa"/>
                  <w:vAlign w:val="center"/>
                </w:tcPr>
                <w:p w14:paraId="765D3B34" w14:textId="77777777" w:rsidR="002C1E26" w:rsidRPr="00C4031C" w:rsidRDefault="002C1E26" w:rsidP="002C1E26">
                  <w:pPr>
                    <w:spacing w:before="40" w:after="40"/>
                    <w:rPr>
                      <w:i/>
                    </w:rPr>
                  </w:pPr>
                  <w:r w:rsidRPr="00C4031C">
                    <w:rPr>
                      <w:i/>
                    </w:rPr>
                    <w:t>Objektai/veiklos</w:t>
                  </w:r>
                </w:p>
              </w:tc>
              <w:tc>
                <w:tcPr>
                  <w:tcW w:w="1470" w:type="dxa"/>
                  <w:vAlign w:val="center"/>
                </w:tcPr>
                <w:p w14:paraId="71B5354B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C4031C">
                    <w:rPr>
                      <w:i/>
                    </w:rPr>
                    <w:t>Finansavimo šaltinis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CA84BE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C4031C">
                    <w:rPr>
                      <w:i/>
                    </w:rPr>
                    <w:t>2024 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5348AA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C4031C">
                    <w:rPr>
                      <w:i/>
                    </w:rPr>
                    <w:t>2025 m.</w:t>
                  </w:r>
                </w:p>
              </w:tc>
              <w:tc>
                <w:tcPr>
                  <w:tcW w:w="992" w:type="dxa"/>
                  <w:vAlign w:val="center"/>
                </w:tcPr>
                <w:p w14:paraId="41175ADA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C4031C">
                    <w:rPr>
                      <w:i/>
                    </w:rPr>
                    <w:t>2026 m.</w:t>
                  </w:r>
                </w:p>
              </w:tc>
              <w:tc>
                <w:tcPr>
                  <w:tcW w:w="1175" w:type="dxa"/>
                  <w:vAlign w:val="center"/>
                </w:tcPr>
                <w:p w14:paraId="380546C5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C4031C">
                    <w:rPr>
                      <w:i/>
                    </w:rPr>
                    <w:t>Viso</w:t>
                  </w:r>
                </w:p>
              </w:tc>
            </w:tr>
            <w:tr w:rsidR="002C1E26" w:rsidRPr="00C4031C" w14:paraId="4863CAD5" w14:textId="77777777" w:rsidTr="000945E9">
              <w:trPr>
                <w:trHeight w:val="379"/>
                <w:jc w:val="center"/>
              </w:trPr>
              <w:tc>
                <w:tcPr>
                  <w:tcW w:w="8378" w:type="dxa"/>
                  <w:vAlign w:val="center"/>
                </w:tcPr>
                <w:p w14:paraId="5E0844FA" w14:textId="77777777" w:rsidR="002C1E26" w:rsidRPr="00C4031C" w:rsidRDefault="002C1E26" w:rsidP="002C1E26">
                  <w:pPr>
                    <w:spacing w:before="40" w:after="40"/>
                  </w:pPr>
                  <w:r w:rsidRPr="00C4031C">
                    <w:t xml:space="preserve">Administracinės paskirties pastato Vilniaus g. 8, </w:t>
                  </w:r>
                  <w:r w:rsidRPr="00C4031C">
                    <w:lastRenderedPageBreak/>
                    <w:t xml:space="preserve">Kretinga modernizavimas </w:t>
                  </w:r>
                </w:p>
              </w:tc>
              <w:tc>
                <w:tcPr>
                  <w:tcW w:w="1470" w:type="dxa"/>
                  <w:vAlign w:val="center"/>
                </w:tcPr>
                <w:p w14:paraId="7E4B215A" w14:textId="77777777" w:rsidR="002C1E26" w:rsidRPr="00C4031C" w:rsidRDefault="002C1E26" w:rsidP="002C1E26">
                  <w:pPr>
                    <w:spacing w:before="40" w:after="40"/>
                    <w:jc w:val="center"/>
                  </w:pPr>
                  <w:r w:rsidRPr="00C4031C">
                    <w:lastRenderedPageBreak/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4B8789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  <w:r w:rsidRPr="00C4031C">
                    <w:rPr>
                      <w:color w:val="000000" w:themeColor="text1"/>
                    </w:rPr>
                    <w:t>00 000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9B66C4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300 000</w:t>
                  </w:r>
                </w:p>
              </w:tc>
              <w:tc>
                <w:tcPr>
                  <w:tcW w:w="992" w:type="dxa"/>
                  <w:vAlign w:val="center"/>
                </w:tcPr>
                <w:p w14:paraId="1BC2386F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 w:rsidRPr="00C4031C"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175" w:type="dxa"/>
                  <w:vAlign w:val="center"/>
                </w:tcPr>
                <w:p w14:paraId="04FBBBE4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5</w:t>
                  </w:r>
                  <w:r w:rsidRPr="00C4031C">
                    <w:rPr>
                      <w:i/>
                      <w:color w:val="000000" w:themeColor="text1"/>
                    </w:rPr>
                    <w:t>00 000</w:t>
                  </w:r>
                </w:p>
              </w:tc>
            </w:tr>
            <w:tr w:rsidR="002C1E26" w:rsidRPr="00C4031C" w14:paraId="0E75CC58" w14:textId="77777777" w:rsidTr="000945E9">
              <w:trPr>
                <w:trHeight w:val="343"/>
                <w:jc w:val="center"/>
              </w:trPr>
              <w:tc>
                <w:tcPr>
                  <w:tcW w:w="8378" w:type="dxa"/>
                  <w:vAlign w:val="center"/>
                </w:tcPr>
                <w:p w14:paraId="37691F47" w14:textId="77777777" w:rsidR="002C1E26" w:rsidRPr="00C4031C" w:rsidRDefault="002C1E26" w:rsidP="002C1E26">
                  <w:pPr>
                    <w:spacing w:before="40" w:after="40"/>
                  </w:pPr>
                  <w:r w:rsidRPr="00C4031C">
                    <w:lastRenderedPageBreak/>
                    <w:t xml:space="preserve">Mokslo paskirties pastato J. Pabrėžos g. 8, Kretingos m. rekonstravimas </w:t>
                  </w:r>
                </w:p>
              </w:tc>
              <w:tc>
                <w:tcPr>
                  <w:tcW w:w="1470" w:type="dxa"/>
                  <w:vAlign w:val="center"/>
                </w:tcPr>
                <w:p w14:paraId="56E1AEB9" w14:textId="77777777" w:rsidR="002C1E26" w:rsidRPr="00C4031C" w:rsidRDefault="002C1E26" w:rsidP="002C1E26">
                  <w:pPr>
                    <w:spacing w:before="40" w:after="40"/>
                    <w:jc w:val="center"/>
                  </w:pPr>
                  <w:r w:rsidRPr="00C4031C">
                    <w:t>B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2AF8D76F" w14:textId="77777777" w:rsidR="002C1E26" w:rsidRPr="00273AAF" w:rsidRDefault="002C1E26" w:rsidP="002C1E26">
                  <w:pPr>
                    <w:spacing w:before="40" w:after="40"/>
                    <w:jc w:val="center"/>
                    <w:rPr>
                      <w:strike/>
                      <w:color w:val="000000" w:themeColor="text1"/>
                      <w:highlight w:val="yellow"/>
                    </w:rPr>
                  </w:pPr>
                  <w:r w:rsidRPr="00C40585">
                    <w:rPr>
                      <w:strike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76D8A34" w14:textId="77777777" w:rsidR="002C1E26" w:rsidRPr="00273AAF" w:rsidRDefault="002C1E26" w:rsidP="002C1E26">
                  <w:pPr>
                    <w:spacing w:before="40" w:after="40"/>
                    <w:jc w:val="center"/>
                    <w:rPr>
                      <w:strike/>
                      <w:color w:val="000000" w:themeColor="text1"/>
                      <w:highlight w:val="yellow"/>
                    </w:rPr>
                  </w:pPr>
                  <w:r w:rsidRPr="00C40585">
                    <w:rPr>
                      <w:strike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14:paraId="305BAE4E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650 000</w:t>
                  </w:r>
                </w:p>
              </w:tc>
              <w:tc>
                <w:tcPr>
                  <w:tcW w:w="1175" w:type="dxa"/>
                  <w:vAlign w:val="center"/>
                </w:tcPr>
                <w:p w14:paraId="483AAFC4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  <w:color w:val="000000" w:themeColor="text1"/>
                    </w:rPr>
                  </w:pPr>
                  <w:r w:rsidRPr="00C4031C">
                    <w:rPr>
                      <w:i/>
                      <w:color w:val="000000" w:themeColor="text1"/>
                    </w:rPr>
                    <w:t>650 000</w:t>
                  </w:r>
                </w:p>
              </w:tc>
            </w:tr>
            <w:tr w:rsidR="002C1E26" w:rsidRPr="00C4031C" w14:paraId="5855C2BE" w14:textId="77777777" w:rsidTr="000945E9">
              <w:trPr>
                <w:trHeight w:val="332"/>
                <w:jc w:val="center"/>
              </w:trPr>
              <w:tc>
                <w:tcPr>
                  <w:tcW w:w="8378" w:type="dxa"/>
                  <w:vAlign w:val="center"/>
                </w:tcPr>
                <w:p w14:paraId="582D1326" w14:textId="77777777" w:rsidR="002C1E26" w:rsidRPr="00C4031C" w:rsidRDefault="002C1E26" w:rsidP="002C1E26">
                  <w:pPr>
                    <w:spacing w:before="40" w:after="40"/>
                  </w:pPr>
                  <w:r w:rsidRPr="00C4031C">
                    <w:t xml:space="preserve">Salantų, </w:t>
                  </w:r>
                  <w:proofErr w:type="spellStart"/>
                  <w:r w:rsidRPr="00C4031C">
                    <w:t>Imbarės</w:t>
                  </w:r>
                  <w:proofErr w:type="spellEnd"/>
                  <w:r w:rsidRPr="00C4031C">
                    <w:t xml:space="preserve"> seniūnijų administracinio pastato modernizavimas</w:t>
                  </w:r>
                </w:p>
              </w:tc>
              <w:tc>
                <w:tcPr>
                  <w:tcW w:w="1470" w:type="dxa"/>
                  <w:vAlign w:val="center"/>
                </w:tcPr>
                <w:p w14:paraId="54448813" w14:textId="77777777" w:rsidR="002C1E26" w:rsidRPr="00C4031C" w:rsidRDefault="002C1E26" w:rsidP="002C1E26">
                  <w:pPr>
                    <w:spacing w:before="40" w:after="40"/>
                    <w:jc w:val="center"/>
                  </w:pPr>
                  <w:r w:rsidRPr="00C4031C"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2510A0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 w:rsidRPr="00C4031C">
                    <w:rPr>
                      <w:color w:val="000000" w:themeColor="text1"/>
                    </w:rPr>
                    <w:t>70 000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FBAE27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 w:rsidRPr="00C4031C"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14:paraId="5E54FAD0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 w:rsidRPr="00C4031C"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175" w:type="dxa"/>
                  <w:vAlign w:val="center"/>
                </w:tcPr>
                <w:p w14:paraId="7D26E616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  <w:color w:val="000000" w:themeColor="text1"/>
                    </w:rPr>
                  </w:pPr>
                  <w:r w:rsidRPr="00C4031C">
                    <w:rPr>
                      <w:i/>
                      <w:color w:val="000000" w:themeColor="text1"/>
                    </w:rPr>
                    <w:t>70 000</w:t>
                  </w:r>
                </w:p>
              </w:tc>
            </w:tr>
            <w:tr w:rsidR="002C1E26" w:rsidRPr="00C4031C" w14:paraId="6F91439F" w14:textId="77777777" w:rsidTr="000945E9">
              <w:trPr>
                <w:trHeight w:val="332"/>
                <w:jc w:val="center"/>
              </w:trPr>
              <w:tc>
                <w:tcPr>
                  <w:tcW w:w="8378" w:type="dxa"/>
                  <w:vAlign w:val="center"/>
                </w:tcPr>
                <w:p w14:paraId="6D1CCA76" w14:textId="77777777" w:rsidR="002C1E26" w:rsidRPr="00C4031C" w:rsidRDefault="002C1E26" w:rsidP="002C1E26">
                  <w:pPr>
                    <w:spacing w:before="40" w:after="40"/>
                  </w:pPr>
                  <w:r>
                    <w:t xml:space="preserve">Žalgirio seniūnijos garažo stogo remontas </w:t>
                  </w:r>
                </w:p>
              </w:tc>
              <w:tc>
                <w:tcPr>
                  <w:tcW w:w="1470" w:type="dxa"/>
                  <w:vAlign w:val="center"/>
                </w:tcPr>
                <w:p w14:paraId="04901019" w14:textId="77777777" w:rsidR="002C1E26" w:rsidRPr="00C4031C" w:rsidRDefault="002C1E26" w:rsidP="002C1E26">
                  <w:pPr>
                    <w:spacing w:before="40" w:after="40"/>
                    <w:jc w:val="center"/>
                  </w:pPr>
                  <w:r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C6530B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6C9D2B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8 200</w:t>
                  </w:r>
                </w:p>
              </w:tc>
              <w:tc>
                <w:tcPr>
                  <w:tcW w:w="992" w:type="dxa"/>
                  <w:vAlign w:val="center"/>
                </w:tcPr>
                <w:p w14:paraId="15D6621A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175" w:type="dxa"/>
                  <w:vAlign w:val="center"/>
                </w:tcPr>
                <w:p w14:paraId="5C7E2D00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8 200</w:t>
                  </w:r>
                </w:p>
              </w:tc>
            </w:tr>
            <w:tr w:rsidR="002C1E26" w:rsidRPr="00C4031C" w14:paraId="688D86A1" w14:textId="77777777" w:rsidTr="000945E9">
              <w:trPr>
                <w:trHeight w:val="450"/>
                <w:jc w:val="center"/>
              </w:trPr>
              <w:tc>
                <w:tcPr>
                  <w:tcW w:w="8378" w:type="dxa"/>
                  <w:vAlign w:val="center"/>
                </w:tcPr>
                <w:p w14:paraId="32DC16CF" w14:textId="77777777" w:rsidR="002C1E26" w:rsidRPr="00C4031C" w:rsidRDefault="002C1E26" w:rsidP="002C1E26">
                  <w:pPr>
                    <w:spacing w:before="40" w:after="40"/>
                  </w:pPr>
                  <w:r w:rsidRPr="00C4031C">
                    <w:t>Vydmantų seniūnijos administracinio pastato modernizavimas</w:t>
                  </w:r>
                </w:p>
              </w:tc>
              <w:tc>
                <w:tcPr>
                  <w:tcW w:w="1470" w:type="dxa"/>
                  <w:vAlign w:val="center"/>
                </w:tcPr>
                <w:p w14:paraId="4063DA57" w14:textId="77777777" w:rsidR="002C1E26" w:rsidRPr="00C4031C" w:rsidRDefault="002C1E26" w:rsidP="002C1E26">
                  <w:pPr>
                    <w:spacing w:before="40" w:after="40"/>
                    <w:jc w:val="center"/>
                  </w:pPr>
                  <w:r w:rsidRPr="00C4031C"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BC1EF6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 w:rsidRPr="00C4031C"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FC97AA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 w:rsidRPr="00C4031C">
                    <w:rPr>
                      <w:color w:val="000000" w:themeColor="text1"/>
                    </w:rPr>
                    <w:t>200 000</w:t>
                  </w:r>
                </w:p>
              </w:tc>
              <w:tc>
                <w:tcPr>
                  <w:tcW w:w="992" w:type="dxa"/>
                  <w:vAlign w:val="center"/>
                </w:tcPr>
                <w:p w14:paraId="4D53157F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 w:rsidRPr="00C4031C">
                    <w:rPr>
                      <w:color w:val="000000" w:themeColor="text1"/>
                    </w:rPr>
                    <w:t>60 000</w:t>
                  </w:r>
                </w:p>
              </w:tc>
              <w:tc>
                <w:tcPr>
                  <w:tcW w:w="1175" w:type="dxa"/>
                  <w:vAlign w:val="center"/>
                </w:tcPr>
                <w:p w14:paraId="076C8095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i/>
                      <w:color w:val="000000" w:themeColor="text1"/>
                    </w:rPr>
                  </w:pPr>
                  <w:r w:rsidRPr="00C4031C">
                    <w:rPr>
                      <w:i/>
                      <w:color w:val="000000" w:themeColor="text1"/>
                    </w:rPr>
                    <w:t>260 000</w:t>
                  </w:r>
                </w:p>
              </w:tc>
            </w:tr>
            <w:tr w:rsidR="002C1E26" w:rsidRPr="00C4031C" w14:paraId="6B195A1E" w14:textId="77777777" w:rsidTr="000945E9">
              <w:trPr>
                <w:trHeight w:val="450"/>
                <w:jc w:val="center"/>
              </w:trPr>
              <w:tc>
                <w:tcPr>
                  <w:tcW w:w="8378" w:type="dxa"/>
                  <w:vAlign w:val="center"/>
                </w:tcPr>
                <w:p w14:paraId="1872B8AA" w14:textId="77777777" w:rsidR="002C1E26" w:rsidRPr="00C4031C" w:rsidRDefault="002C1E26" w:rsidP="002C1E26">
                  <w:pPr>
                    <w:spacing w:before="40" w:after="40"/>
                  </w:pPr>
                  <w:r>
                    <w:t xml:space="preserve">Kartenos seniūnijos pastato remontas </w:t>
                  </w:r>
                </w:p>
              </w:tc>
              <w:tc>
                <w:tcPr>
                  <w:tcW w:w="1470" w:type="dxa"/>
                  <w:vAlign w:val="center"/>
                </w:tcPr>
                <w:p w14:paraId="04231400" w14:textId="77777777" w:rsidR="002C1E26" w:rsidRPr="00C4031C" w:rsidRDefault="002C1E26" w:rsidP="002C1E26">
                  <w:pPr>
                    <w:spacing w:before="40" w:after="40"/>
                    <w:jc w:val="center"/>
                  </w:pPr>
                  <w:r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C2E6FE" w14:textId="77777777" w:rsidR="002C1E26" w:rsidRPr="00C11CD7" w:rsidRDefault="002C1E26" w:rsidP="002C1E26">
                  <w:pPr>
                    <w:spacing w:before="40" w:after="4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11CD7">
                    <w:rPr>
                      <w:strike/>
                      <w:color w:val="000000" w:themeColor="text1"/>
                    </w:rPr>
                    <w:t>36</w:t>
                  </w:r>
                  <w:r>
                    <w:rPr>
                      <w:strike/>
                      <w:color w:val="000000" w:themeColor="text1"/>
                    </w:rPr>
                    <w:t> </w:t>
                  </w:r>
                  <w:r w:rsidRPr="00C11CD7">
                    <w:rPr>
                      <w:strike/>
                      <w:color w:val="000000" w:themeColor="text1"/>
                    </w:rPr>
                    <w:t>700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</w:rPr>
                    <w:t>86 700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247171" w14:textId="77777777" w:rsidR="002C1E26" w:rsidRPr="00C11CD7" w:rsidRDefault="002C1E26" w:rsidP="002C1E26">
                  <w:pPr>
                    <w:spacing w:before="40" w:after="4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11CD7">
                    <w:rPr>
                      <w:strike/>
                      <w:color w:val="000000" w:themeColor="text1"/>
                    </w:rPr>
                    <w:t>-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</w:rPr>
                    <w:t>150 000</w:t>
                  </w:r>
                </w:p>
              </w:tc>
              <w:tc>
                <w:tcPr>
                  <w:tcW w:w="992" w:type="dxa"/>
                  <w:vAlign w:val="center"/>
                </w:tcPr>
                <w:p w14:paraId="7120EDB7" w14:textId="77777777" w:rsidR="002C1E26" w:rsidRPr="00C4031C" w:rsidRDefault="002C1E26" w:rsidP="002C1E26">
                  <w:pPr>
                    <w:spacing w:before="40" w:after="4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175" w:type="dxa"/>
                  <w:vAlign w:val="center"/>
                </w:tcPr>
                <w:p w14:paraId="174C7461" w14:textId="77777777" w:rsidR="002C1E26" w:rsidRPr="00C11CD7" w:rsidRDefault="002C1E26" w:rsidP="002C1E26">
                  <w:pPr>
                    <w:spacing w:before="40" w:after="40"/>
                    <w:jc w:val="center"/>
                    <w:rPr>
                      <w:b/>
                      <w:bCs/>
                      <w:i/>
                      <w:color w:val="000000" w:themeColor="text1"/>
                    </w:rPr>
                  </w:pPr>
                  <w:r w:rsidRPr="00C11CD7">
                    <w:rPr>
                      <w:i/>
                      <w:strike/>
                      <w:color w:val="000000" w:themeColor="text1"/>
                    </w:rPr>
                    <w:t>36</w:t>
                  </w:r>
                  <w:r>
                    <w:rPr>
                      <w:i/>
                      <w:strike/>
                      <w:color w:val="000000" w:themeColor="text1"/>
                    </w:rPr>
                    <w:t> </w:t>
                  </w:r>
                  <w:r w:rsidRPr="00C11CD7">
                    <w:rPr>
                      <w:i/>
                      <w:strike/>
                      <w:color w:val="000000" w:themeColor="text1"/>
                    </w:rPr>
                    <w:t>700</w:t>
                  </w:r>
                  <w:r>
                    <w:rPr>
                      <w:i/>
                      <w:color w:val="000000" w:themeColor="text1"/>
                    </w:rPr>
                    <w:t xml:space="preserve">      </w:t>
                  </w:r>
                  <w:r>
                    <w:rPr>
                      <w:b/>
                      <w:bCs/>
                      <w:i/>
                      <w:color w:val="000000" w:themeColor="text1"/>
                    </w:rPr>
                    <w:t>236 700</w:t>
                  </w:r>
                </w:p>
              </w:tc>
            </w:tr>
          </w:tbl>
          <w:p w14:paraId="3650D79B" w14:textId="77777777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</w:p>
        </w:tc>
      </w:tr>
      <w:tr w:rsidR="002C1E26" w:rsidRPr="00E21558" w14:paraId="245DAB0A" w14:textId="77777777" w:rsidTr="00522BF2">
        <w:trPr>
          <w:trHeight w:val="273"/>
        </w:trPr>
        <w:tc>
          <w:tcPr>
            <w:tcW w:w="2805" w:type="dxa"/>
            <w:gridSpan w:val="2"/>
          </w:tcPr>
          <w:p w14:paraId="21CC4DF5" w14:textId="77777777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2293" w:type="dxa"/>
          </w:tcPr>
          <w:p w14:paraId="35D7832D" w14:textId="77777777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>04-03-01-06-07 Tarptautinių projektų įgyvendinimas</w:t>
            </w:r>
          </w:p>
        </w:tc>
        <w:tc>
          <w:tcPr>
            <w:tcW w:w="4530" w:type="dxa"/>
          </w:tcPr>
          <w:p w14:paraId="27D020A7" w14:textId="72ECE316" w:rsidR="002C1E26" w:rsidRPr="00DE5678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 xml:space="preserve">Atsižvelgiant į Strateginio planavimo ir investicijų skyriaus prašymą įtraukiama </w:t>
            </w:r>
            <w:r w:rsidRPr="00DE5678">
              <w:rPr>
                <w:rFonts w:cs="Times New Roman"/>
              </w:rPr>
              <w:t xml:space="preserve">nauja priemonė 04-03-01-06-07 „Tarptautinių projektų įgyvendinimas“. Priemonės įgyvendinimui numatant 2024 m. – </w:t>
            </w:r>
            <w:r>
              <w:rPr>
                <w:rFonts w:cs="Times New Roman"/>
              </w:rPr>
              <w:t>6</w:t>
            </w:r>
            <w:r w:rsidRPr="00DE5678">
              <w:rPr>
                <w:rFonts w:cs="Times New Roman"/>
              </w:rPr>
              <w:t>0,0 tūkst. Eur</w:t>
            </w:r>
            <w:r>
              <w:rPr>
                <w:rFonts w:cs="Times New Roman"/>
              </w:rPr>
              <w:t xml:space="preserve"> apyvartinių (L) lėšų</w:t>
            </w:r>
            <w:r w:rsidRPr="00DE5678">
              <w:rPr>
                <w:rFonts w:cs="Times New Roman"/>
              </w:rPr>
              <w:t xml:space="preserve">, 2025 m. – </w:t>
            </w:r>
            <w:r>
              <w:rPr>
                <w:rFonts w:cs="Times New Roman"/>
              </w:rPr>
              <w:t>5</w:t>
            </w:r>
            <w:r w:rsidRPr="00DE5678">
              <w:rPr>
                <w:rFonts w:cs="Times New Roman"/>
              </w:rPr>
              <w:t>7,306 tūkst. Eur</w:t>
            </w:r>
            <w:r>
              <w:rPr>
                <w:rFonts w:cs="Times New Roman"/>
              </w:rPr>
              <w:t>. (iš jų: 33,306 (L), 24,0 (E)), 2026 m. – 30,0 Europos Sąjungos paramos lėšų (E).</w:t>
            </w:r>
          </w:p>
          <w:p w14:paraId="76816F32" w14:textId="77777777" w:rsidR="002C1E26" w:rsidRPr="00DE5678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</w:p>
          <w:p w14:paraId="5E93CAC5" w14:textId="77777777" w:rsidR="002C1E26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DE5678">
              <w:rPr>
                <w:rFonts w:cs="Times New Roman"/>
              </w:rPr>
              <w:t xml:space="preserve">Priemonės aprašomoji dalis: </w:t>
            </w:r>
          </w:p>
          <w:p w14:paraId="66D6E046" w14:textId="77777777" w:rsidR="002C1E26" w:rsidRPr="00DE5678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</w:p>
          <w:p w14:paraId="5C66CF2B" w14:textId="340F1EC7" w:rsidR="002C1E26" w:rsidRPr="00DE5678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DE5678">
              <w:rPr>
                <w:rFonts w:cs="Times New Roman"/>
                <w:color w:val="000000"/>
                <w:shd w:val="clear" w:color="auto" w:fill="FFFFFF"/>
              </w:rPr>
              <w:t>Priemonėje planuojamos lėšos tarptautinių projektų įgyvendinimui. 2024</w:t>
            </w:r>
            <w:r>
              <w:rPr>
                <w:rFonts w:cs="Times New Roman"/>
                <w:color w:val="000000"/>
                <w:shd w:val="clear" w:color="auto" w:fill="FFFFFF"/>
              </w:rPr>
              <w:t>–</w:t>
            </w:r>
            <w:r w:rsidRPr="00DE5678">
              <w:rPr>
                <w:rFonts w:cs="Times New Roman"/>
                <w:color w:val="000000"/>
                <w:shd w:val="clear" w:color="auto" w:fill="FFFFFF"/>
              </w:rPr>
              <w:t xml:space="preserve">2026 m. planuojama įgyvendinti </w:t>
            </w:r>
            <w:r w:rsidRPr="00DE5678">
              <w:rPr>
                <w:rFonts w:cs="Times New Roman"/>
              </w:rPr>
              <w:t xml:space="preserve">„Vandens maršrutų tinklo vystymas Latvijoje ir Lietuvoje, plėtojant </w:t>
            </w:r>
            <w:proofErr w:type="spellStart"/>
            <w:r w:rsidRPr="00DE5678">
              <w:rPr>
                <w:rFonts w:cs="Times New Roman"/>
              </w:rPr>
              <w:t>tarpsieninį</w:t>
            </w:r>
            <w:proofErr w:type="spellEnd"/>
            <w:r w:rsidRPr="00DE5678">
              <w:rPr>
                <w:rFonts w:cs="Times New Roman"/>
              </w:rPr>
              <w:t xml:space="preserve"> turizmo produktą </w:t>
            </w:r>
            <w:hyperlink r:id="rId10" w:history="1">
              <w:r w:rsidRPr="002C1E26">
                <w:rPr>
                  <w:rStyle w:val="Hipersaitas"/>
                  <w:color w:val="auto"/>
                  <w:u w:val="none"/>
                </w:rPr>
                <w:t>www.riverways.eu</w:t>
              </w:r>
            </w:hyperlink>
            <w:r w:rsidRPr="002C1E26">
              <w:rPr>
                <w:rFonts w:cs="Times New Roman"/>
              </w:rPr>
              <w:t>“</w:t>
            </w:r>
            <w:r>
              <w:rPr>
                <w:rFonts w:cs="Times New Roman"/>
              </w:rPr>
              <w:t>,</w:t>
            </w:r>
            <w:r w:rsidRPr="002C1E26">
              <w:rPr>
                <w:rFonts w:cs="Times New Roman"/>
              </w:rPr>
              <w:t xml:space="preserve"> „Centralizuoto šildymo sistemų </w:t>
            </w:r>
            <w:proofErr w:type="spellStart"/>
            <w:r w:rsidRPr="002C1E26">
              <w:rPr>
                <w:rFonts w:cs="Times New Roman"/>
              </w:rPr>
              <w:t>dekarbonizavimas</w:t>
            </w:r>
            <w:proofErr w:type="spellEnd"/>
            <w:r w:rsidRPr="002C1E26">
              <w:rPr>
                <w:rFonts w:cs="Times New Roman"/>
              </w:rPr>
              <w:t>“ projektus</w:t>
            </w:r>
            <w:r w:rsidRPr="002C1E26">
              <w:rPr>
                <w:rFonts w:cs="Times New Roman"/>
                <w:shd w:val="clear" w:color="auto" w:fill="FFFFFF"/>
              </w:rPr>
              <w:t>.</w:t>
            </w:r>
          </w:p>
          <w:p w14:paraId="6F269A7B" w14:textId="77777777" w:rsidR="002C1E26" w:rsidRPr="00DE5678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</w:p>
          <w:p w14:paraId="3701562C" w14:textId="77777777" w:rsidR="002C1E26" w:rsidRPr="00DE5678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DE5678">
              <w:rPr>
                <w:rFonts w:cs="Times New Roman"/>
              </w:rPr>
              <w:t xml:space="preserve">Siektinos stebėsenos rodiklių reikšmės: </w:t>
            </w:r>
          </w:p>
          <w:p w14:paraId="4953A8A1" w14:textId="77777777" w:rsidR="002C1E26" w:rsidRPr="00DE5678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DE5678">
              <w:rPr>
                <w:rFonts w:cs="Times New Roman"/>
              </w:rPr>
              <w:t xml:space="preserve">Įgyvendintų projektų skaičius, vnt. </w:t>
            </w:r>
          </w:p>
          <w:p w14:paraId="29790FBE" w14:textId="77777777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DE5678">
              <w:rPr>
                <w:rFonts w:cs="Times New Roman"/>
              </w:rPr>
              <w:t>2024 – 0, 2025 – 0, 2026 – 1.</w:t>
            </w:r>
            <w:r>
              <w:rPr>
                <w:rFonts w:cs="Times New Roman"/>
              </w:rPr>
              <w:t xml:space="preserve"> </w:t>
            </w:r>
          </w:p>
        </w:tc>
      </w:tr>
      <w:tr w:rsidR="002C1E26" w:rsidRPr="009679BF" w14:paraId="2144C911" w14:textId="77777777" w:rsidTr="00522BF2">
        <w:trPr>
          <w:trHeight w:val="273"/>
        </w:trPr>
        <w:tc>
          <w:tcPr>
            <w:tcW w:w="2785" w:type="dxa"/>
          </w:tcPr>
          <w:p w14:paraId="23059854" w14:textId="77777777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 w:rsidRPr="00CE4FD0">
              <w:rPr>
                <w:b/>
                <w:bCs/>
              </w:rPr>
              <w:t xml:space="preserve">Vietinio </w:t>
            </w:r>
            <w:r w:rsidRPr="00CE4FD0">
              <w:rPr>
                <w:b/>
                <w:bCs/>
              </w:rPr>
              <w:lastRenderedPageBreak/>
              <w:t>ūkio ir turto valdymo programa (Nr. 05)</w:t>
            </w:r>
          </w:p>
        </w:tc>
        <w:tc>
          <w:tcPr>
            <w:tcW w:w="2313" w:type="dxa"/>
            <w:gridSpan w:val="2"/>
          </w:tcPr>
          <w:p w14:paraId="3FAEDE19" w14:textId="68F3141C" w:rsidR="002C1E26" w:rsidRPr="009013BF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CE4FD0">
              <w:rPr>
                <w:rFonts w:cs="Times New Roman"/>
              </w:rPr>
              <w:lastRenderedPageBreak/>
              <w:t>05-03-01-04-</w:t>
            </w:r>
            <w:r w:rsidRPr="00CE4FD0">
              <w:rPr>
                <w:rFonts w:cs="Times New Roman"/>
              </w:rPr>
              <w:lastRenderedPageBreak/>
              <w:t>03 Gyvūnų globos bei varninių paukščių populiacijos reguliavimas</w:t>
            </w:r>
          </w:p>
        </w:tc>
        <w:tc>
          <w:tcPr>
            <w:tcW w:w="4530" w:type="dxa"/>
          </w:tcPr>
          <w:p w14:paraId="328B3388" w14:textId="1F2F20A2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 w:rsidRPr="00CE4FD0">
              <w:rPr>
                <w:rFonts w:cs="Times New Roman"/>
              </w:rPr>
              <w:lastRenderedPageBreak/>
              <w:t xml:space="preserve">Atsižvelgiant į Vietinio ūkio ir turto valdymo skyriaus 2024-05-04 </w:t>
            </w:r>
            <w:r w:rsidRPr="00CE4FD0">
              <w:rPr>
                <w:rFonts w:cs="Times New Roman"/>
              </w:rPr>
              <w:lastRenderedPageBreak/>
              <w:t>raštą Nr. D13-411 „Dėl 2024 m. Strateginio veiklos plano ir biudžeto asignavimų patikslinimo“ 20,0 tūkst. Eur didinamas apyvartinių (L) lėšų išlaidų planas 2024 m. Bendrai priemonei numatant 40,0 tūkst. Eur (iš jų: 20,0 (B), 20,0 (L)).</w:t>
            </w:r>
          </w:p>
        </w:tc>
      </w:tr>
      <w:tr w:rsidR="002C1E26" w:rsidRPr="009679BF" w14:paraId="1E2ACBB6" w14:textId="77777777" w:rsidTr="00522BF2">
        <w:trPr>
          <w:trHeight w:val="273"/>
        </w:trPr>
        <w:tc>
          <w:tcPr>
            <w:tcW w:w="2785" w:type="dxa"/>
          </w:tcPr>
          <w:p w14:paraId="66E250CA" w14:textId="77777777" w:rsidR="002C1E26" w:rsidRPr="00DE4F9F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  <w:color w:val="00B050"/>
              </w:rPr>
            </w:pPr>
          </w:p>
        </w:tc>
        <w:tc>
          <w:tcPr>
            <w:tcW w:w="2313" w:type="dxa"/>
            <w:gridSpan w:val="2"/>
          </w:tcPr>
          <w:p w14:paraId="13423764" w14:textId="77777777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CE4FD0">
              <w:rPr>
                <w:rFonts w:cs="Times New Roman"/>
              </w:rPr>
              <w:t>05-03-01-05-47 Vietinių kelių bei gatvių projektavimas, tiesimas, rekonstrukcija, remontas</w:t>
            </w:r>
          </w:p>
        </w:tc>
        <w:tc>
          <w:tcPr>
            <w:tcW w:w="4530" w:type="dxa"/>
          </w:tcPr>
          <w:p w14:paraId="6E53C148" w14:textId="3D6EC3BE" w:rsidR="002C1E26" w:rsidRPr="00CE4FD0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CE4FD0">
              <w:rPr>
                <w:rFonts w:cs="Times New Roman"/>
              </w:rPr>
              <w:t>Atsižvelgiant į Vietinio ūkio ir turto valdymo skyriaus 2024-05-04 raštą Nr. D13-411 „Dėl 2024 m. Strateginio veiklos plano ir biudžeto asignavimų patikslinimo“ 20,0 tūkst. Eur mažinamas apyvartinių (L) lėšų išlaidų planas 2024 m. Bendrai priemonei numatant 5 114,9 tūkst. Eur (iš jų: 554,3 (B), 1 766,0 (KPP), 1 580,6 (L), 1 214,0 (SB(P))).</w:t>
            </w:r>
          </w:p>
        </w:tc>
      </w:tr>
      <w:tr w:rsidR="002C1E26" w:rsidRPr="009679BF" w14:paraId="2B468D75" w14:textId="77777777" w:rsidTr="00522BF2">
        <w:trPr>
          <w:trHeight w:val="273"/>
        </w:trPr>
        <w:tc>
          <w:tcPr>
            <w:tcW w:w="2785" w:type="dxa"/>
          </w:tcPr>
          <w:p w14:paraId="0E24D983" w14:textId="77777777" w:rsidR="002C1E26" w:rsidRPr="00B14F14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 w:rsidRPr="00B14F14">
              <w:rPr>
                <w:b/>
                <w:bCs/>
              </w:rPr>
              <w:t>Švietimo programa (Nr. 08)</w:t>
            </w:r>
          </w:p>
        </w:tc>
        <w:tc>
          <w:tcPr>
            <w:tcW w:w="2313" w:type="dxa"/>
            <w:gridSpan w:val="2"/>
          </w:tcPr>
          <w:p w14:paraId="36B925CC" w14:textId="77777777" w:rsidR="002C1E26" w:rsidRPr="00B14F14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 w:rsidRPr="00B14F14">
              <w:rPr>
                <w:rFonts w:cs="Times New Roman"/>
              </w:rPr>
              <w:t>08-04-02-04-05 Biudžetinių įstaigų veiklos išlaidos</w:t>
            </w:r>
          </w:p>
        </w:tc>
        <w:tc>
          <w:tcPr>
            <w:tcW w:w="4530" w:type="dxa"/>
          </w:tcPr>
          <w:p w14:paraId="77EBC737" w14:textId="40543460" w:rsidR="002C1E26" w:rsidRPr="00B14F14" w:rsidRDefault="002C1E26" w:rsidP="002C1E26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rFonts w:cs="Times New Roman"/>
              </w:rPr>
            </w:pPr>
            <w:r w:rsidRPr="00B14F14">
              <w:rPr>
                <w:rFonts w:cs="Times New Roman"/>
              </w:rPr>
              <w:t xml:space="preserve">Atsižvelgiant į Kretingos rajono Jokūbavo Aleksandro Stulginskio mokyklos-daugiafunkcio centro 2024-05-10 raštą Nr. V11-50 „Dėl lėšų skyrimo baldų įsigijimui“ </w:t>
            </w:r>
            <w:r>
              <w:rPr>
                <w:rFonts w:cs="Times New Roman"/>
              </w:rPr>
              <w:t>ir Kretingos sporto mokyklos 2024-06-04 raštą Nr. V7-133 „Dėl papildomo finansavimo skyrimo“ 4</w:t>
            </w:r>
            <w:r w:rsidRPr="00B14F14">
              <w:rPr>
                <w:rFonts w:cs="Times New Roman"/>
              </w:rPr>
              <w:t>2,5 tūkst. Eur didinamas apyvartinių (L) lėšų išlaidų planas 2024 m.</w:t>
            </w:r>
            <w:r>
              <w:rPr>
                <w:rFonts w:cs="Times New Roman"/>
              </w:rPr>
              <w:t xml:space="preserve"> </w:t>
            </w:r>
            <w:r w:rsidRPr="00B14F14">
              <w:rPr>
                <w:rFonts w:cs="Times New Roman"/>
              </w:rPr>
              <w:t xml:space="preserve">Bendrai priemonei </w:t>
            </w:r>
            <w:bookmarkStart w:id="0" w:name="_GoBack"/>
            <w:bookmarkEnd w:id="0"/>
            <w:r w:rsidRPr="00691271">
              <w:rPr>
                <w:rFonts w:cs="Times New Roman"/>
              </w:rPr>
              <w:t>numatant 30 </w:t>
            </w:r>
            <w:r w:rsidR="00B76A22" w:rsidRPr="00691271">
              <w:rPr>
                <w:rFonts w:cs="Times New Roman"/>
              </w:rPr>
              <w:t>809</w:t>
            </w:r>
            <w:r w:rsidRPr="00691271">
              <w:rPr>
                <w:rFonts w:cs="Times New Roman"/>
              </w:rPr>
              <w:t>,</w:t>
            </w:r>
            <w:r w:rsidR="00B76A22" w:rsidRPr="00691271">
              <w:rPr>
                <w:rFonts w:cs="Times New Roman"/>
              </w:rPr>
              <w:t>232</w:t>
            </w:r>
            <w:r w:rsidRPr="00691271">
              <w:rPr>
                <w:rFonts w:cs="Times New Roman"/>
              </w:rPr>
              <w:t xml:space="preserve"> tūkst.</w:t>
            </w:r>
            <w:r w:rsidRPr="00B14F14">
              <w:rPr>
                <w:rFonts w:cs="Times New Roman"/>
              </w:rPr>
              <w:t xml:space="preserve"> Eur (iš jų: 11 4</w:t>
            </w:r>
            <w:r>
              <w:rPr>
                <w:rFonts w:cs="Times New Roman"/>
              </w:rPr>
              <w:t>3</w:t>
            </w:r>
            <w:r w:rsidRPr="00B14F14">
              <w:rPr>
                <w:rFonts w:cs="Times New Roman"/>
              </w:rPr>
              <w:t xml:space="preserve">1,56 (B), 17 787,5 (K), 1 410,5 (S), 58,5 (U), </w:t>
            </w:r>
            <w:r>
              <w:rPr>
                <w:rFonts w:cs="Times New Roman"/>
              </w:rPr>
              <w:t>78</w:t>
            </w:r>
            <w:r w:rsidRPr="00B14F14">
              <w:rPr>
                <w:rFonts w:cs="Times New Roman"/>
              </w:rPr>
              <w:t>,</w:t>
            </w:r>
            <w:r>
              <w:rPr>
                <w:rFonts w:cs="Times New Roman"/>
              </w:rPr>
              <w:t>672</w:t>
            </w:r>
            <w:r w:rsidRPr="00B14F14">
              <w:rPr>
                <w:rFonts w:cs="Times New Roman"/>
              </w:rPr>
              <w:t xml:space="preserve"> (VB), </w:t>
            </w:r>
            <w:r>
              <w:rPr>
                <w:rFonts w:cs="Times New Roman"/>
              </w:rPr>
              <w:t>4</w:t>
            </w:r>
            <w:r w:rsidRPr="00B14F14">
              <w:rPr>
                <w:rFonts w:cs="Times New Roman"/>
              </w:rPr>
              <w:t>2,5 (L)).</w:t>
            </w:r>
          </w:p>
        </w:tc>
      </w:tr>
      <w:tr w:rsidR="002C1E26" w:rsidRPr="009679BF" w14:paraId="563666B7" w14:textId="77777777" w:rsidTr="00522BF2">
        <w:trPr>
          <w:trHeight w:val="1412"/>
        </w:trPr>
        <w:tc>
          <w:tcPr>
            <w:tcW w:w="2785" w:type="dxa"/>
          </w:tcPr>
          <w:p w14:paraId="4B757D13" w14:textId="1CCF5AA2" w:rsidR="002C1E26" w:rsidRPr="00B14F14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  <w:rPr>
                <w:b/>
                <w:bCs/>
              </w:rPr>
            </w:pPr>
            <w:r w:rsidRPr="00B14F14">
              <w:rPr>
                <w:b/>
                <w:bCs/>
              </w:rPr>
              <w:t>Socialinės paramos programa (Nr. 0</w:t>
            </w:r>
            <w:r>
              <w:rPr>
                <w:b/>
                <w:bCs/>
              </w:rPr>
              <w:t>9</w:t>
            </w:r>
            <w:r w:rsidRPr="00B14F14">
              <w:rPr>
                <w:b/>
                <w:bCs/>
              </w:rPr>
              <w:t>)</w:t>
            </w:r>
          </w:p>
        </w:tc>
        <w:tc>
          <w:tcPr>
            <w:tcW w:w="2313" w:type="dxa"/>
            <w:gridSpan w:val="2"/>
          </w:tcPr>
          <w:p w14:paraId="754C2B19" w14:textId="77777777" w:rsidR="002C1E26" w:rsidRPr="00B14F14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 w:rsidRPr="00B14F14">
              <w:t>09-04-02-02-02 Administracijos veiklos išlaidos</w:t>
            </w:r>
          </w:p>
        </w:tc>
        <w:tc>
          <w:tcPr>
            <w:tcW w:w="4530" w:type="dxa"/>
          </w:tcPr>
          <w:p w14:paraId="061E5F30" w14:textId="4F6109E2" w:rsidR="002C1E26" w:rsidRPr="00B14F14" w:rsidRDefault="002C1E26" w:rsidP="002C1E26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B14F14">
              <w:t>Atsižvelgiant į 2024-05-24 Socialinės paramos skyriaus raštą D13-392 „Dėl informacijos pateikimo“ 10,2 tūkst. Eur didinamas Europos Sąjungos (E) lėšų išlaidų planas 2024 m. Bendrai priemonei numatant 229,019 tūkst. Eur (iš jų: 194,4 (B), 24,419 (VB), 10,2 (E)).</w:t>
            </w:r>
          </w:p>
        </w:tc>
      </w:tr>
    </w:tbl>
    <w:p w14:paraId="7CC050FA" w14:textId="2D5EE8DB" w:rsidR="00AF5055" w:rsidRPr="00252CE5" w:rsidRDefault="00AF5055" w:rsidP="00B9406C">
      <w:pPr>
        <w:jc w:val="both"/>
        <w:rPr>
          <w:bCs/>
          <w:lang w:eastAsia="ar-SA"/>
        </w:rPr>
      </w:pPr>
    </w:p>
    <w:p w14:paraId="3BCC40EE" w14:textId="0C463733" w:rsidR="002342B9" w:rsidRPr="00252CE5" w:rsidRDefault="00FB2A71" w:rsidP="00727431">
      <w:pPr>
        <w:pStyle w:val="Sraopastraipa"/>
        <w:ind w:left="0" w:firstLine="851"/>
        <w:jc w:val="both"/>
        <w:rPr>
          <w:b/>
        </w:rPr>
      </w:pPr>
      <w:r w:rsidRPr="00252CE5">
        <w:rPr>
          <w:b/>
          <w:lang w:eastAsia="ar-SA"/>
        </w:rPr>
        <w:t>6</w:t>
      </w:r>
      <w:r w:rsidR="00942BEB" w:rsidRPr="00252CE5">
        <w:rPr>
          <w:b/>
          <w:lang w:eastAsia="ar-SA"/>
        </w:rPr>
        <w:t xml:space="preserve">. </w:t>
      </w:r>
      <w:r w:rsidR="00727431" w:rsidRPr="00252CE5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252CE5" w:rsidRDefault="002342B9" w:rsidP="00A15E3B">
      <w:pPr>
        <w:ind w:firstLine="851"/>
      </w:pPr>
      <w:r w:rsidRPr="00252CE5">
        <w:t>Teisės akto projektas antikorupciniam vertinimui neteikiamas.</w:t>
      </w:r>
    </w:p>
    <w:p w14:paraId="6D232DE4" w14:textId="7DE438A3" w:rsidR="00DC16DB" w:rsidRPr="00252CE5" w:rsidRDefault="00FB2A71" w:rsidP="00A15E3B">
      <w:pPr>
        <w:ind w:firstLine="851"/>
        <w:jc w:val="both"/>
        <w:rPr>
          <w:b/>
        </w:rPr>
      </w:pPr>
      <w:r w:rsidRPr="00252CE5">
        <w:rPr>
          <w:b/>
        </w:rPr>
        <w:t>7</w:t>
      </w:r>
      <w:r w:rsidR="00DC16DB" w:rsidRPr="00252CE5">
        <w:rPr>
          <w:b/>
        </w:rPr>
        <w:t>. Autorius arba autorių grupė</w:t>
      </w:r>
      <w:r w:rsidR="00EF22A6" w:rsidRPr="00252CE5">
        <w:rPr>
          <w:b/>
        </w:rPr>
        <w:t>.</w:t>
      </w:r>
    </w:p>
    <w:p w14:paraId="79A479E9" w14:textId="452F5F99" w:rsidR="007348DA" w:rsidRPr="003A4B31" w:rsidRDefault="00DC16DB" w:rsidP="00A15E3B">
      <w:pPr>
        <w:ind w:firstLine="851"/>
      </w:pPr>
      <w:r w:rsidRPr="00252CE5">
        <w:t xml:space="preserve">Strateginio planavimo ir investicijų skyriaus </w:t>
      </w:r>
      <w:r w:rsidR="009308E7" w:rsidRPr="00252CE5">
        <w:t>vyr. specialistė Lukrecija Lengvinė</w:t>
      </w:r>
      <w:r w:rsidR="00B426B6" w:rsidRPr="00252CE5">
        <w:t>.</w:t>
      </w:r>
    </w:p>
    <w:sectPr w:rsidR="007348DA" w:rsidRPr="003A4B31" w:rsidSect="00ED05C4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2BC9E" w14:textId="77777777" w:rsidR="000C65BA" w:rsidRPr="00252CE5" w:rsidRDefault="000C65BA" w:rsidP="00454562">
      <w:r w:rsidRPr="00252CE5">
        <w:separator/>
      </w:r>
    </w:p>
  </w:endnote>
  <w:endnote w:type="continuationSeparator" w:id="0">
    <w:p w14:paraId="71668E2D" w14:textId="77777777" w:rsidR="000C65BA" w:rsidRPr="00252CE5" w:rsidRDefault="000C65BA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8492" w14:textId="77777777" w:rsidR="000C65BA" w:rsidRPr="00252CE5" w:rsidRDefault="000C65BA" w:rsidP="00454562">
      <w:r w:rsidRPr="00252CE5">
        <w:separator/>
      </w:r>
    </w:p>
  </w:footnote>
  <w:footnote w:type="continuationSeparator" w:id="0">
    <w:p w14:paraId="36EFCBE2" w14:textId="77777777" w:rsidR="000C65BA" w:rsidRPr="00252CE5" w:rsidRDefault="000C65BA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6554" w14:textId="77777777" w:rsidR="004C15F4" w:rsidRPr="00252CE5" w:rsidRDefault="004C15F4" w:rsidP="005B727A">
    <w:pPr>
      <w:pStyle w:val="Antrats"/>
      <w:jc w:val="right"/>
      <w:rPr>
        <w:lang w:val="lt-LT"/>
      </w:rPr>
    </w:pPr>
    <w:r w:rsidRPr="00252CE5">
      <w:rPr>
        <w:lang w:val="lt-LT"/>
      </w:rPr>
      <w:tab/>
    </w:r>
    <w:r w:rsidRPr="00252CE5">
      <w:rPr>
        <w:lang w:val="lt-L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2B27" w14:textId="77777777" w:rsidR="004C15F4" w:rsidRPr="00252CE5" w:rsidRDefault="004C15F4" w:rsidP="005B727A">
    <w:pPr>
      <w:pStyle w:val="Antrats"/>
      <w:jc w:val="right"/>
      <w:rPr>
        <w:lang w:val="lt-LT"/>
      </w:rPr>
    </w:pPr>
    <w:r w:rsidRPr="00252CE5">
      <w:rPr>
        <w:b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49068C80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691271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B4F2" w14:textId="627A3B09" w:rsidR="004C15F4" w:rsidRPr="00252CE5" w:rsidRDefault="004C15F4">
    <w:pPr>
      <w:pStyle w:val="Antrats"/>
      <w:jc w:val="center"/>
      <w:rPr>
        <w:lang w:val="lt-LT"/>
      </w:rPr>
    </w:pPr>
  </w:p>
  <w:p w14:paraId="30EAE1D3" w14:textId="3DE62D79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5"/>
  </w:num>
  <w:num w:numId="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1A5B"/>
    <w:rsid w:val="00004525"/>
    <w:rsid w:val="000165C7"/>
    <w:rsid w:val="00021C56"/>
    <w:rsid w:val="00027F73"/>
    <w:rsid w:val="0004145B"/>
    <w:rsid w:val="0006666E"/>
    <w:rsid w:val="00066E41"/>
    <w:rsid w:val="00075421"/>
    <w:rsid w:val="0009321B"/>
    <w:rsid w:val="000A2320"/>
    <w:rsid w:val="000A621E"/>
    <w:rsid w:val="000B7B57"/>
    <w:rsid w:val="000C2442"/>
    <w:rsid w:val="000C65BA"/>
    <w:rsid w:val="000D2262"/>
    <w:rsid w:val="000D5A39"/>
    <w:rsid w:val="000F5D8E"/>
    <w:rsid w:val="00102661"/>
    <w:rsid w:val="00125EFA"/>
    <w:rsid w:val="00126653"/>
    <w:rsid w:val="00127E8C"/>
    <w:rsid w:val="00150237"/>
    <w:rsid w:val="0015296A"/>
    <w:rsid w:val="001551F1"/>
    <w:rsid w:val="001608A8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B4006"/>
    <w:rsid w:val="001C1EDD"/>
    <w:rsid w:val="001D4076"/>
    <w:rsid w:val="001E1737"/>
    <w:rsid w:val="001E7EA3"/>
    <w:rsid w:val="001F313E"/>
    <w:rsid w:val="001F3EAF"/>
    <w:rsid w:val="001F718A"/>
    <w:rsid w:val="00212C00"/>
    <w:rsid w:val="00227581"/>
    <w:rsid w:val="00230B0B"/>
    <w:rsid w:val="002342B9"/>
    <w:rsid w:val="00234F25"/>
    <w:rsid w:val="00244FE1"/>
    <w:rsid w:val="00245A64"/>
    <w:rsid w:val="0024719C"/>
    <w:rsid w:val="00251A0B"/>
    <w:rsid w:val="00252BCE"/>
    <w:rsid w:val="00252CE5"/>
    <w:rsid w:val="00255345"/>
    <w:rsid w:val="00260D93"/>
    <w:rsid w:val="00261C45"/>
    <w:rsid w:val="0026735E"/>
    <w:rsid w:val="00284030"/>
    <w:rsid w:val="00284D65"/>
    <w:rsid w:val="00286C87"/>
    <w:rsid w:val="00294519"/>
    <w:rsid w:val="00297D36"/>
    <w:rsid w:val="002A2F3B"/>
    <w:rsid w:val="002C1E26"/>
    <w:rsid w:val="002C4772"/>
    <w:rsid w:val="002C7E30"/>
    <w:rsid w:val="002D3E38"/>
    <w:rsid w:val="002D6750"/>
    <w:rsid w:val="00301C40"/>
    <w:rsid w:val="00306523"/>
    <w:rsid w:val="0031115B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700E7"/>
    <w:rsid w:val="0038473E"/>
    <w:rsid w:val="00395705"/>
    <w:rsid w:val="00395901"/>
    <w:rsid w:val="003972E2"/>
    <w:rsid w:val="003A4B31"/>
    <w:rsid w:val="003A7DA5"/>
    <w:rsid w:val="003B068F"/>
    <w:rsid w:val="003B0D6C"/>
    <w:rsid w:val="003C07C8"/>
    <w:rsid w:val="003D6485"/>
    <w:rsid w:val="003F26E8"/>
    <w:rsid w:val="003F3024"/>
    <w:rsid w:val="00415637"/>
    <w:rsid w:val="004201C5"/>
    <w:rsid w:val="004274FF"/>
    <w:rsid w:val="00433069"/>
    <w:rsid w:val="0043750F"/>
    <w:rsid w:val="004446BE"/>
    <w:rsid w:val="00454562"/>
    <w:rsid w:val="004569BC"/>
    <w:rsid w:val="004708F1"/>
    <w:rsid w:val="00471168"/>
    <w:rsid w:val="00486985"/>
    <w:rsid w:val="00490C2F"/>
    <w:rsid w:val="00493F8E"/>
    <w:rsid w:val="004948F4"/>
    <w:rsid w:val="004A2472"/>
    <w:rsid w:val="004A4DE0"/>
    <w:rsid w:val="004A7E24"/>
    <w:rsid w:val="004B0531"/>
    <w:rsid w:val="004B4DD3"/>
    <w:rsid w:val="004C02DC"/>
    <w:rsid w:val="004C15F4"/>
    <w:rsid w:val="004D398D"/>
    <w:rsid w:val="004F6A58"/>
    <w:rsid w:val="00501A07"/>
    <w:rsid w:val="005020C9"/>
    <w:rsid w:val="005044C9"/>
    <w:rsid w:val="00506E6B"/>
    <w:rsid w:val="00514253"/>
    <w:rsid w:val="0051685D"/>
    <w:rsid w:val="00522BF2"/>
    <w:rsid w:val="00537B20"/>
    <w:rsid w:val="005535B9"/>
    <w:rsid w:val="00554676"/>
    <w:rsid w:val="00557D31"/>
    <w:rsid w:val="00566AA2"/>
    <w:rsid w:val="00571113"/>
    <w:rsid w:val="00571617"/>
    <w:rsid w:val="00583480"/>
    <w:rsid w:val="0058695E"/>
    <w:rsid w:val="005950F9"/>
    <w:rsid w:val="00595595"/>
    <w:rsid w:val="00597D49"/>
    <w:rsid w:val="005A73DC"/>
    <w:rsid w:val="005B406A"/>
    <w:rsid w:val="005B727A"/>
    <w:rsid w:val="005B7913"/>
    <w:rsid w:val="005B7FF6"/>
    <w:rsid w:val="005D02CF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45A63"/>
    <w:rsid w:val="006530E5"/>
    <w:rsid w:val="0065397D"/>
    <w:rsid w:val="00656907"/>
    <w:rsid w:val="00663882"/>
    <w:rsid w:val="00671F58"/>
    <w:rsid w:val="0068021F"/>
    <w:rsid w:val="006812C4"/>
    <w:rsid w:val="00683F09"/>
    <w:rsid w:val="006856A1"/>
    <w:rsid w:val="006856B5"/>
    <w:rsid w:val="00691271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D3E1A"/>
    <w:rsid w:val="006D6A27"/>
    <w:rsid w:val="006E0DE5"/>
    <w:rsid w:val="006E552B"/>
    <w:rsid w:val="006E600A"/>
    <w:rsid w:val="006E7709"/>
    <w:rsid w:val="006F14CA"/>
    <w:rsid w:val="006F3AAD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6F58"/>
    <w:rsid w:val="007621B7"/>
    <w:rsid w:val="00762602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479DD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9013BF"/>
    <w:rsid w:val="009308E7"/>
    <w:rsid w:val="00933F9C"/>
    <w:rsid w:val="00941305"/>
    <w:rsid w:val="00942BEB"/>
    <w:rsid w:val="009521FB"/>
    <w:rsid w:val="00954823"/>
    <w:rsid w:val="00957F96"/>
    <w:rsid w:val="009621E2"/>
    <w:rsid w:val="00972F3D"/>
    <w:rsid w:val="00980AEC"/>
    <w:rsid w:val="0098621B"/>
    <w:rsid w:val="00987EE8"/>
    <w:rsid w:val="009C0983"/>
    <w:rsid w:val="009D0BAF"/>
    <w:rsid w:val="009E18CD"/>
    <w:rsid w:val="009E4AD2"/>
    <w:rsid w:val="009F057B"/>
    <w:rsid w:val="009F5406"/>
    <w:rsid w:val="00A059AD"/>
    <w:rsid w:val="00A113C5"/>
    <w:rsid w:val="00A15E3B"/>
    <w:rsid w:val="00A2618B"/>
    <w:rsid w:val="00A33B6B"/>
    <w:rsid w:val="00A41631"/>
    <w:rsid w:val="00A43CEA"/>
    <w:rsid w:val="00A44CC3"/>
    <w:rsid w:val="00A45B11"/>
    <w:rsid w:val="00A7117F"/>
    <w:rsid w:val="00A812D0"/>
    <w:rsid w:val="00A8194F"/>
    <w:rsid w:val="00A85916"/>
    <w:rsid w:val="00A85D09"/>
    <w:rsid w:val="00A86AE9"/>
    <w:rsid w:val="00A87F8E"/>
    <w:rsid w:val="00A9038E"/>
    <w:rsid w:val="00A9176D"/>
    <w:rsid w:val="00A95CD5"/>
    <w:rsid w:val="00AA11D0"/>
    <w:rsid w:val="00AA3D0F"/>
    <w:rsid w:val="00AA48FC"/>
    <w:rsid w:val="00AA49A1"/>
    <w:rsid w:val="00AB3EE9"/>
    <w:rsid w:val="00AC5563"/>
    <w:rsid w:val="00AD0716"/>
    <w:rsid w:val="00AE1038"/>
    <w:rsid w:val="00AE15AE"/>
    <w:rsid w:val="00AE54AA"/>
    <w:rsid w:val="00AF2778"/>
    <w:rsid w:val="00AF3263"/>
    <w:rsid w:val="00AF42CE"/>
    <w:rsid w:val="00AF5055"/>
    <w:rsid w:val="00B013F4"/>
    <w:rsid w:val="00B0477A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62885"/>
    <w:rsid w:val="00B70D45"/>
    <w:rsid w:val="00B74887"/>
    <w:rsid w:val="00B76A22"/>
    <w:rsid w:val="00B774FC"/>
    <w:rsid w:val="00B837C1"/>
    <w:rsid w:val="00B85512"/>
    <w:rsid w:val="00B859CB"/>
    <w:rsid w:val="00B9406C"/>
    <w:rsid w:val="00BA0678"/>
    <w:rsid w:val="00BA19CD"/>
    <w:rsid w:val="00BA4CB3"/>
    <w:rsid w:val="00BB1E30"/>
    <w:rsid w:val="00BC5378"/>
    <w:rsid w:val="00BD2973"/>
    <w:rsid w:val="00BE38BA"/>
    <w:rsid w:val="00BE39A1"/>
    <w:rsid w:val="00BF52E5"/>
    <w:rsid w:val="00C00E01"/>
    <w:rsid w:val="00C16C3C"/>
    <w:rsid w:val="00C32842"/>
    <w:rsid w:val="00C53324"/>
    <w:rsid w:val="00C72EEB"/>
    <w:rsid w:val="00C75B93"/>
    <w:rsid w:val="00C7617E"/>
    <w:rsid w:val="00C80373"/>
    <w:rsid w:val="00C87BB9"/>
    <w:rsid w:val="00C900AB"/>
    <w:rsid w:val="00C96E95"/>
    <w:rsid w:val="00C96F3E"/>
    <w:rsid w:val="00CA4229"/>
    <w:rsid w:val="00CB55F8"/>
    <w:rsid w:val="00CB7AF3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78FD"/>
    <w:rsid w:val="00CF36CF"/>
    <w:rsid w:val="00CF6288"/>
    <w:rsid w:val="00D06877"/>
    <w:rsid w:val="00D109D1"/>
    <w:rsid w:val="00D120D2"/>
    <w:rsid w:val="00D13DBF"/>
    <w:rsid w:val="00D22E0F"/>
    <w:rsid w:val="00D2726A"/>
    <w:rsid w:val="00D307A3"/>
    <w:rsid w:val="00D3309D"/>
    <w:rsid w:val="00D416E9"/>
    <w:rsid w:val="00D5364C"/>
    <w:rsid w:val="00D56F18"/>
    <w:rsid w:val="00D64FB0"/>
    <w:rsid w:val="00D668BB"/>
    <w:rsid w:val="00D80756"/>
    <w:rsid w:val="00D81B6A"/>
    <w:rsid w:val="00D86155"/>
    <w:rsid w:val="00D867B8"/>
    <w:rsid w:val="00DA15A9"/>
    <w:rsid w:val="00DA197C"/>
    <w:rsid w:val="00DA2F27"/>
    <w:rsid w:val="00DC138B"/>
    <w:rsid w:val="00DC16DB"/>
    <w:rsid w:val="00DC3C2D"/>
    <w:rsid w:val="00DC4F81"/>
    <w:rsid w:val="00DC4FA8"/>
    <w:rsid w:val="00DF08A6"/>
    <w:rsid w:val="00DF4787"/>
    <w:rsid w:val="00DF78BF"/>
    <w:rsid w:val="00E01A91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64E6"/>
    <w:rsid w:val="00E7586E"/>
    <w:rsid w:val="00E80A1B"/>
    <w:rsid w:val="00E8286B"/>
    <w:rsid w:val="00E87717"/>
    <w:rsid w:val="00E92A92"/>
    <w:rsid w:val="00EB0BF4"/>
    <w:rsid w:val="00EB11B4"/>
    <w:rsid w:val="00ED05C4"/>
    <w:rsid w:val="00ED44EF"/>
    <w:rsid w:val="00ED74B6"/>
    <w:rsid w:val="00EE3274"/>
    <w:rsid w:val="00EF22A6"/>
    <w:rsid w:val="00F013F8"/>
    <w:rsid w:val="00F06FED"/>
    <w:rsid w:val="00F16541"/>
    <w:rsid w:val="00F17543"/>
    <w:rsid w:val="00F45F95"/>
    <w:rsid w:val="00F541FA"/>
    <w:rsid w:val="00F5771E"/>
    <w:rsid w:val="00F600A6"/>
    <w:rsid w:val="00F70840"/>
    <w:rsid w:val="00F8119D"/>
    <w:rsid w:val="00F81606"/>
    <w:rsid w:val="00F84C00"/>
    <w:rsid w:val="00F945B4"/>
    <w:rsid w:val="00FB0D3C"/>
    <w:rsid w:val="00FB2A71"/>
    <w:rsid w:val="00FB2DF8"/>
    <w:rsid w:val="00FB4CC3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E7069CB2-86A4-41B0-B2BA-F18AFB9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riverways.e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6804-EE08-4B78-BB30-F9C5114C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7259</Words>
  <Characters>4139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13</cp:revision>
  <cp:lastPrinted>2024-03-13T10:55:00Z</cp:lastPrinted>
  <dcterms:created xsi:type="dcterms:W3CDTF">2024-06-12T07:29:00Z</dcterms:created>
  <dcterms:modified xsi:type="dcterms:W3CDTF">2024-06-19T12:46:00Z</dcterms:modified>
</cp:coreProperties>
</file>